
<file path=[Content_Types].xml><?xml version="1.0" encoding="utf-8"?>
<Types xmlns="http://schemas.openxmlformats.org/package/2006/content-types">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theme/themeOverride15.xml" ContentType="application/vnd.openxmlformats-officedocument.themeOverride+xml"/>
  <Override PartName="/word/charts/chart16.xml" ContentType="application/vnd.openxmlformats-officedocument.drawingml.chart+xml"/>
  <Override PartName="/word/theme/themeOverride16.xml" ContentType="application/vnd.openxmlformats-officedocument.themeOverride+xml"/>
  <Override PartName="/word/charts/chart17.xml" ContentType="application/vnd.openxmlformats-officedocument.drawingml.chart+xml"/>
  <Override PartName="/word/theme/themeOverride17.xml" ContentType="application/vnd.openxmlformats-officedocument.themeOverride+xml"/>
  <Override PartName="/word/charts/chart18.xml" ContentType="application/vnd.openxmlformats-officedocument.drawingml.chart+xml"/>
  <Override PartName="/word/theme/themeOverride18.xml" ContentType="application/vnd.openxmlformats-officedocument.themeOverride+xml"/>
  <Override PartName="/word/charts/chart19.xml" ContentType="application/vnd.openxmlformats-officedocument.drawingml.chart+xml"/>
  <Override PartName="/word/theme/themeOverride19.xml" ContentType="application/vnd.openxmlformats-officedocument.themeOverride+xml"/>
  <Override PartName="/word/charts/chart20.xml" ContentType="application/vnd.openxmlformats-officedocument.drawingml.chart+xml"/>
  <Override PartName="/word/theme/themeOverride20.xml" ContentType="application/vnd.openxmlformats-officedocument.themeOverride+xml"/>
  <Override PartName="/word/charts/chart21.xml" ContentType="application/vnd.openxmlformats-officedocument.drawingml.chart+xml"/>
  <Override PartName="/word/theme/themeOverride21.xml" ContentType="application/vnd.openxmlformats-officedocument.themeOverride+xml"/>
  <Override PartName="/word/charts/chart22.xml" ContentType="application/vnd.openxmlformats-officedocument.drawingml.chart+xml"/>
  <Override PartName="/word/theme/themeOverride22.xml" ContentType="application/vnd.openxmlformats-officedocument.themeOverride+xml"/>
  <Override PartName="/word/charts/chart23.xml" ContentType="application/vnd.openxmlformats-officedocument.drawingml.chart+xml"/>
  <Override PartName="/word/theme/themeOverride23.xml" ContentType="application/vnd.openxmlformats-officedocument.themeOverride+xml"/>
  <Override PartName="/word/charts/chart24.xml" ContentType="application/vnd.openxmlformats-officedocument.drawingml.chart+xml"/>
  <Override PartName="/word/theme/themeOverride24.xml" ContentType="application/vnd.openxmlformats-officedocument.themeOverride+xml"/>
  <Override PartName="/word/charts/chart25.xml" ContentType="application/vnd.openxmlformats-officedocument.drawingml.chart+xml"/>
  <Override PartName="/word/theme/themeOverride25.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4580" w:rsidRPr="00EE4580" w:rsidRDefault="00EE4580" w:rsidP="00FD6517">
      <w:pPr>
        <w:keepNext/>
        <w:spacing w:before="240" w:after="60" w:line="360" w:lineRule="auto"/>
        <w:jc w:val="center"/>
        <w:outlineLvl w:val="2"/>
        <w:rPr>
          <w:bCs/>
          <w:sz w:val="28"/>
          <w:szCs w:val="26"/>
        </w:rPr>
      </w:pPr>
      <w:bookmarkStart w:id="0" w:name="_GoBack"/>
      <w:bookmarkEnd w:id="0"/>
      <w:r w:rsidRPr="00EE4580">
        <w:rPr>
          <w:bCs/>
          <w:sz w:val="28"/>
          <w:szCs w:val="26"/>
        </w:rPr>
        <w:t>МІНІСТЕРСТВО ОХОРОНИ ЗДОРОВ</w:t>
      </w:r>
      <w:r w:rsidRPr="00EE4580">
        <w:rPr>
          <w:bCs/>
          <w:sz w:val="28"/>
          <w:szCs w:val="26"/>
          <w:lang w:val="ru-RU"/>
        </w:rPr>
        <w:t>’</w:t>
      </w:r>
      <w:r w:rsidRPr="00EE4580">
        <w:rPr>
          <w:bCs/>
          <w:sz w:val="28"/>
          <w:szCs w:val="26"/>
        </w:rPr>
        <w:t>Я УКРАЇНИ</w:t>
      </w:r>
    </w:p>
    <w:p w:rsidR="00EE4580" w:rsidRPr="00EE4580" w:rsidRDefault="00EE4580" w:rsidP="00FD6517">
      <w:pPr>
        <w:spacing w:line="360" w:lineRule="auto"/>
        <w:jc w:val="center"/>
        <w:rPr>
          <w:color w:val="000000"/>
          <w:sz w:val="28"/>
        </w:rPr>
      </w:pPr>
      <w:r w:rsidRPr="00EE4580">
        <w:rPr>
          <w:color w:val="000000"/>
          <w:sz w:val="28"/>
        </w:rPr>
        <w:t>ЛЬВІВСЬКИЙ НАЦІОНАЛЬНИЙ МЕДИЧНИЙ УНІВЕРСИТЕТ</w:t>
      </w:r>
    </w:p>
    <w:p w:rsidR="00EE4580" w:rsidRPr="00EE4580" w:rsidRDefault="00EE4580" w:rsidP="00FD6517">
      <w:pPr>
        <w:spacing w:line="360" w:lineRule="auto"/>
        <w:jc w:val="center"/>
        <w:rPr>
          <w:color w:val="000000"/>
          <w:sz w:val="28"/>
        </w:rPr>
      </w:pPr>
      <w:r w:rsidRPr="00EE4580">
        <w:rPr>
          <w:color w:val="000000"/>
          <w:sz w:val="28"/>
        </w:rPr>
        <w:t>імені ДАНИЛА ГАЛИЦЬКОГО</w:t>
      </w:r>
    </w:p>
    <w:p w:rsidR="00EE4580" w:rsidRPr="00EE4580" w:rsidRDefault="00EE4580" w:rsidP="00FD6517">
      <w:pPr>
        <w:keepNext/>
        <w:tabs>
          <w:tab w:val="left" w:pos="360"/>
        </w:tabs>
        <w:spacing w:line="360" w:lineRule="auto"/>
        <w:jc w:val="center"/>
        <w:outlineLvl w:val="6"/>
        <w:rPr>
          <w:b/>
          <w:color w:val="000000"/>
          <w:sz w:val="28"/>
          <w:lang w:val="ru-RU"/>
        </w:rPr>
      </w:pPr>
    </w:p>
    <w:p w:rsidR="00EE4580" w:rsidRPr="00EE4580" w:rsidRDefault="00EE4580" w:rsidP="00FD6517">
      <w:pPr>
        <w:keepNext/>
        <w:tabs>
          <w:tab w:val="left" w:pos="360"/>
        </w:tabs>
        <w:spacing w:line="360" w:lineRule="auto"/>
        <w:jc w:val="right"/>
        <w:outlineLvl w:val="6"/>
        <w:rPr>
          <w:color w:val="000000"/>
          <w:sz w:val="28"/>
        </w:rPr>
      </w:pPr>
      <w:r w:rsidRPr="00EE4580">
        <w:rPr>
          <w:color w:val="000000"/>
          <w:sz w:val="28"/>
        </w:rPr>
        <w:t>На правах рукопису</w:t>
      </w:r>
    </w:p>
    <w:p w:rsidR="00EE4580" w:rsidRPr="00EE4580" w:rsidRDefault="00EE4580" w:rsidP="00FD6517">
      <w:pPr>
        <w:keepNext/>
        <w:tabs>
          <w:tab w:val="left" w:pos="360"/>
        </w:tabs>
        <w:spacing w:line="360" w:lineRule="auto"/>
        <w:jc w:val="center"/>
        <w:outlineLvl w:val="6"/>
        <w:rPr>
          <w:b/>
          <w:color w:val="000000"/>
          <w:sz w:val="28"/>
          <w:szCs w:val="28"/>
        </w:rPr>
      </w:pPr>
    </w:p>
    <w:p w:rsidR="00EE4580" w:rsidRPr="00EE4580" w:rsidRDefault="00EE4580" w:rsidP="00FD6517">
      <w:pPr>
        <w:widowControl w:val="0"/>
        <w:spacing w:line="360" w:lineRule="auto"/>
        <w:ind w:firstLine="720"/>
        <w:jc w:val="center"/>
        <w:rPr>
          <w:color w:val="000000"/>
          <w:sz w:val="28"/>
          <w:szCs w:val="28"/>
        </w:rPr>
      </w:pPr>
      <w:r w:rsidRPr="00EE4580">
        <w:rPr>
          <w:color w:val="000000"/>
          <w:sz w:val="28"/>
          <w:szCs w:val="28"/>
        </w:rPr>
        <w:t>МОСКВЯК-ЛЕСНЯК Дзвенислава Євгенівна</w:t>
      </w:r>
    </w:p>
    <w:p w:rsidR="00EE4580" w:rsidRPr="00EE4580" w:rsidRDefault="00EE4580" w:rsidP="00FD6517">
      <w:pPr>
        <w:keepNext/>
        <w:tabs>
          <w:tab w:val="left" w:pos="360"/>
        </w:tabs>
        <w:spacing w:line="360" w:lineRule="auto"/>
        <w:jc w:val="center"/>
        <w:outlineLvl w:val="6"/>
        <w:rPr>
          <w:b/>
          <w:color w:val="000000"/>
          <w:sz w:val="28"/>
        </w:rPr>
      </w:pPr>
    </w:p>
    <w:p w:rsidR="00EE4580" w:rsidRPr="00EE4580" w:rsidRDefault="00EE4580" w:rsidP="00FD6517">
      <w:pPr>
        <w:spacing w:line="360" w:lineRule="auto"/>
        <w:jc w:val="right"/>
        <w:rPr>
          <w:color w:val="000000"/>
          <w:sz w:val="28"/>
          <w:szCs w:val="28"/>
        </w:rPr>
      </w:pPr>
      <w:r w:rsidRPr="00EE4580">
        <w:rPr>
          <w:color w:val="000000"/>
          <w:sz w:val="28"/>
          <w:szCs w:val="28"/>
        </w:rPr>
        <w:t>УДК 614:618.19-006.6-038-084</w:t>
      </w:r>
      <w:r w:rsidR="002400D3">
        <w:rPr>
          <w:color w:val="000000"/>
          <w:sz w:val="28"/>
          <w:szCs w:val="28"/>
        </w:rPr>
        <w:t xml:space="preserve"> </w:t>
      </w:r>
      <w:r w:rsidRPr="00EE4580">
        <w:rPr>
          <w:color w:val="000000"/>
          <w:sz w:val="28"/>
          <w:szCs w:val="28"/>
        </w:rPr>
        <w:t>(477)</w:t>
      </w:r>
    </w:p>
    <w:p w:rsidR="00EE4580" w:rsidRPr="00EE4580" w:rsidRDefault="00EE4580" w:rsidP="00FD6517">
      <w:pPr>
        <w:spacing w:line="360" w:lineRule="auto"/>
        <w:jc w:val="both"/>
        <w:rPr>
          <w:color w:val="000000"/>
          <w:sz w:val="28"/>
        </w:rPr>
      </w:pPr>
    </w:p>
    <w:p w:rsidR="00EE4580" w:rsidRPr="00EE4580" w:rsidRDefault="00EE4580" w:rsidP="00FD6517">
      <w:pPr>
        <w:widowControl w:val="0"/>
        <w:spacing w:line="360" w:lineRule="auto"/>
        <w:ind w:firstLine="142"/>
        <w:jc w:val="center"/>
        <w:rPr>
          <w:rFonts w:eastAsia="Tahoma" w:cs="Tahoma"/>
          <w:b/>
          <w:bCs/>
          <w:color w:val="000000"/>
          <w:sz w:val="28"/>
          <w:szCs w:val="28"/>
        </w:rPr>
      </w:pPr>
      <w:r w:rsidRPr="00EE4580">
        <w:rPr>
          <w:rFonts w:eastAsia="Tahoma"/>
          <w:b/>
          <w:bCs/>
          <w:color w:val="000000"/>
          <w:sz w:val="28"/>
          <w:szCs w:val="28"/>
        </w:rPr>
        <w:t xml:space="preserve">МЕДИКО-СОЦІАЛЬНЕ ОБГРУНТУВАННЯ РИЗИК-ОРІЄНТОВАНОЇ МОДЕЛІ </w:t>
      </w:r>
      <w:r w:rsidRPr="00EE4580">
        <w:rPr>
          <w:rFonts w:eastAsia="Tahoma" w:cs="Tahoma"/>
          <w:b/>
          <w:bCs/>
          <w:color w:val="000000"/>
          <w:sz w:val="28"/>
          <w:szCs w:val="28"/>
        </w:rPr>
        <w:t xml:space="preserve">МЕДИЧНОЇ ПРОФІЛАКТИКИ РАКУ МОЛОЧНОЇ ЗАЛОЗИ </w:t>
      </w:r>
    </w:p>
    <w:p w:rsidR="00EE4580" w:rsidRPr="00EE4580" w:rsidRDefault="00EE4580" w:rsidP="00FD6517">
      <w:pPr>
        <w:widowControl w:val="0"/>
        <w:spacing w:line="360" w:lineRule="auto"/>
        <w:ind w:firstLine="142"/>
        <w:jc w:val="center"/>
        <w:rPr>
          <w:rFonts w:eastAsia="Calibri" w:cs="Tahoma"/>
          <w:b/>
          <w:bCs/>
          <w:color w:val="000000"/>
          <w:sz w:val="28"/>
          <w:szCs w:val="28"/>
          <w:lang w:eastAsia="en-US"/>
        </w:rPr>
      </w:pPr>
      <w:r w:rsidRPr="00EE4580">
        <w:rPr>
          <w:rFonts w:eastAsia="Tahoma" w:cs="Tahoma"/>
          <w:b/>
          <w:bCs/>
          <w:color w:val="000000"/>
          <w:sz w:val="28"/>
          <w:szCs w:val="28"/>
        </w:rPr>
        <w:t>СЕРЕД ОСІБ ЖІНОЧОЇ СТАТІ УКРАЇНИ</w:t>
      </w:r>
      <w:r w:rsidRPr="00EE4580">
        <w:rPr>
          <w:rFonts w:eastAsia="Calibri" w:cs="Tahoma"/>
          <w:b/>
          <w:bCs/>
          <w:color w:val="000000"/>
          <w:sz w:val="28"/>
          <w:szCs w:val="28"/>
          <w:lang w:eastAsia="en-US"/>
        </w:rPr>
        <w:t xml:space="preserve"> НА ПЕРВИННОМУ РІВНІ</w:t>
      </w:r>
    </w:p>
    <w:p w:rsidR="00EE4580" w:rsidRPr="00EE4580" w:rsidRDefault="00EE4580" w:rsidP="00FD6517">
      <w:pPr>
        <w:widowControl w:val="0"/>
        <w:spacing w:line="360" w:lineRule="auto"/>
        <w:ind w:firstLine="142"/>
        <w:jc w:val="center"/>
        <w:rPr>
          <w:rFonts w:eastAsia="Tahoma" w:cs="Tahoma"/>
          <w:b/>
          <w:bCs/>
          <w:color w:val="000000"/>
          <w:sz w:val="28"/>
          <w:szCs w:val="28"/>
        </w:rPr>
      </w:pPr>
      <w:r w:rsidRPr="00EE4580">
        <w:rPr>
          <w:rFonts w:eastAsia="Calibri" w:cs="Tahoma"/>
          <w:b/>
          <w:bCs/>
          <w:color w:val="000000"/>
          <w:sz w:val="28"/>
          <w:szCs w:val="28"/>
          <w:lang w:eastAsia="en-US"/>
        </w:rPr>
        <w:t>МЕДИЧНОГО ОБСЛУГОВУВАННЯ</w:t>
      </w:r>
    </w:p>
    <w:p w:rsidR="00EE4580" w:rsidRPr="00EE4580" w:rsidRDefault="00EE4580" w:rsidP="00FD6517">
      <w:pPr>
        <w:spacing w:line="360" w:lineRule="auto"/>
        <w:jc w:val="center"/>
        <w:rPr>
          <w:color w:val="000000"/>
          <w:sz w:val="28"/>
        </w:rPr>
      </w:pPr>
    </w:p>
    <w:p w:rsidR="00EE4580" w:rsidRPr="00EE4580" w:rsidRDefault="00EE4580" w:rsidP="00FD6517">
      <w:pPr>
        <w:spacing w:line="360" w:lineRule="auto"/>
        <w:jc w:val="center"/>
        <w:rPr>
          <w:color w:val="000000"/>
          <w:sz w:val="28"/>
        </w:rPr>
      </w:pPr>
      <w:r w:rsidRPr="00EE4580">
        <w:rPr>
          <w:color w:val="000000"/>
          <w:sz w:val="28"/>
        </w:rPr>
        <w:t xml:space="preserve">14.02.03 – соціальна медицина </w:t>
      </w:r>
    </w:p>
    <w:p w:rsidR="00EE4580" w:rsidRPr="00EE4580" w:rsidRDefault="00EE4580" w:rsidP="00FD6517">
      <w:pPr>
        <w:spacing w:line="360" w:lineRule="auto"/>
        <w:jc w:val="center"/>
        <w:rPr>
          <w:color w:val="000000"/>
          <w:sz w:val="28"/>
        </w:rPr>
      </w:pPr>
    </w:p>
    <w:p w:rsidR="00EE4580" w:rsidRPr="00EE4580" w:rsidRDefault="00EE4580" w:rsidP="00FD6517">
      <w:pPr>
        <w:spacing w:line="360" w:lineRule="auto"/>
        <w:jc w:val="center"/>
        <w:rPr>
          <w:color w:val="000000"/>
          <w:sz w:val="28"/>
        </w:rPr>
      </w:pPr>
    </w:p>
    <w:p w:rsidR="00EE4580" w:rsidRPr="00EE4580" w:rsidRDefault="00EE4580" w:rsidP="00FD6517">
      <w:pPr>
        <w:spacing w:line="360" w:lineRule="auto"/>
        <w:jc w:val="center"/>
        <w:rPr>
          <w:color w:val="000000"/>
          <w:sz w:val="28"/>
        </w:rPr>
      </w:pPr>
      <w:r w:rsidRPr="00EE4580">
        <w:rPr>
          <w:color w:val="000000"/>
          <w:sz w:val="28"/>
        </w:rPr>
        <w:t>Дисертація</w:t>
      </w:r>
    </w:p>
    <w:p w:rsidR="00EE4580" w:rsidRPr="00EE4580" w:rsidRDefault="00EE4580" w:rsidP="00FD6517">
      <w:pPr>
        <w:spacing w:line="360" w:lineRule="auto"/>
        <w:jc w:val="center"/>
        <w:rPr>
          <w:color w:val="000000"/>
          <w:sz w:val="28"/>
        </w:rPr>
      </w:pPr>
      <w:r w:rsidRPr="00EE4580">
        <w:rPr>
          <w:color w:val="000000"/>
          <w:sz w:val="28"/>
        </w:rPr>
        <w:t>на здобуття наукового ступеня кандидата медичних наук</w:t>
      </w:r>
    </w:p>
    <w:p w:rsidR="00EE4580" w:rsidRPr="00EE4580" w:rsidRDefault="00EE4580" w:rsidP="00FD6517">
      <w:pPr>
        <w:spacing w:line="360" w:lineRule="auto"/>
        <w:jc w:val="both"/>
        <w:rPr>
          <w:color w:val="000000"/>
          <w:sz w:val="28"/>
          <w:lang w:val="ru-RU"/>
        </w:rPr>
      </w:pPr>
    </w:p>
    <w:p w:rsidR="00EE4580" w:rsidRPr="00EE4580" w:rsidRDefault="002400D3" w:rsidP="00FD6517">
      <w:pPr>
        <w:spacing w:line="360" w:lineRule="auto"/>
        <w:rPr>
          <w:color w:val="000000"/>
        </w:rPr>
      </w:pPr>
      <w:r w:rsidRPr="006F6E81">
        <w:rPr>
          <w:noProof/>
          <w:color w:val="000000"/>
          <w:lang w:val="ru-RU" w:eastAsia="ru-RU"/>
        </w:rPr>
        <mc:AlternateContent>
          <mc:Choice Requires="wps">
            <w:drawing>
              <wp:anchor distT="0" distB="0" distL="114300" distR="114300" simplePos="0" relativeHeight="251659264" behindDoc="0" locked="0" layoutInCell="1" allowOverlap="1" wp14:anchorId="258AEBB0" wp14:editId="5D8094A7">
                <wp:simplePos x="0" y="0"/>
                <wp:positionH relativeFrom="column">
                  <wp:posOffset>3014980</wp:posOffset>
                </wp:positionH>
                <wp:positionV relativeFrom="paragraph">
                  <wp:posOffset>104140</wp:posOffset>
                </wp:positionV>
                <wp:extent cx="2828925" cy="1403985"/>
                <wp:effectExtent l="0" t="0" r="28575" b="2540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28925" cy="1403985"/>
                        </a:xfrm>
                        <a:prstGeom prst="rect">
                          <a:avLst/>
                        </a:prstGeom>
                        <a:noFill/>
                        <a:ln w="9525">
                          <a:solidFill>
                            <a:schemeClr val="bg1"/>
                          </a:solidFill>
                          <a:miter lim="800000"/>
                          <a:headEnd/>
                          <a:tailEnd/>
                        </a:ln>
                      </wps:spPr>
                      <wps:txbx>
                        <w:txbxContent>
                          <w:p w:rsidR="008F2A08" w:rsidRPr="006F6E81" w:rsidRDefault="008F2A08" w:rsidP="006F6E81">
                            <w:pPr>
                              <w:spacing w:line="360" w:lineRule="auto"/>
                              <w:jc w:val="center"/>
                              <w:rPr>
                                <w:sz w:val="28"/>
                              </w:rPr>
                            </w:pPr>
                            <w:r w:rsidRPr="006F6E81">
                              <w:rPr>
                                <w:sz w:val="28"/>
                              </w:rPr>
                              <w:t>Науковий керівник</w:t>
                            </w:r>
                          </w:p>
                          <w:p w:rsidR="008F2A08" w:rsidRPr="006F6E81" w:rsidRDefault="008F2A08" w:rsidP="006F6E81">
                            <w:pPr>
                              <w:spacing w:line="360" w:lineRule="auto"/>
                              <w:jc w:val="center"/>
                              <w:rPr>
                                <w:sz w:val="28"/>
                              </w:rPr>
                            </w:pPr>
                            <w:r w:rsidRPr="006F6E81">
                              <w:rPr>
                                <w:sz w:val="28"/>
                              </w:rPr>
                              <w:t>доктор медичних наук, професор</w:t>
                            </w:r>
                          </w:p>
                          <w:p w:rsidR="008F2A08" w:rsidRPr="006F6E81" w:rsidRDefault="008F2A08" w:rsidP="006F6E81">
                            <w:pPr>
                              <w:spacing w:line="360" w:lineRule="auto"/>
                              <w:jc w:val="center"/>
                              <w:rPr>
                                <w:sz w:val="28"/>
                              </w:rPr>
                            </w:pPr>
                            <w:r w:rsidRPr="006F6E81">
                              <w:rPr>
                                <w:sz w:val="28"/>
                              </w:rPr>
                              <w:t>РУДЕНЬ Василь Володимирович</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margin-left:237.4pt;margin-top:8.2pt;width:222.75pt;height:110.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Ll7OgIAACMEAAAOAAAAZHJzL2Uyb0RvYy54bWysU82O0zAQviPxDpbvNGm2Zduo6WrpUoS0&#10;/EgLD+A4TmPheIztNllu3HkF3oEDB268QveNGDvdbrXcEDlYnsz4m5lvvllc9K0iO2GdBF3Q8Sil&#10;RGgOldSbgn78sH42o8R5piumQIuC3gpHL5ZPnyw6k4sMGlCVsARBtMs7U9DGe5MnieONaJkbgREa&#10;nTXYlnk07SapLOsQvVVJlqbPkw5sZSxw4Rz+vRqcdBnx61pw/66unfBEFRRr8/G08SzDmSwXLN9Y&#10;ZhrJD2Wwf6iiZVJj0iPUFfOMbK38C6qV3IKD2o84tAnUteQi9oDdjNNH3dw0zIjYC5LjzJEm9/9g&#10;+dvde0tkVdCz9JwSzVoc0v77/sf+5/73/tfd17tvJAssdcblGHxjMNz3L6DHaceOnbkG/skRDauG&#10;6Y24tBa6RrAKqxyHl8nJ0wHHBZCyewMVJmNbDxGor20bKERSCKLjtG6PExK9Jxx/ZrNsNs+mlHD0&#10;jSfp2Xw2jTlYfv/cWOdfCWhJuBTUogQiPNtdOx/KYfl9SMimYS2VijJQmnQFnU8RP3gcKFkFZzSC&#10;IMVKWbJjKKVyM7T2KKqVHtWsZFvQWRq+QV+BjZe6ikk8k2q4YyFKH+gJjAzc+L7sMTBwVkJ1i0RZ&#10;GFSLW4aXBuwXSjpUbEHd5y2zghL1WiPZ8/FkEiQejcn0PEPDnnrKUw/THKEK6ikZrisf1yI2ay5x&#10;KGsZ6Xqo5FArKjGyeNiaIPVTO0Y97PbyDwAAAP//AwBQSwMEFAAGAAgAAAAhAA89xULhAAAACgEA&#10;AA8AAABkcnMvZG93bnJldi54bWxMjzFPwzAUhHck/oP1kFgQtUlDCyFOhSqgAxOFDmxu/JpYxM8h&#10;dlL332MmGE93uvuuXEXbsQkHbxxJuJkJYEi104YaCR/vz9d3wHxQpFXnCCWc0MOqOj8rVaHdkd5w&#10;2oaGpRLyhZLQhtAXnPu6Rav8zPVIyTu4waqQ5NBwPahjKrcdz4RYcKsMpYVW9bhusf7ajlbCa717&#10;2ozx2/Sfuyhe1qdJmauDlJcX8fEBWMAY/sLwi5/QoUpMezeS9qyTkC/zhB6SsciBpcB9JubA9hKy&#10;+fIWeFXy/xeqHwAAAP//AwBQSwECLQAUAAYACAAAACEAtoM4kv4AAADhAQAAEwAAAAAAAAAAAAAA&#10;AAAAAAAAW0NvbnRlbnRfVHlwZXNdLnhtbFBLAQItABQABgAIAAAAIQA4/SH/1gAAAJQBAAALAAAA&#10;AAAAAAAAAAAAAC8BAABfcmVscy8ucmVsc1BLAQItABQABgAIAAAAIQDXDLl7OgIAACMEAAAOAAAA&#10;AAAAAAAAAAAAAC4CAABkcnMvZTJvRG9jLnhtbFBLAQItABQABgAIAAAAIQAPPcVC4QAAAAoBAAAP&#10;AAAAAAAAAAAAAAAAAJQEAABkcnMvZG93bnJldi54bWxQSwUGAAAAAAQABADzAAAAogUAAAAA&#10;" filled="f" strokecolor="white [3212]">
                <v:textbox style="mso-fit-shape-to-text:t">
                  <w:txbxContent>
                    <w:p w:rsidR="008F2A08" w:rsidRPr="006F6E81" w:rsidRDefault="008F2A08" w:rsidP="006F6E81">
                      <w:pPr>
                        <w:spacing w:line="360" w:lineRule="auto"/>
                        <w:jc w:val="center"/>
                        <w:rPr>
                          <w:sz w:val="28"/>
                        </w:rPr>
                      </w:pPr>
                      <w:r w:rsidRPr="006F6E81">
                        <w:rPr>
                          <w:sz w:val="28"/>
                        </w:rPr>
                        <w:t>Науковий керівник</w:t>
                      </w:r>
                    </w:p>
                    <w:p w:rsidR="008F2A08" w:rsidRPr="006F6E81" w:rsidRDefault="008F2A08" w:rsidP="006F6E81">
                      <w:pPr>
                        <w:spacing w:line="360" w:lineRule="auto"/>
                        <w:jc w:val="center"/>
                        <w:rPr>
                          <w:sz w:val="28"/>
                        </w:rPr>
                      </w:pPr>
                      <w:r w:rsidRPr="006F6E81">
                        <w:rPr>
                          <w:sz w:val="28"/>
                        </w:rPr>
                        <w:t>доктор медичних наук, професор</w:t>
                      </w:r>
                    </w:p>
                    <w:p w:rsidR="008F2A08" w:rsidRPr="006F6E81" w:rsidRDefault="008F2A08" w:rsidP="006F6E81">
                      <w:pPr>
                        <w:spacing w:line="360" w:lineRule="auto"/>
                        <w:jc w:val="center"/>
                        <w:rPr>
                          <w:sz w:val="28"/>
                        </w:rPr>
                      </w:pPr>
                      <w:r w:rsidRPr="006F6E81">
                        <w:rPr>
                          <w:sz w:val="28"/>
                        </w:rPr>
                        <w:t>РУДЕНЬ Василь Володимирович</w:t>
                      </w:r>
                    </w:p>
                  </w:txbxContent>
                </v:textbox>
              </v:shape>
            </w:pict>
          </mc:Fallback>
        </mc:AlternateContent>
      </w:r>
    </w:p>
    <w:p w:rsidR="00EE4580" w:rsidRPr="00EE4580" w:rsidRDefault="00EE4580" w:rsidP="00FD6517">
      <w:pPr>
        <w:spacing w:line="360" w:lineRule="auto"/>
        <w:rPr>
          <w:color w:val="000000"/>
        </w:rPr>
      </w:pPr>
    </w:p>
    <w:p w:rsidR="00EE4580" w:rsidRPr="00EE4580" w:rsidRDefault="00EE4580" w:rsidP="00FD6517">
      <w:pPr>
        <w:spacing w:line="360" w:lineRule="auto"/>
        <w:rPr>
          <w:color w:val="000000"/>
        </w:rPr>
      </w:pPr>
    </w:p>
    <w:p w:rsidR="00EE4580" w:rsidRPr="00EE4580" w:rsidRDefault="00EE4580" w:rsidP="00FD6517">
      <w:pPr>
        <w:spacing w:line="360" w:lineRule="auto"/>
        <w:rPr>
          <w:color w:val="000000"/>
        </w:rPr>
      </w:pPr>
    </w:p>
    <w:p w:rsidR="006F6E81" w:rsidRDefault="006F6E81" w:rsidP="00FD6517">
      <w:pPr>
        <w:spacing w:line="360" w:lineRule="auto"/>
        <w:jc w:val="center"/>
        <w:rPr>
          <w:color w:val="000000"/>
          <w:sz w:val="28"/>
        </w:rPr>
      </w:pPr>
    </w:p>
    <w:p w:rsidR="006F6E81" w:rsidRDefault="006F6E81" w:rsidP="00FD6517">
      <w:pPr>
        <w:spacing w:line="360" w:lineRule="auto"/>
        <w:jc w:val="center"/>
        <w:rPr>
          <w:color w:val="000000"/>
          <w:sz w:val="28"/>
        </w:rPr>
      </w:pPr>
    </w:p>
    <w:p w:rsidR="006F6E81" w:rsidRDefault="006F6E81" w:rsidP="00FD6517">
      <w:pPr>
        <w:spacing w:line="360" w:lineRule="auto"/>
        <w:jc w:val="center"/>
        <w:rPr>
          <w:color w:val="000000"/>
          <w:sz w:val="28"/>
        </w:rPr>
      </w:pPr>
    </w:p>
    <w:p w:rsidR="006F6E81" w:rsidRDefault="006F6E81" w:rsidP="00FD6517">
      <w:pPr>
        <w:spacing w:line="360" w:lineRule="auto"/>
        <w:jc w:val="center"/>
        <w:rPr>
          <w:color w:val="000000"/>
          <w:sz w:val="28"/>
        </w:rPr>
      </w:pPr>
    </w:p>
    <w:p w:rsidR="00EE4580" w:rsidRPr="00EE4580" w:rsidRDefault="00EE4580" w:rsidP="00FD6517">
      <w:pPr>
        <w:spacing w:line="360" w:lineRule="auto"/>
        <w:jc w:val="center"/>
        <w:rPr>
          <w:color w:val="000000"/>
        </w:rPr>
      </w:pPr>
      <w:r w:rsidRPr="00EE4580">
        <w:rPr>
          <w:color w:val="000000"/>
          <w:sz w:val="28"/>
        </w:rPr>
        <w:t>Львів – 201</w:t>
      </w:r>
      <w:r w:rsidR="006D4937">
        <w:rPr>
          <w:color w:val="000000"/>
          <w:sz w:val="28"/>
        </w:rPr>
        <w:t>6</w:t>
      </w:r>
    </w:p>
    <w:p w:rsidR="00EE4580" w:rsidRDefault="00EE4580" w:rsidP="00FD6517">
      <w:pPr>
        <w:spacing w:line="360" w:lineRule="auto"/>
        <w:jc w:val="center"/>
        <w:rPr>
          <w:b/>
          <w:color w:val="000000"/>
          <w:sz w:val="28"/>
        </w:rPr>
      </w:pPr>
      <w:r w:rsidRPr="00EE4580">
        <w:rPr>
          <w:b/>
          <w:color w:val="000000"/>
          <w:sz w:val="28"/>
        </w:rPr>
        <w:br w:type="page"/>
      </w:r>
      <w:r w:rsidRPr="00EE4580">
        <w:rPr>
          <w:b/>
          <w:color w:val="000000"/>
          <w:sz w:val="28"/>
        </w:rPr>
        <w:lastRenderedPageBreak/>
        <w:t>З М І С Т</w:t>
      </w:r>
    </w:p>
    <w:tbl>
      <w:tblPr>
        <w:tblStyle w:val="afc"/>
        <w:tblW w:w="9923" w:type="dxa"/>
        <w:tblInd w:w="-176" w:type="dxa"/>
        <w:tblLayout w:type="fixed"/>
        <w:tblLook w:val="04A0" w:firstRow="1" w:lastRow="0" w:firstColumn="1" w:lastColumn="0" w:noHBand="0" w:noVBand="1"/>
      </w:tblPr>
      <w:tblGrid>
        <w:gridCol w:w="8648"/>
        <w:gridCol w:w="1275"/>
      </w:tblGrid>
      <w:tr w:rsidR="006F0635" w:rsidTr="00160F46">
        <w:trPr>
          <w:trHeight w:val="339"/>
        </w:trPr>
        <w:tc>
          <w:tcPr>
            <w:tcW w:w="8648" w:type="dxa"/>
            <w:tcBorders>
              <w:top w:val="nil"/>
              <w:left w:val="nil"/>
              <w:bottom w:val="nil"/>
              <w:right w:val="nil"/>
            </w:tcBorders>
            <w:vAlign w:val="center"/>
          </w:tcPr>
          <w:p w:rsidR="006F0635" w:rsidRDefault="006F0635" w:rsidP="00FD6517">
            <w:pPr>
              <w:spacing w:line="360" w:lineRule="auto"/>
              <w:ind w:right="-108"/>
              <w:rPr>
                <w:b/>
                <w:color w:val="000000"/>
                <w:sz w:val="28"/>
              </w:rPr>
            </w:pPr>
            <w:r w:rsidRPr="00EE4580">
              <w:rPr>
                <w:color w:val="000000"/>
                <w:sz w:val="28"/>
                <w:szCs w:val="28"/>
              </w:rPr>
              <w:t xml:space="preserve">ЗМІСТ  </w:t>
            </w:r>
            <w:r w:rsidR="009009AF">
              <w:rPr>
                <w:color w:val="000000"/>
                <w:sz w:val="28"/>
                <w:szCs w:val="28"/>
              </w:rPr>
              <w:t>….</w:t>
            </w:r>
            <w:r w:rsidRPr="00EE4580">
              <w:rPr>
                <w:color w:val="000000"/>
                <w:sz w:val="28"/>
                <w:szCs w:val="28"/>
              </w:rPr>
              <w:t>……………………………………………………….……..….</w:t>
            </w:r>
          </w:p>
        </w:tc>
        <w:tc>
          <w:tcPr>
            <w:tcW w:w="1275" w:type="dxa"/>
            <w:tcBorders>
              <w:top w:val="nil"/>
              <w:left w:val="nil"/>
              <w:bottom w:val="nil"/>
              <w:right w:val="nil"/>
            </w:tcBorders>
            <w:vAlign w:val="bottom"/>
          </w:tcPr>
          <w:p w:rsidR="006F0635" w:rsidRDefault="006F0635" w:rsidP="00FD6517">
            <w:pPr>
              <w:spacing w:line="360" w:lineRule="auto"/>
              <w:jc w:val="center"/>
              <w:rPr>
                <w:b/>
                <w:color w:val="000000"/>
                <w:sz w:val="28"/>
              </w:rPr>
            </w:pPr>
            <w:r w:rsidRPr="00EE4580">
              <w:rPr>
                <w:color w:val="000000"/>
                <w:sz w:val="28"/>
                <w:szCs w:val="28"/>
              </w:rPr>
              <w:t>2-3</w:t>
            </w:r>
          </w:p>
        </w:tc>
      </w:tr>
      <w:tr w:rsidR="006F0635" w:rsidTr="00160F46">
        <w:tc>
          <w:tcPr>
            <w:tcW w:w="8648" w:type="dxa"/>
            <w:tcBorders>
              <w:top w:val="nil"/>
              <w:left w:val="nil"/>
              <w:bottom w:val="nil"/>
              <w:right w:val="nil"/>
            </w:tcBorders>
            <w:vAlign w:val="center"/>
          </w:tcPr>
          <w:p w:rsidR="006F0635" w:rsidRDefault="006F0635" w:rsidP="00FD6517">
            <w:pPr>
              <w:spacing w:line="360" w:lineRule="auto"/>
              <w:rPr>
                <w:b/>
                <w:color w:val="000000"/>
                <w:sz w:val="28"/>
              </w:rPr>
            </w:pPr>
            <w:r w:rsidRPr="00EE4580">
              <w:rPr>
                <w:caps/>
                <w:color w:val="000000"/>
                <w:sz w:val="28"/>
                <w:szCs w:val="28"/>
              </w:rPr>
              <w:t>ПЕРЕЛІК УМОВНИХ скороченЬ ………………………..……</w:t>
            </w:r>
            <w:r w:rsidR="00066E73">
              <w:rPr>
                <w:caps/>
                <w:color w:val="000000"/>
                <w:sz w:val="28"/>
                <w:szCs w:val="28"/>
              </w:rPr>
              <w:t>…</w:t>
            </w:r>
            <w:r w:rsidRPr="00EE4580">
              <w:rPr>
                <w:caps/>
                <w:color w:val="000000"/>
                <w:sz w:val="28"/>
                <w:szCs w:val="28"/>
              </w:rPr>
              <w:t>…</w:t>
            </w:r>
            <w:r>
              <w:rPr>
                <w:caps/>
                <w:color w:val="000000"/>
                <w:sz w:val="28"/>
                <w:szCs w:val="28"/>
              </w:rPr>
              <w:t>..</w:t>
            </w:r>
          </w:p>
        </w:tc>
        <w:tc>
          <w:tcPr>
            <w:tcW w:w="1275" w:type="dxa"/>
            <w:tcBorders>
              <w:top w:val="nil"/>
              <w:left w:val="nil"/>
              <w:bottom w:val="nil"/>
              <w:right w:val="nil"/>
            </w:tcBorders>
            <w:vAlign w:val="bottom"/>
          </w:tcPr>
          <w:p w:rsidR="006F0635" w:rsidRDefault="006F0635" w:rsidP="00FD6517">
            <w:pPr>
              <w:spacing w:line="360" w:lineRule="auto"/>
              <w:jc w:val="center"/>
              <w:rPr>
                <w:b/>
                <w:color w:val="000000"/>
                <w:sz w:val="28"/>
              </w:rPr>
            </w:pPr>
            <w:r w:rsidRPr="00EE4580">
              <w:rPr>
                <w:caps/>
                <w:color w:val="000000"/>
                <w:sz w:val="28"/>
                <w:szCs w:val="28"/>
              </w:rPr>
              <w:t>4</w:t>
            </w:r>
          </w:p>
        </w:tc>
      </w:tr>
      <w:tr w:rsidR="006F0635" w:rsidTr="00160F46">
        <w:tc>
          <w:tcPr>
            <w:tcW w:w="8648" w:type="dxa"/>
            <w:tcBorders>
              <w:top w:val="nil"/>
              <w:left w:val="nil"/>
              <w:bottom w:val="nil"/>
              <w:right w:val="nil"/>
            </w:tcBorders>
            <w:vAlign w:val="center"/>
          </w:tcPr>
          <w:p w:rsidR="006F0635" w:rsidRDefault="006F0635" w:rsidP="00FD6517">
            <w:pPr>
              <w:spacing w:line="360" w:lineRule="auto"/>
              <w:rPr>
                <w:b/>
                <w:color w:val="000000"/>
                <w:sz w:val="28"/>
              </w:rPr>
            </w:pPr>
            <w:r w:rsidRPr="00EE4580">
              <w:rPr>
                <w:caps/>
                <w:color w:val="000000"/>
                <w:sz w:val="28"/>
                <w:szCs w:val="28"/>
              </w:rPr>
              <w:t>Вступ …………………………………………………………</w:t>
            </w:r>
            <w:r>
              <w:rPr>
                <w:caps/>
                <w:color w:val="000000"/>
                <w:sz w:val="28"/>
                <w:szCs w:val="28"/>
              </w:rPr>
              <w:t>……</w:t>
            </w:r>
            <w:r w:rsidR="00066E73">
              <w:rPr>
                <w:caps/>
                <w:color w:val="000000"/>
                <w:sz w:val="28"/>
                <w:szCs w:val="28"/>
              </w:rPr>
              <w:t>….</w:t>
            </w:r>
            <w:r>
              <w:rPr>
                <w:caps/>
                <w:color w:val="000000"/>
                <w:sz w:val="28"/>
                <w:szCs w:val="28"/>
              </w:rPr>
              <w:t>.</w:t>
            </w:r>
            <w:r w:rsidRPr="00EE4580">
              <w:rPr>
                <w:caps/>
                <w:color w:val="000000"/>
                <w:sz w:val="28"/>
                <w:szCs w:val="28"/>
              </w:rPr>
              <w:t>...</w:t>
            </w:r>
          </w:p>
        </w:tc>
        <w:tc>
          <w:tcPr>
            <w:tcW w:w="1275" w:type="dxa"/>
            <w:tcBorders>
              <w:top w:val="nil"/>
              <w:left w:val="nil"/>
              <w:bottom w:val="nil"/>
              <w:right w:val="nil"/>
            </w:tcBorders>
            <w:vAlign w:val="bottom"/>
          </w:tcPr>
          <w:p w:rsidR="006F0635" w:rsidRDefault="006F0635" w:rsidP="00FD6517">
            <w:pPr>
              <w:spacing w:line="360" w:lineRule="auto"/>
              <w:jc w:val="center"/>
              <w:rPr>
                <w:b/>
                <w:color w:val="000000"/>
                <w:sz w:val="28"/>
              </w:rPr>
            </w:pPr>
            <w:r w:rsidRPr="00EE4580">
              <w:rPr>
                <w:caps/>
                <w:color w:val="000000"/>
                <w:sz w:val="28"/>
                <w:szCs w:val="28"/>
              </w:rPr>
              <w:t>5-1</w:t>
            </w:r>
            <w:r w:rsidR="00103E3A">
              <w:rPr>
                <w:caps/>
                <w:color w:val="000000"/>
                <w:sz w:val="28"/>
                <w:szCs w:val="28"/>
              </w:rPr>
              <w:t>4</w:t>
            </w:r>
          </w:p>
        </w:tc>
      </w:tr>
      <w:tr w:rsidR="006F0635" w:rsidTr="00160F46">
        <w:tc>
          <w:tcPr>
            <w:tcW w:w="8648" w:type="dxa"/>
            <w:tcBorders>
              <w:top w:val="nil"/>
              <w:left w:val="nil"/>
              <w:bottom w:val="nil"/>
              <w:right w:val="nil"/>
            </w:tcBorders>
            <w:vAlign w:val="center"/>
          </w:tcPr>
          <w:p w:rsidR="002400D3" w:rsidRDefault="006F0635" w:rsidP="00FD6517">
            <w:pPr>
              <w:spacing w:line="360" w:lineRule="auto"/>
              <w:ind w:right="-817"/>
              <w:rPr>
                <w:color w:val="000000"/>
                <w:sz w:val="28"/>
                <w:szCs w:val="28"/>
              </w:rPr>
            </w:pPr>
            <w:r w:rsidRPr="007E670A">
              <w:rPr>
                <w:color w:val="000000"/>
                <w:sz w:val="28"/>
                <w:szCs w:val="28"/>
              </w:rPr>
              <w:t xml:space="preserve">РОЗДІЛ 1. </w:t>
            </w:r>
            <w:r w:rsidRPr="007E670A">
              <w:rPr>
                <w:bCs/>
                <w:color w:val="000000"/>
                <w:sz w:val="28"/>
                <w:szCs w:val="28"/>
              </w:rPr>
              <w:t xml:space="preserve">СУЧАСНІ ПОГЛЯДИ НА ФАКТОРИ РИЗИКУ </w:t>
            </w:r>
            <w:r w:rsidRPr="007E670A">
              <w:rPr>
                <w:color w:val="000000"/>
                <w:sz w:val="28"/>
                <w:szCs w:val="28"/>
              </w:rPr>
              <w:t>РАКУ</w:t>
            </w:r>
          </w:p>
          <w:p w:rsidR="002400D3" w:rsidRDefault="006F0635" w:rsidP="00FD6517">
            <w:pPr>
              <w:spacing w:line="360" w:lineRule="auto"/>
              <w:ind w:right="-817"/>
              <w:rPr>
                <w:bCs/>
                <w:color w:val="000000"/>
                <w:sz w:val="28"/>
                <w:szCs w:val="28"/>
              </w:rPr>
            </w:pPr>
            <w:r w:rsidRPr="007E670A">
              <w:rPr>
                <w:color w:val="000000"/>
                <w:sz w:val="28"/>
                <w:szCs w:val="28"/>
              </w:rPr>
              <w:t xml:space="preserve">МОЛОЧНОЇ  ЗАЛОЗИ </w:t>
            </w:r>
            <w:r w:rsidRPr="007E670A">
              <w:rPr>
                <w:bCs/>
                <w:color w:val="000000"/>
                <w:sz w:val="28"/>
                <w:szCs w:val="28"/>
              </w:rPr>
              <w:t>ЯК НА ОСНОВУ ПРЕВЕНТИВНОЇ</w:t>
            </w:r>
          </w:p>
          <w:p w:rsidR="002400D3" w:rsidRDefault="006F0635" w:rsidP="00FD6517">
            <w:pPr>
              <w:spacing w:line="360" w:lineRule="auto"/>
              <w:ind w:right="-817"/>
              <w:rPr>
                <w:bCs/>
                <w:color w:val="000000"/>
                <w:sz w:val="28"/>
                <w:szCs w:val="28"/>
              </w:rPr>
            </w:pPr>
            <w:r w:rsidRPr="007E670A">
              <w:rPr>
                <w:bCs/>
                <w:color w:val="000000"/>
                <w:sz w:val="28"/>
                <w:szCs w:val="28"/>
              </w:rPr>
              <w:t>ДІЯЛЬНОСТІ ЛІКАРЯ</w:t>
            </w:r>
            <w:r w:rsidR="002400D3">
              <w:rPr>
                <w:bCs/>
                <w:color w:val="000000"/>
                <w:sz w:val="28"/>
                <w:szCs w:val="28"/>
              </w:rPr>
              <w:t xml:space="preserve"> </w:t>
            </w:r>
            <w:r w:rsidRPr="007E670A">
              <w:rPr>
                <w:bCs/>
                <w:color w:val="000000"/>
                <w:sz w:val="28"/>
                <w:szCs w:val="28"/>
              </w:rPr>
              <w:t>У ВИЯВЛЕННІ ЦІЄЇ ПАТОЛОГІЇ</w:t>
            </w:r>
          </w:p>
          <w:p w:rsidR="006F0635" w:rsidRPr="00EE4580" w:rsidRDefault="006F0635" w:rsidP="00FD6517">
            <w:pPr>
              <w:spacing w:line="360" w:lineRule="auto"/>
              <w:ind w:right="-817"/>
              <w:rPr>
                <w:caps/>
                <w:color w:val="000000"/>
                <w:sz w:val="28"/>
                <w:szCs w:val="28"/>
              </w:rPr>
            </w:pPr>
            <w:r w:rsidRPr="007E670A">
              <w:rPr>
                <w:bCs/>
                <w:color w:val="000000"/>
                <w:sz w:val="28"/>
                <w:szCs w:val="28"/>
              </w:rPr>
              <w:t>(аналітичний огляд наукової літератури)</w:t>
            </w:r>
            <w:r>
              <w:rPr>
                <w:bCs/>
                <w:color w:val="000000"/>
                <w:sz w:val="28"/>
                <w:szCs w:val="28"/>
              </w:rPr>
              <w:t xml:space="preserve"> ………</w:t>
            </w:r>
            <w:r w:rsidR="002400D3">
              <w:rPr>
                <w:bCs/>
                <w:color w:val="000000"/>
                <w:sz w:val="28"/>
                <w:szCs w:val="28"/>
              </w:rPr>
              <w:t>……….</w:t>
            </w:r>
            <w:r>
              <w:rPr>
                <w:bCs/>
                <w:color w:val="000000"/>
                <w:sz w:val="28"/>
                <w:szCs w:val="28"/>
              </w:rPr>
              <w:t>……………….</w:t>
            </w:r>
          </w:p>
        </w:tc>
        <w:tc>
          <w:tcPr>
            <w:tcW w:w="1275" w:type="dxa"/>
            <w:tcBorders>
              <w:top w:val="nil"/>
              <w:left w:val="nil"/>
              <w:bottom w:val="nil"/>
              <w:right w:val="nil"/>
            </w:tcBorders>
            <w:vAlign w:val="bottom"/>
          </w:tcPr>
          <w:p w:rsidR="006F0635" w:rsidRPr="00EE4580" w:rsidRDefault="006F0635" w:rsidP="00FD6517">
            <w:pPr>
              <w:spacing w:line="360" w:lineRule="auto"/>
              <w:ind w:right="-143" w:hanging="72"/>
              <w:jc w:val="center"/>
              <w:rPr>
                <w:caps/>
                <w:color w:val="000000"/>
                <w:sz w:val="28"/>
                <w:szCs w:val="28"/>
              </w:rPr>
            </w:pPr>
            <w:r w:rsidRPr="00EE4580">
              <w:rPr>
                <w:bCs/>
                <w:color w:val="000000"/>
                <w:sz w:val="28"/>
                <w:szCs w:val="28"/>
              </w:rPr>
              <w:t>1</w:t>
            </w:r>
            <w:r w:rsidR="00833CAD">
              <w:rPr>
                <w:bCs/>
                <w:color w:val="000000"/>
                <w:sz w:val="28"/>
                <w:szCs w:val="28"/>
              </w:rPr>
              <w:t>5</w:t>
            </w:r>
            <w:r w:rsidRPr="00EE4580">
              <w:rPr>
                <w:bCs/>
                <w:color w:val="000000"/>
                <w:sz w:val="28"/>
                <w:szCs w:val="28"/>
              </w:rPr>
              <w:t>-</w:t>
            </w:r>
            <w:r w:rsidR="00833CAD">
              <w:rPr>
                <w:bCs/>
                <w:color w:val="000000"/>
                <w:sz w:val="28"/>
                <w:szCs w:val="28"/>
              </w:rPr>
              <w:t>40</w:t>
            </w:r>
          </w:p>
        </w:tc>
      </w:tr>
      <w:tr w:rsidR="006F0635" w:rsidTr="00160F46">
        <w:tc>
          <w:tcPr>
            <w:tcW w:w="8648" w:type="dxa"/>
            <w:tcBorders>
              <w:top w:val="nil"/>
              <w:left w:val="nil"/>
              <w:bottom w:val="nil"/>
              <w:right w:val="nil"/>
            </w:tcBorders>
            <w:vAlign w:val="center"/>
          </w:tcPr>
          <w:p w:rsidR="006F0635" w:rsidRPr="006F0635" w:rsidRDefault="006F0635" w:rsidP="001E7AB6">
            <w:pPr>
              <w:pStyle w:val="afd"/>
              <w:numPr>
                <w:ilvl w:val="1"/>
                <w:numId w:val="5"/>
              </w:numPr>
              <w:spacing w:line="360" w:lineRule="auto"/>
              <w:ind w:left="426" w:right="-817" w:hanging="426"/>
              <w:rPr>
                <w:color w:val="000000"/>
                <w:sz w:val="28"/>
                <w:szCs w:val="28"/>
              </w:rPr>
            </w:pPr>
            <w:r w:rsidRPr="006F0635">
              <w:rPr>
                <w:color w:val="000000"/>
                <w:sz w:val="28"/>
                <w:szCs w:val="28"/>
              </w:rPr>
              <w:t>Від містики в надбанні людства щодо розпізнання/виявлення раку</w:t>
            </w:r>
          </w:p>
          <w:p w:rsidR="006F0635" w:rsidRPr="006F0635" w:rsidRDefault="006F0635" w:rsidP="00FD6517">
            <w:pPr>
              <w:spacing w:line="360" w:lineRule="auto"/>
              <w:ind w:right="-817"/>
              <w:rPr>
                <w:color w:val="000000"/>
                <w:sz w:val="28"/>
                <w:szCs w:val="28"/>
              </w:rPr>
            </w:pPr>
            <w:r w:rsidRPr="006F0635">
              <w:rPr>
                <w:color w:val="000000"/>
                <w:sz w:val="28"/>
                <w:szCs w:val="28"/>
              </w:rPr>
              <w:t xml:space="preserve">молочної залози  до сучасної науки в його діагностиці та лікуванні </w:t>
            </w:r>
            <w:r w:rsidR="007430CF">
              <w:rPr>
                <w:color w:val="000000"/>
                <w:sz w:val="28"/>
                <w:szCs w:val="28"/>
              </w:rPr>
              <w:t>…</w:t>
            </w:r>
          </w:p>
        </w:tc>
        <w:tc>
          <w:tcPr>
            <w:tcW w:w="1275" w:type="dxa"/>
            <w:tcBorders>
              <w:top w:val="nil"/>
              <w:left w:val="nil"/>
              <w:bottom w:val="nil"/>
              <w:right w:val="nil"/>
            </w:tcBorders>
            <w:vAlign w:val="bottom"/>
          </w:tcPr>
          <w:p w:rsidR="006F0635" w:rsidRPr="00EE4580" w:rsidRDefault="006F0635" w:rsidP="00FD6517">
            <w:pPr>
              <w:tabs>
                <w:tab w:val="left" w:pos="779"/>
              </w:tabs>
              <w:spacing w:line="360" w:lineRule="auto"/>
              <w:ind w:hanging="72"/>
              <w:jc w:val="center"/>
              <w:rPr>
                <w:bCs/>
                <w:color w:val="000000"/>
                <w:sz w:val="28"/>
                <w:szCs w:val="28"/>
              </w:rPr>
            </w:pPr>
            <w:r w:rsidRPr="00EE4580">
              <w:rPr>
                <w:color w:val="000000"/>
                <w:sz w:val="28"/>
                <w:szCs w:val="28"/>
              </w:rPr>
              <w:t>1</w:t>
            </w:r>
            <w:r w:rsidR="00833CAD">
              <w:rPr>
                <w:color w:val="000000"/>
                <w:sz w:val="28"/>
                <w:szCs w:val="28"/>
              </w:rPr>
              <w:t>6</w:t>
            </w:r>
            <w:r w:rsidRPr="00EE4580">
              <w:rPr>
                <w:color w:val="000000"/>
                <w:sz w:val="28"/>
                <w:szCs w:val="28"/>
              </w:rPr>
              <w:t>-</w:t>
            </w:r>
            <w:r w:rsidR="00833CAD">
              <w:rPr>
                <w:color w:val="000000"/>
                <w:sz w:val="28"/>
                <w:szCs w:val="28"/>
              </w:rPr>
              <w:t>29</w:t>
            </w:r>
          </w:p>
        </w:tc>
      </w:tr>
      <w:tr w:rsidR="006F0635" w:rsidTr="00160F46">
        <w:trPr>
          <w:trHeight w:val="754"/>
        </w:trPr>
        <w:tc>
          <w:tcPr>
            <w:tcW w:w="8648" w:type="dxa"/>
            <w:tcBorders>
              <w:top w:val="nil"/>
              <w:left w:val="nil"/>
              <w:bottom w:val="nil"/>
              <w:right w:val="nil"/>
            </w:tcBorders>
            <w:vAlign w:val="center"/>
          </w:tcPr>
          <w:p w:rsidR="006F0635" w:rsidRDefault="006F0635" w:rsidP="00FD6517">
            <w:pPr>
              <w:tabs>
                <w:tab w:val="left" w:pos="567"/>
              </w:tabs>
              <w:spacing w:line="360" w:lineRule="auto"/>
              <w:rPr>
                <w:color w:val="000000"/>
                <w:sz w:val="28"/>
                <w:szCs w:val="28"/>
              </w:rPr>
            </w:pPr>
            <w:r w:rsidRPr="00EE4580">
              <w:rPr>
                <w:color w:val="000000"/>
                <w:sz w:val="28"/>
                <w:szCs w:val="28"/>
              </w:rPr>
              <w:t>1.2. Автентичні погляди на фактори ризику щодо превентивних дій</w:t>
            </w:r>
          </w:p>
          <w:p w:rsidR="006F0635" w:rsidRPr="006F0635" w:rsidRDefault="006F0635" w:rsidP="00FD6517">
            <w:pPr>
              <w:spacing w:line="360" w:lineRule="auto"/>
              <w:ind w:right="-817"/>
              <w:rPr>
                <w:color w:val="000000"/>
                <w:sz w:val="28"/>
                <w:szCs w:val="28"/>
              </w:rPr>
            </w:pPr>
            <w:r w:rsidRPr="006F0635">
              <w:rPr>
                <w:color w:val="000000"/>
                <w:sz w:val="28"/>
                <w:szCs w:val="28"/>
              </w:rPr>
              <w:t xml:space="preserve">лікаря у ймовірності виникнення / розвитку раку молочної залози </w:t>
            </w:r>
            <w:r w:rsidR="002400D3">
              <w:rPr>
                <w:color w:val="000000"/>
                <w:sz w:val="28"/>
                <w:szCs w:val="28"/>
              </w:rPr>
              <w:t>.</w:t>
            </w:r>
            <w:r w:rsidR="007430CF">
              <w:rPr>
                <w:color w:val="000000"/>
                <w:sz w:val="28"/>
                <w:szCs w:val="28"/>
              </w:rPr>
              <w:t>…</w:t>
            </w:r>
            <w:r w:rsidRPr="006F0635">
              <w:rPr>
                <w:color w:val="000000"/>
                <w:sz w:val="28"/>
                <w:szCs w:val="28"/>
              </w:rPr>
              <w:t>.</w:t>
            </w:r>
          </w:p>
        </w:tc>
        <w:tc>
          <w:tcPr>
            <w:tcW w:w="1275" w:type="dxa"/>
            <w:tcBorders>
              <w:top w:val="nil"/>
              <w:left w:val="nil"/>
              <w:bottom w:val="nil"/>
              <w:right w:val="nil"/>
            </w:tcBorders>
            <w:vAlign w:val="bottom"/>
          </w:tcPr>
          <w:p w:rsidR="006F0635" w:rsidRPr="008A0E2A" w:rsidRDefault="00970EFE" w:rsidP="00FD6517">
            <w:pPr>
              <w:tabs>
                <w:tab w:val="left" w:pos="567"/>
              </w:tabs>
              <w:spacing w:line="360" w:lineRule="auto"/>
              <w:ind w:hanging="72"/>
              <w:jc w:val="center"/>
              <w:rPr>
                <w:color w:val="000000"/>
                <w:sz w:val="28"/>
                <w:szCs w:val="28"/>
                <w:lang w:val="en-US"/>
              </w:rPr>
            </w:pPr>
            <w:r w:rsidRPr="00EE4580">
              <w:rPr>
                <w:color w:val="000000"/>
                <w:sz w:val="28"/>
                <w:szCs w:val="28"/>
              </w:rPr>
              <w:t>2</w:t>
            </w:r>
            <w:r w:rsidR="00833CAD">
              <w:rPr>
                <w:color w:val="000000"/>
                <w:sz w:val="28"/>
                <w:szCs w:val="28"/>
              </w:rPr>
              <w:t>9</w:t>
            </w:r>
            <w:r w:rsidRPr="00EE4580">
              <w:rPr>
                <w:color w:val="000000"/>
                <w:sz w:val="28"/>
                <w:szCs w:val="28"/>
              </w:rPr>
              <w:t>-</w:t>
            </w:r>
            <w:r w:rsidR="00833CAD">
              <w:rPr>
                <w:color w:val="000000"/>
                <w:sz w:val="28"/>
                <w:szCs w:val="28"/>
              </w:rPr>
              <w:t>40</w:t>
            </w:r>
          </w:p>
        </w:tc>
      </w:tr>
      <w:tr w:rsidR="00970EFE" w:rsidTr="00160F46">
        <w:trPr>
          <w:trHeight w:val="754"/>
        </w:trPr>
        <w:tc>
          <w:tcPr>
            <w:tcW w:w="8648" w:type="dxa"/>
            <w:tcBorders>
              <w:top w:val="nil"/>
              <w:left w:val="nil"/>
              <w:bottom w:val="nil"/>
              <w:right w:val="nil"/>
            </w:tcBorders>
            <w:vAlign w:val="center"/>
          </w:tcPr>
          <w:p w:rsidR="00970EFE" w:rsidRDefault="00970EFE" w:rsidP="00FD6517">
            <w:pPr>
              <w:keepNext/>
              <w:widowControl w:val="0"/>
              <w:suppressAutoHyphens/>
              <w:spacing w:line="360" w:lineRule="auto"/>
              <w:ind w:right="-534"/>
              <w:outlineLvl w:val="0"/>
              <w:rPr>
                <w:rFonts w:eastAsia="Tahoma"/>
                <w:bCs/>
                <w:color w:val="000000"/>
                <w:sz w:val="28"/>
                <w:szCs w:val="28"/>
              </w:rPr>
            </w:pPr>
            <w:r w:rsidRPr="00EE4580">
              <w:rPr>
                <w:rFonts w:eastAsia="Tahoma"/>
                <w:caps/>
                <w:color w:val="000000"/>
                <w:sz w:val="28"/>
                <w:szCs w:val="28"/>
              </w:rPr>
              <w:t xml:space="preserve">РОЗДІЛ 2. </w:t>
            </w:r>
            <w:r w:rsidRPr="00EE4580">
              <w:rPr>
                <w:rFonts w:eastAsia="Tahoma"/>
                <w:bCs/>
                <w:color w:val="000000"/>
                <w:sz w:val="28"/>
                <w:szCs w:val="28"/>
              </w:rPr>
              <w:t>ПРОГРАМА, ОБ’ЄКТ, ПРЕДМЕТ ТА МЕТОДИЧНИЙ</w:t>
            </w:r>
          </w:p>
          <w:p w:rsidR="00970EFE" w:rsidRPr="00EE4580" w:rsidRDefault="00970EFE" w:rsidP="00FD6517">
            <w:pPr>
              <w:tabs>
                <w:tab w:val="left" w:pos="567"/>
              </w:tabs>
              <w:spacing w:line="360" w:lineRule="auto"/>
              <w:rPr>
                <w:color w:val="000000"/>
                <w:sz w:val="28"/>
                <w:szCs w:val="28"/>
              </w:rPr>
            </w:pPr>
            <w:r w:rsidRPr="00EE4580">
              <w:rPr>
                <w:rFonts w:eastAsia="Tahoma"/>
                <w:bCs/>
                <w:color w:val="000000"/>
                <w:sz w:val="28"/>
                <w:szCs w:val="28"/>
              </w:rPr>
              <w:t>АПАРАТ</w:t>
            </w:r>
            <w:r>
              <w:rPr>
                <w:rFonts w:eastAsia="Tahoma"/>
                <w:bCs/>
                <w:color w:val="000000"/>
                <w:sz w:val="28"/>
                <w:szCs w:val="28"/>
              </w:rPr>
              <w:t xml:space="preserve"> </w:t>
            </w:r>
            <w:r w:rsidRPr="00EE4580">
              <w:rPr>
                <w:rFonts w:eastAsia="Tahoma"/>
                <w:bCs/>
                <w:color w:val="000000"/>
                <w:sz w:val="28"/>
                <w:szCs w:val="28"/>
              </w:rPr>
              <w:t xml:space="preserve">НАУКОВОГО ДОСЛІДЖЕННЯ </w:t>
            </w:r>
            <w:r w:rsidRPr="00EE4580">
              <w:rPr>
                <w:rFonts w:eastAsia="Tahoma"/>
                <w:color w:val="000000"/>
                <w:sz w:val="28"/>
                <w:szCs w:val="28"/>
              </w:rPr>
              <w:t>……………</w:t>
            </w:r>
            <w:r>
              <w:rPr>
                <w:rFonts w:eastAsia="Tahoma"/>
                <w:color w:val="000000"/>
                <w:sz w:val="28"/>
                <w:szCs w:val="28"/>
              </w:rPr>
              <w:t>….</w:t>
            </w:r>
            <w:r w:rsidRPr="00EE4580">
              <w:rPr>
                <w:rFonts w:eastAsia="Tahoma"/>
                <w:color w:val="000000"/>
                <w:sz w:val="28"/>
                <w:szCs w:val="28"/>
              </w:rPr>
              <w:t>……</w:t>
            </w:r>
            <w:r w:rsidR="007430CF">
              <w:rPr>
                <w:rFonts w:eastAsia="Tahoma"/>
                <w:color w:val="000000"/>
                <w:sz w:val="28"/>
                <w:szCs w:val="28"/>
              </w:rPr>
              <w:t>…</w:t>
            </w:r>
            <w:r w:rsidRPr="00EE4580">
              <w:rPr>
                <w:rFonts w:eastAsia="Tahoma"/>
                <w:color w:val="000000"/>
                <w:sz w:val="28"/>
                <w:szCs w:val="28"/>
              </w:rPr>
              <w:t>...</w:t>
            </w:r>
            <w:r w:rsidR="00066E73">
              <w:rPr>
                <w:rFonts w:eastAsia="Tahoma"/>
                <w:color w:val="000000"/>
                <w:sz w:val="28"/>
                <w:szCs w:val="28"/>
              </w:rPr>
              <w:t>..</w:t>
            </w:r>
            <w:r w:rsidRPr="00EE4580">
              <w:rPr>
                <w:rFonts w:eastAsia="Tahoma"/>
                <w:color w:val="000000"/>
                <w:sz w:val="28"/>
                <w:szCs w:val="28"/>
              </w:rPr>
              <w:t>.</w:t>
            </w:r>
            <w:r w:rsidR="00A22BB5">
              <w:rPr>
                <w:rFonts w:eastAsia="Tahoma"/>
                <w:color w:val="000000"/>
                <w:sz w:val="28"/>
                <w:szCs w:val="28"/>
              </w:rPr>
              <w:t>.</w:t>
            </w:r>
            <w:r w:rsidRPr="00EE4580">
              <w:rPr>
                <w:rFonts w:eastAsia="Tahoma"/>
                <w:color w:val="000000"/>
                <w:sz w:val="28"/>
                <w:szCs w:val="28"/>
              </w:rPr>
              <w:t>..</w:t>
            </w:r>
          </w:p>
        </w:tc>
        <w:tc>
          <w:tcPr>
            <w:tcW w:w="1275" w:type="dxa"/>
            <w:tcBorders>
              <w:top w:val="nil"/>
              <w:left w:val="nil"/>
              <w:bottom w:val="nil"/>
              <w:right w:val="nil"/>
            </w:tcBorders>
            <w:vAlign w:val="bottom"/>
          </w:tcPr>
          <w:p w:rsidR="00970EFE" w:rsidRPr="00EE4580" w:rsidRDefault="00070056" w:rsidP="00131E0C">
            <w:pPr>
              <w:tabs>
                <w:tab w:val="left" w:pos="779"/>
              </w:tabs>
              <w:spacing w:line="360" w:lineRule="auto"/>
              <w:ind w:hanging="72"/>
              <w:jc w:val="center"/>
              <w:rPr>
                <w:color w:val="000000"/>
                <w:sz w:val="28"/>
                <w:szCs w:val="28"/>
              </w:rPr>
            </w:pPr>
            <w:r>
              <w:rPr>
                <w:rFonts w:eastAsia="Tahoma"/>
                <w:color w:val="000000"/>
                <w:sz w:val="28"/>
                <w:szCs w:val="28"/>
              </w:rPr>
              <w:t>41</w:t>
            </w:r>
            <w:r w:rsidR="00970EFE" w:rsidRPr="00EE4580">
              <w:rPr>
                <w:rFonts w:eastAsia="Tahoma"/>
                <w:color w:val="000000"/>
                <w:sz w:val="28"/>
                <w:szCs w:val="28"/>
              </w:rPr>
              <w:t>-</w:t>
            </w:r>
            <w:r>
              <w:rPr>
                <w:rFonts w:eastAsia="Tahoma"/>
                <w:color w:val="000000"/>
                <w:sz w:val="28"/>
                <w:szCs w:val="28"/>
              </w:rPr>
              <w:t>6</w:t>
            </w:r>
            <w:r w:rsidR="00131E0C">
              <w:rPr>
                <w:rFonts w:eastAsia="Tahoma"/>
                <w:color w:val="000000"/>
                <w:sz w:val="28"/>
                <w:szCs w:val="28"/>
              </w:rPr>
              <w:t>1</w:t>
            </w:r>
          </w:p>
        </w:tc>
      </w:tr>
      <w:tr w:rsidR="00970EFE" w:rsidTr="00160F46">
        <w:trPr>
          <w:trHeight w:val="216"/>
        </w:trPr>
        <w:tc>
          <w:tcPr>
            <w:tcW w:w="8648" w:type="dxa"/>
            <w:tcBorders>
              <w:top w:val="nil"/>
              <w:left w:val="nil"/>
              <w:bottom w:val="nil"/>
              <w:right w:val="nil"/>
            </w:tcBorders>
            <w:vAlign w:val="center"/>
          </w:tcPr>
          <w:p w:rsidR="00970EFE" w:rsidRPr="00EE4580" w:rsidRDefault="00970EFE" w:rsidP="00FD6517">
            <w:pPr>
              <w:keepNext/>
              <w:widowControl w:val="0"/>
              <w:suppressAutoHyphens/>
              <w:spacing w:line="360" w:lineRule="auto"/>
              <w:ind w:right="-534"/>
              <w:outlineLvl w:val="0"/>
              <w:rPr>
                <w:rFonts w:eastAsia="Tahoma"/>
                <w:caps/>
                <w:color w:val="000000"/>
                <w:sz w:val="28"/>
                <w:szCs w:val="28"/>
              </w:rPr>
            </w:pPr>
            <w:r w:rsidRPr="00EE4580">
              <w:rPr>
                <w:color w:val="000000"/>
                <w:sz w:val="28"/>
                <w:szCs w:val="28"/>
              </w:rPr>
              <w:t>Висновки до другого розділу……………………………………</w:t>
            </w:r>
            <w:r>
              <w:rPr>
                <w:color w:val="000000"/>
                <w:sz w:val="28"/>
                <w:szCs w:val="28"/>
              </w:rPr>
              <w:t>…</w:t>
            </w:r>
            <w:r w:rsidRPr="00EE4580">
              <w:rPr>
                <w:color w:val="000000"/>
                <w:sz w:val="28"/>
                <w:szCs w:val="28"/>
              </w:rPr>
              <w:t>……</w:t>
            </w:r>
            <w:r>
              <w:rPr>
                <w:color w:val="000000"/>
                <w:sz w:val="28"/>
                <w:szCs w:val="28"/>
              </w:rPr>
              <w:t>…</w:t>
            </w:r>
          </w:p>
        </w:tc>
        <w:tc>
          <w:tcPr>
            <w:tcW w:w="1275" w:type="dxa"/>
            <w:tcBorders>
              <w:top w:val="nil"/>
              <w:left w:val="nil"/>
              <w:bottom w:val="nil"/>
              <w:right w:val="nil"/>
            </w:tcBorders>
            <w:vAlign w:val="bottom"/>
          </w:tcPr>
          <w:p w:rsidR="00970EFE" w:rsidRPr="00677F40" w:rsidRDefault="00070056" w:rsidP="00FD6517">
            <w:pPr>
              <w:tabs>
                <w:tab w:val="left" w:pos="567"/>
              </w:tabs>
              <w:spacing w:line="360" w:lineRule="auto"/>
              <w:jc w:val="center"/>
              <w:rPr>
                <w:rFonts w:eastAsia="Tahoma"/>
                <w:color w:val="000000"/>
                <w:sz w:val="28"/>
                <w:szCs w:val="28"/>
                <w:lang w:val="en-US"/>
              </w:rPr>
            </w:pPr>
            <w:r>
              <w:rPr>
                <w:rFonts w:eastAsia="Tahoma"/>
                <w:color w:val="000000"/>
                <w:sz w:val="28"/>
                <w:szCs w:val="28"/>
              </w:rPr>
              <w:t>62</w:t>
            </w:r>
          </w:p>
        </w:tc>
      </w:tr>
      <w:tr w:rsidR="000E1D91" w:rsidTr="00160F46">
        <w:trPr>
          <w:trHeight w:val="719"/>
        </w:trPr>
        <w:tc>
          <w:tcPr>
            <w:tcW w:w="8648" w:type="dxa"/>
            <w:tcBorders>
              <w:top w:val="nil"/>
              <w:left w:val="nil"/>
              <w:bottom w:val="nil"/>
              <w:right w:val="nil"/>
            </w:tcBorders>
            <w:vAlign w:val="center"/>
          </w:tcPr>
          <w:p w:rsidR="00677F40" w:rsidRPr="00347F43" w:rsidRDefault="000E1D91" w:rsidP="00FD6517">
            <w:pPr>
              <w:widowControl w:val="0"/>
              <w:spacing w:line="360" w:lineRule="auto"/>
              <w:outlineLvl w:val="0"/>
              <w:rPr>
                <w:rFonts w:eastAsia="Tahoma"/>
                <w:bCs/>
                <w:color w:val="000000"/>
                <w:sz w:val="28"/>
                <w:szCs w:val="28"/>
                <w:lang w:val="ru-RU"/>
              </w:rPr>
            </w:pPr>
            <w:r w:rsidRPr="00EE4580">
              <w:rPr>
                <w:rFonts w:eastAsia="Tahoma"/>
                <w:bCs/>
                <w:color w:val="000000"/>
                <w:sz w:val="28"/>
                <w:szCs w:val="28"/>
              </w:rPr>
              <w:t xml:space="preserve">РОЗДІЛ 3. </w:t>
            </w:r>
            <w:r w:rsidRPr="007A3326">
              <w:rPr>
                <w:rFonts w:eastAsia="Tahoma"/>
                <w:bCs/>
                <w:color w:val="000000"/>
                <w:sz w:val="28"/>
                <w:szCs w:val="28"/>
              </w:rPr>
              <w:t>ДОСЛІДЖЕННЯ РАКУ МОЛОЧНОЇ ЗАЛОЗИ СЕРЕД</w:t>
            </w:r>
            <w:r>
              <w:rPr>
                <w:rFonts w:eastAsia="Tahoma"/>
                <w:bCs/>
                <w:color w:val="000000"/>
                <w:sz w:val="28"/>
                <w:szCs w:val="28"/>
              </w:rPr>
              <w:t xml:space="preserve"> </w:t>
            </w:r>
          </w:p>
          <w:p w:rsidR="000E1D91" w:rsidRPr="00EE4580" w:rsidRDefault="000E1D91" w:rsidP="00FD6517">
            <w:pPr>
              <w:widowControl w:val="0"/>
              <w:spacing w:line="360" w:lineRule="auto"/>
              <w:outlineLvl w:val="0"/>
              <w:rPr>
                <w:color w:val="000000"/>
                <w:sz w:val="28"/>
                <w:szCs w:val="28"/>
              </w:rPr>
            </w:pPr>
            <w:r w:rsidRPr="007A3326">
              <w:rPr>
                <w:rFonts w:eastAsia="Tahoma"/>
                <w:bCs/>
                <w:color w:val="000000"/>
                <w:sz w:val="28"/>
                <w:szCs w:val="28"/>
              </w:rPr>
              <w:t>НАСЕЛЕННЯ УКРАЇНИ ЗА ПЕРІОД 2000-2010 РОКІВ</w:t>
            </w:r>
            <w:r>
              <w:rPr>
                <w:rFonts w:eastAsia="Tahoma"/>
                <w:bCs/>
                <w:color w:val="000000"/>
                <w:sz w:val="28"/>
                <w:szCs w:val="28"/>
              </w:rPr>
              <w:t xml:space="preserve"> ..</w:t>
            </w:r>
            <w:r w:rsidRPr="00EE4580">
              <w:rPr>
                <w:rFonts w:eastAsia="Tahoma"/>
                <w:bCs/>
                <w:color w:val="000000"/>
                <w:sz w:val="28"/>
                <w:szCs w:val="28"/>
              </w:rPr>
              <w:t>…………...</w:t>
            </w:r>
          </w:p>
        </w:tc>
        <w:tc>
          <w:tcPr>
            <w:tcW w:w="1275" w:type="dxa"/>
            <w:tcBorders>
              <w:top w:val="nil"/>
              <w:left w:val="nil"/>
              <w:bottom w:val="nil"/>
              <w:right w:val="nil"/>
            </w:tcBorders>
            <w:vAlign w:val="bottom"/>
          </w:tcPr>
          <w:p w:rsidR="000E1D91" w:rsidRPr="00677F40" w:rsidRDefault="00677F40" w:rsidP="00FD6517">
            <w:pPr>
              <w:widowControl w:val="0"/>
              <w:spacing w:line="360" w:lineRule="auto"/>
              <w:ind w:right="-143" w:hanging="88"/>
              <w:jc w:val="center"/>
              <w:outlineLvl w:val="0"/>
              <w:rPr>
                <w:color w:val="000000"/>
                <w:sz w:val="28"/>
                <w:szCs w:val="28"/>
                <w:lang w:val="en-US"/>
              </w:rPr>
            </w:pPr>
            <w:r w:rsidRPr="00677F40">
              <w:rPr>
                <w:rFonts w:eastAsia="Tahoma"/>
                <w:bCs/>
                <w:color w:val="000000"/>
                <w:sz w:val="28"/>
                <w:szCs w:val="28"/>
                <w:lang w:val="en-US"/>
              </w:rPr>
              <w:t>63</w:t>
            </w:r>
            <w:r w:rsidR="000E1D91" w:rsidRPr="00677F40">
              <w:rPr>
                <w:rFonts w:eastAsia="Tahoma"/>
                <w:bCs/>
                <w:color w:val="000000"/>
                <w:sz w:val="28"/>
                <w:szCs w:val="28"/>
              </w:rPr>
              <w:t>-</w:t>
            </w:r>
            <w:r w:rsidRPr="00677F40">
              <w:rPr>
                <w:rFonts w:eastAsia="Tahoma"/>
                <w:bCs/>
                <w:color w:val="000000"/>
                <w:sz w:val="28"/>
                <w:szCs w:val="28"/>
                <w:lang w:val="en-US"/>
              </w:rPr>
              <w:t>88</w:t>
            </w:r>
          </w:p>
        </w:tc>
      </w:tr>
      <w:tr w:rsidR="00BF1C91" w:rsidTr="00160F46">
        <w:trPr>
          <w:trHeight w:val="719"/>
        </w:trPr>
        <w:tc>
          <w:tcPr>
            <w:tcW w:w="8648" w:type="dxa"/>
            <w:tcBorders>
              <w:top w:val="nil"/>
              <w:left w:val="nil"/>
              <w:bottom w:val="nil"/>
              <w:right w:val="nil"/>
            </w:tcBorders>
            <w:vAlign w:val="center"/>
          </w:tcPr>
          <w:p w:rsidR="00BF1C91" w:rsidRPr="00EE4580" w:rsidRDefault="00BF1C91" w:rsidP="00FD6517">
            <w:pPr>
              <w:spacing w:line="360" w:lineRule="auto"/>
              <w:rPr>
                <w:rFonts w:eastAsia="Tahoma"/>
                <w:bCs/>
                <w:color w:val="000000"/>
                <w:sz w:val="28"/>
                <w:szCs w:val="28"/>
              </w:rPr>
            </w:pPr>
            <w:r w:rsidRPr="00EE4580">
              <w:rPr>
                <w:color w:val="000000"/>
                <w:sz w:val="28"/>
                <w:szCs w:val="28"/>
              </w:rPr>
              <w:t xml:space="preserve">3.1. </w:t>
            </w:r>
            <w:r w:rsidRPr="007A3326">
              <w:rPr>
                <w:color w:val="000000"/>
                <w:sz w:val="28"/>
                <w:szCs w:val="28"/>
              </w:rPr>
              <w:t xml:space="preserve">Закономірності у захворюваності </w:t>
            </w:r>
            <w:r w:rsidR="00320F04" w:rsidRPr="007A3326">
              <w:rPr>
                <w:color w:val="000000"/>
                <w:sz w:val="28"/>
                <w:szCs w:val="28"/>
              </w:rPr>
              <w:t xml:space="preserve">жінок України </w:t>
            </w:r>
            <w:r w:rsidRPr="007A3326">
              <w:rPr>
                <w:color w:val="000000"/>
                <w:sz w:val="28"/>
                <w:szCs w:val="28"/>
              </w:rPr>
              <w:t>злоякісн</w:t>
            </w:r>
            <w:r>
              <w:rPr>
                <w:color w:val="000000"/>
                <w:sz w:val="28"/>
                <w:szCs w:val="28"/>
              </w:rPr>
              <w:t>ими</w:t>
            </w:r>
            <w:r w:rsidRPr="007A3326">
              <w:rPr>
                <w:color w:val="000000"/>
                <w:sz w:val="28"/>
                <w:szCs w:val="28"/>
              </w:rPr>
              <w:t xml:space="preserve"> н</w:t>
            </w:r>
            <w:r w:rsidRPr="007A3326">
              <w:rPr>
                <w:color w:val="000000"/>
                <w:sz w:val="28"/>
                <w:szCs w:val="28"/>
              </w:rPr>
              <w:t>о</w:t>
            </w:r>
            <w:r w:rsidRPr="007A3326">
              <w:rPr>
                <w:color w:val="000000"/>
                <w:sz w:val="28"/>
                <w:szCs w:val="28"/>
              </w:rPr>
              <w:t>воутворення</w:t>
            </w:r>
            <w:r w:rsidR="00320F04">
              <w:rPr>
                <w:color w:val="000000"/>
                <w:sz w:val="28"/>
                <w:szCs w:val="28"/>
                <w:lang w:val="ru-RU"/>
              </w:rPr>
              <w:t xml:space="preserve"> </w:t>
            </w:r>
            <w:r w:rsidRPr="007A3326">
              <w:rPr>
                <w:color w:val="000000"/>
                <w:sz w:val="28"/>
                <w:szCs w:val="28"/>
              </w:rPr>
              <w:t xml:space="preserve">молочної залози  </w:t>
            </w:r>
            <w:r>
              <w:rPr>
                <w:color w:val="000000"/>
                <w:sz w:val="28"/>
                <w:szCs w:val="28"/>
              </w:rPr>
              <w:t>…………………</w:t>
            </w:r>
            <w:r w:rsidR="00320F04">
              <w:rPr>
                <w:color w:val="000000"/>
                <w:sz w:val="28"/>
                <w:szCs w:val="28"/>
              </w:rPr>
              <w:t>………</w:t>
            </w:r>
            <w:r>
              <w:rPr>
                <w:color w:val="000000"/>
                <w:sz w:val="28"/>
                <w:szCs w:val="28"/>
              </w:rPr>
              <w:t>……….</w:t>
            </w:r>
            <w:r w:rsidRPr="00EE4580">
              <w:rPr>
                <w:color w:val="000000"/>
                <w:sz w:val="28"/>
                <w:szCs w:val="28"/>
              </w:rPr>
              <w:t>………</w:t>
            </w:r>
          </w:p>
        </w:tc>
        <w:tc>
          <w:tcPr>
            <w:tcW w:w="1275" w:type="dxa"/>
            <w:tcBorders>
              <w:top w:val="nil"/>
              <w:left w:val="nil"/>
              <w:bottom w:val="nil"/>
              <w:right w:val="nil"/>
            </w:tcBorders>
            <w:vAlign w:val="bottom"/>
          </w:tcPr>
          <w:p w:rsidR="00BF1C91" w:rsidRPr="00677F40" w:rsidRDefault="001D7066" w:rsidP="00FD6517">
            <w:pPr>
              <w:spacing w:line="360" w:lineRule="auto"/>
              <w:jc w:val="center"/>
              <w:rPr>
                <w:rFonts w:eastAsia="Tahoma"/>
                <w:bCs/>
                <w:color w:val="000000"/>
                <w:sz w:val="28"/>
                <w:szCs w:val="28"/>
                <w:highlight w:val="green"/>
                <w:lang w:val="en-US"/>
              </w:rPr>
            </w:pPr>
            <w:r>
              <w:rPr>
                <w:color w:val="000000"/>
                <w:sz w:val="28"/>
                <w:szCs w:val="28"/>
              </w:rPr>
              <w:t>6</w:t>
            </w:r>
            <w:r w:rsidR="00677F40">
              <w:rPr>
                <w:color w:val="000000"/>
                <w:sz w:val="28"/>
                <w:szCs w:val="28"/>
                <w:lang w:val="en-US"/>
              </w:rPr>
              <w:t>3</w:t>
            </w:r>
            <w:r>
              <w:rPr>
                <w:color w:val="000000"/>
                <w:sz w:val="28"/>
                <w:szCs w:val="28"/>
              </w:rPr>
              <w:t>-7</w:t>
            </w:r>
            <w:r w:rsidR="00677F40">
              <w:rPr>
                <w:color w:val="000000"/>
                <w:sz w:val="28"/>
                <w:szCs w:val="28"/>
                <w:lang w:val="en-US"/>
              </w:rPr>
              <w:t>3</w:t>
            </w:r>
          </w:p>
        </w:tc>
      </w:tr>
      <w:tr w:rsidR="00BF1C91" w:rsidTr="00160F46">
        <w:trPr>
          <w:trHeight w:val="276"/>
        </w:trPr>
        <w:tc>
          <w:tcPr>
            <w:tcW w:w="8648" w:type="dxa"/>
            <w:tcBorders>
              <w:top w:val="nil"/>
              <w:left w:val="nil"/>
              <w:bottom w:val="nil"/>
              <w:right w:val="nil"/>
            </w:tcBorders>
            <w:vAlign w:val="center"/>
          </w:tcPr>
          <w:p w:rsidR="00BF1C91" w:rsidRPr="00EE4580" w:rsidRDefault="00BF1C91" w:rsidP="00FD6517">
            <w:pPr>
              <w:spacing w:line="360" w:lineRule="auto"/>
              <w:ind w:right="-108"/>
              <w:rPr>
                <w:color w:val="000000"/>
                <w:sz w:val="28"/>
                <w:szCs w:val="28"/>
              </w:rPr>
            </w:pPr>
            <w:r w:rsidRPr="00EE4580">
              <w:rPr>
                <w:color w:val="000000"/>
                <w:sz w:val="28"/>
                <w:szCs w:val="28"/>
              </w:rPr>
              <w:t xml:space="preserve">3.2. </w:t>
            </w:r>
            <w:r w:rsidRPr="00066E73">
              <w:rPr>
                <w:color w:val="000000"/>
                <w:spacing w:val="-2"/>
                <w:sz w:val="28"/>
                <w:szCs w:val="28"/>
              </w:rPr>
              <w:t>Смертність серед жінок України з причини раку молочної залози…</w:t>
            </w:r>
          </w:p>
        </w:tc>
        <w:tc>
          <w:tcPr>
            <w:tcW w:w="1275" w:type="dxa"/>
            <w:tcBorders>
              <w:top w:val="nil"/>
              <w:left w:val="nil"/>
              <w:bottom w:val="nil"/>
              <w:right w:val="nil"/>
            </w:tcBorders>
            <w:vAlign w:val="bottom"/>
          </w:tcPr>
          <w:p w:rsidR="00BF1C91" w:rsidRPr="00870D40" w:rsidRDefault="00677F40" w:rsidP="00FD6517">
            <w:pPr>
              <w:spacing w:line="360" w:lineRule="auto"/>
              <w:jc w:val="center"/>
              <w:rPr>
                <w:color w:val="000000"/>
                <w:sz w:val="28"/>
                <w:szCs w:val="28"/>
                <w:lang w:val="en-US"/>
              </w:rPr>
            </w:pPr>
            <w:r w:rsidRPr="00870D40">
              <w:rPr>
                <w:color w:val="000000"/>
                <w:sz w:val="28"/>
                <w:szCs w:val="28"/>
                <w:lang w:val="en-US"/>
              </w:rPr>
              <w:t>73-81</w:t>
            </w:r>
          </w:p>
        </w:tc>
      </w:tr>
      <w:tr w:rsidR="00BF1C91" w:rsidTr="00160F46">
        <w:trPr>
          <w:trHeight w:val="719"/>
        </w:trPr>
        <w:tc>
          <w:tcPr>
            <w:tcW w:w="8648" w:type="dxa"/>
            <w:tcBorders>
              <w:top w:val="nil"/>
              <w:left w:val="nil"/>
              <w:bottom w:val="nil"/>
              <w:right w:val="nil"/>
            </w:tcBorders>
            <w:vAlign w:val="center"/>
          </w:tcPr>
          <w:p w:rsidR="00066E73" w:rsidRDefault="00BF1C91" w:rsidP="00FD6517">
            <w:pPr>
              <w:spacing w:line="360" w:lineRule="auto"/>
              <w:rPr>
                <w:color w:val="000000"/>
                <w:sz w:val="28"/>
                <w:szCs w:val="28"/>
              </w:rPr>
            </w:pPr>
            <w:r w:rsidRPr="00EE4580">
              <w:rPr>
                <w:color w:val="000000"/>
                <w:sz w:val="28"/>
                <w:szCs w:val="28"/>
              </w:rPr>
              <w:t>3.3. Прогностичні тенденції у стані захворюваності та смертності</w:t>
            </w:r>
            <w:r>
              <w:rPr>
                <w:color w:val="000000"/>
                <w:sz w:val="28"/>
                <w:szCs w:val="28"/>
              </w:rPr>
              <w:t xml:space="preserve"> </w:t>
            </w:r>
          </w:p>
          <w:p w:rsidR="00066E73" w:rsidRDefault="00BF1C91" w:rsidP="00FD6517">
            <w:pPr>
              <w:spacing w:line="360" w:lineRule="auto"/>
              <w:rPr>
                <w:color w:val="000000"/>
                <w:sz w:val="28"/>
                <w:szCs w:val="28"/>
              </w:rPr>
            </w:pPr>
            <w:r>
              <w:rPr>
                <w:color w:val="000000"/>
                <w:sz w:val="28"/>
                <w:szCs w:val="28"/>
              </w:rPr>
              <w:t>ж</w:t>
            </w:r>
            <w:r w:rsidRPr="00EE4580">
              <w:rPr>
                <w:color w:val="000000"/>
                <w:sz w:val="28"/>
                <w:szCs w:val="28"/>
              </w:rPr>
              <w:t>інок</w:t>
            </w:r>
            <w:r w:rsidR="00066E73">
              <w:rPr>
                <w:color w:val="000000"/>
                <w:sz w:val="28"/>
                <w:szCs w:val="28"/>
              </w:rPr>
              <w:t xml:space="preserve"> </w:t>
            </w:r>
            <w:r w:rsidRPr="00EE4580">
              <w:rPr>
                <w:color w:val="000000"/>
                <w:sz w:val="28"/>
                <w:szCs w:val="28"/>
              </w:rPr>
              <w:t xml:space="preserve">України з причини раку молочної залози  на період до 2025 </w:t>
            </w:r>
          </w:p>
          <w:p w:rsidR="00066E73" w:rsidRDefault="00BF1C91" w:rsidP="00FD6517">
            <w:pPr>
              <w:spacing w:line="360" w:lineRule="auto"/>
              <w:rPr>
                <w:color w:val="000000"/>
                <w:sz w:val="28"/>
                <w:szCs w:val="28"/>
              </w:rPr>
            </w:pPr>
            <w:r w:rsidRPr="00EE4580">
              <w:rPr>
                <w:color w:val="000000"/>
                <w:sz w:val="28"/>
                <w:szCs w:val="28"/>
              </w:rPr>
              <w:t>року як</w:t>
            </w:r>
            <w:r w:rsidR="00066E73">
              <w:rPr>
                <w:color w:val="000000"/>
                <w:sz w:val="28"/>
                <w:szCs w:val="28"/>
              </w:rPr>
              <w:t xml:space="preserve"> </w:t>
            </w:r>
            <w:r w:rsidRPr="00EE4580">
              <w:rPr>
                <w:color w:val="000000"/>
                <w:sz w:val="28"/>
                <w:szCs w:val="28"/>
              </w:rPr>
              <w:t xml:space="preserve">основа </w:t>
            </w:r>
            <w:r>
              <w:rPr>
                <w:color w:val="000000"/>
                <w:sz w:val="28"/>
                <w:szCs w:val="28"/>
              </w:rPr>
              <w:t xml:space="preserve">для </w:t>
            </w:r>
            <w:r w:rsidRPr="00EE4580">
              <w:rPr>
                <w:color w:val="000000"/>
                <w:sz w:val="28"/>
                <w:szCs w:val="28"/>
              </w:rPr>
              <w:t>превентивної діяльності на первинному</w:t>
            </w:r>
            <w:r>
              <w:rPr>
                <w:color w:val="000000"/>
                <w:sz w:val="28"/>
                <w:szCs w:val="28"/>
              </w:rPr>
              <w:t xml:space="preserve"> </w:t>
            </w:r>
            <w:r w:rsidRPr="00EE4580">
              <w:rPr>
                <w:color w:val="000000"/>
                <w:sz w:val="28"/>
                <w:szCs w:val="28"/>
              </w:rPr>
              <w:t xml:space="preserve">рівні </w:t>
            </w:r>
          </w:p>
          <w:p w:rsidR="00BF1C91" w:rsidRPr="00EE4580" w:rsidRDefault="00BF1C91" w:rsidP="00FD6517">
            <w:pPr>
              <w:spacing w:line="360" w:lineRule="auto"/>
              <w:rPr>
                <w:color w:val="000000"/>
                <w:sz w:val="28"/>
                <w:szCs w:val="28"/>
              </w:rPr>
            </w:pPr>
            <w:r w:rsidRPr="00EE4580">
              <w:rPr>
                <w:color w:val="000000"/>
                <w:sz w:val="28"/>
                <w:szCs w:val="28"/>
              </w:rPr>
              <w:t>медично</w:t>
            </w:r>
            <w:r>
              <w:rPr>
                <w:color w:val="000000"/>
                <w:sz w:val="28"/>
                <w:szCs w:val="28"/>
              </w:rPr>
              <w:t>ї</w:t>
            </w:r>
            <w:r w:rsidR="00066E73">
              <w:rPr>
                <w:color w:val="000000"/>
                <w:sz w:val="28"/>
                <w:szCs w:val="28"/>
              </w:rPr>
              <w:t xml:space="preserve"> </w:t>
            </w:r>
            <w:r>
              <w:rPr>
                <w:color w:val="000000"/>
                <w:sz w:val="28"/>
                <w:szCs w:val="28"/>
              </w:rPr>
              <w:t xml:space="preserve">допомоги </w:t>
            </w:r>
            <w:r w:rsidR="00066E73">
              <w:rPr>
                <w:color w:val="000000"/>
                <w:sz w:val="28"/>
                <w:szCs w:val="28"/>
              </w:rPr>
              <w:t>…</w:t>
            </w:r>
            <w:r w:rsidRPr="00EE4580">
              <w:rPr>
                <w:color w:val="000000"/>
                <w:sz w:val="28"/>
                <w:szCs w:val="28"/>
              </w:rPr>
              <w:t>……………………………….…</w:t>
            </w:r>
            <w:r>
              <w:rPr>
                <w:color w:val="000000"/>
                <w:sz w:val="28"/>
                <w:szCs w:val="28"/>
              </w:rPr>
              <w:t>………….</w:t>
            </w:r>
            <w:r w:rsidRPr="00EE4580">
              <w:rPr>
                <w:color w:val="000000"/>
                <w:sz w:val="28"/>
                <w:szCs w:val="28"/>
              </w:rPr>
              <w:t>..</w:t>
            </w:r>
            <w:r w:rsidR="00066E73">
              <w:rPr>
                <w:color w:val="000000"/>
                <w:sz w:val="28"/>
                <w:szCs w:val="28"/>
              </w:rPr>
              <w:t>..</w:t>
            </w:r>
            <w:r w:rsidRPr="00EE4580">
              <w:rPr>
                <w:color w:val="000000"/>
                <w:sz w:val="28"/>
                <w:szCs w:val="28"/>
              </w:rPr>
              <w:t>…...</w:t>
            </w:r>
          </w:p>
        </w:tc>
        <w:tc>
          <w:tcPr>
            <w:tcW w:w="1275" w:type="dxa"/>
            <w:tcBorders>
              <w:top w:val="nil"/>
              <w:left w:val="nil"/>
              <w:bottom w:val="nil"/>
              <w:right w:val="nil"/>
            </w:tcBorders>
            <w:vAlign w:val="bottom"/>
          </w:tcPr>
          <w:p w:rsidR="00BF1C91" w:rsidRPr="00870D40" w:rsidRDefault="00BF1C91" w:rsidP="00FD6517">
            <w:pPr>
              <w:spacing w:line="360" w:lineRule="auto"/>
              <w:jc w:val="center"/>
              <w:rPr>
                <w:color w:val="000000"/>
                <w:sz w:val="28"/>
                <w:szCs w:val="28"/>
              </w:rPr>
            </w:pPr>
            <w:r w:rsidRPr="00870D40">
              <w:rPr>
                <w:color w:val="000000"/>
                <w:sz w:val="28"/>
                <w:szCs w:val="28"/>
              </w:rPr>
              <w:t>8</w:t>
            </w:r>
            <w:r w:rsidR="00870D40" w:rsidRPr="00870D40">
              <w:rPr>
                <w:color w:val="000000"/>
                <w:sz w:val="28"/>
                <w:szCs w:val="28"/>
              </w:rPr>
              <w:t>1</w:t>
            </w:r>
            <w:r w:rsidRPr="00870D40">
              <w:rPr>
                <w:color w:val="000000"/>
                <w:sz w:val="28"/>
                <w:szCs w:val="28"/>
              </w:rPr>
              <w:t>-</w:t>
            </w:r>
            <w:r w:rsidR="00677F40" w:rsidRPr="00870D40">
              <w:rPr>
                <w:color w:val="000000"/>
                <w:sz w:val="28"/>
                <w:szCs w:val="28"/>
                <w:lang w:val="en-US"/>
              </w:rPr>
              <w:t>86</w:t>
            </w:r>
          </w:p>
        </w:tc>
      </w:tr>
      <w:tr w:rsidR="00BF1C91" w:rsidTr="00160F46">
        <w:trPr>
          <w:trHeight w:val="247"/>
        </w:trPr>
        <w:tc>
          <w:tcPr>
            <w:tcW w:w="8648" w:type="dxa"/>
            <w:tcBorders>
              <w:top w:val="nil"/>
              <w:left w:val="nil"/>
              <w:bottom w:val="nil"/>
              <w:right w:val="nil"/>
            </w:tcBorders>
            <w:vAlign w:val="center"/>
          </w:tcPr>
          <w:p w:rsidR="00BF1C91" w:rsidRPr="00EE4580" w:rsidRDefault="00BF1C91" w:rsidP="00FD6517">
            <w:pPr>
              <w:spacing w:line="360" w:lineRule="auto"/>
              <w:rPr>
                <w:color w:val="000000"/>
                <w:sz w:val="28"/>
                <w:szCs w:val="28"/>
              </w:rPr>
            </w:pPr>
            <w:r w:rsidRPr="00EE4580">
              <w:rPr>
                <w:color w:val="000000"/>
                <w:sz w:val="28"/>
                <w:szCs w:val="28"/>
              </w:rPr>
              <w:t>Висновки до третього розділу …………………………………….…......</w:t>
            </w:r>
          </w:p>
        </w:tc>
        <w:tc>
          <w:tcPr>
            <w:tcW w:w="1275" w:type="dxa"/>
            <w:tcBorders>
              <w:top w:val="nil"/>
              <w:left w:val="nil"/>
              <w:bottom w:val="nil"/>
              <w:right w:val="nil"/>
            </w:tcBorders>
            <w:vAlign w:val="bottom"/>
          </w:tcPr>
          <w:p w:rsidR="00BF1C91" w:rsidRPr="00677F40" w:rsidRDefault="00677F40" w:rsidP="00FD6517">
            <w:pPr>
              <w:spacing w:line="360" w:lineRule="auto"/>
              <w:jc w:val="center"/>
              <w:rPr>
                <w:color w:val="000000"/>
                <w:sz w:val="28"/>
                <w:szCs w:val="28"/>
                <w:lang w:val="en-US"/>
              </w:rPr>
            </w:pPr>
            <w:r>
              <w:rPr>
                <w:color w:val="000000"/>
                <w:sz w:val="28"/>
                <w:szCs w:val="28"/>
                <w:lang w:val="en-US"/>
              </w:rPr>
              <w:t>8</w:t>
            </w:r>
            <w:r w:rsidR="00D24D3E">
              <w:rPr>
                <w:color w:val="000000"/>
                <w:sz w:val="28"/>
                <w:szCs w:val="28"/>
              </w:rPr>
              <w:t>6</w:t>
            </w:r>
            <w:r w:rsidR="00BF1C91" w:rsidRPr="00EE4580">
              <w:rPr>
                <w:color w:val="000000"/>
                <w:sz w:val="28"/>
                <w:szCs w:val="28"/>
              </w:rPr>
              <w:t>-</w:t>
            </w:r>
            <w:r>
              <w:rPr>
                <w:color w:val="000000"/>
                <w:sz w:val="28"/>
                <w:szCs w:val="28"/>
                <w:lang w:val="en-US"/>
              </w:rPr>
              <w:t>88</w:t>
            </w:r>
          </w:p>
        </w:tc>
      </w:tr>
      <w:tr w:rsidR="00BF1C91" w:rsidTr="00160F46">
        <w:trPr>
          <w:trHeight w:val="1850"/>
        </w:trPr>
        <w:tc>
          <w:tcPr>
            <w:tcW w:w="8648" w:type="dxa"/>
            <w:tcBorders>
              <w:top w:val="nil"/>
              <w:left w:val="nil"/>
              <w:bottom w:val="nil"/>
              <w:right w:val="nil"/>
            </w:tcBorders>
            <w:vAlign w:val="center"/>
          </w:tcPr>
          <w:p w:rsidR="00BF1C91" w:rsidRPr="00EE4580" w:rsidRDefault="00BF1C91" w:rsidP="00FD6517">
            <w:pPr>
              <w:spacing w:line="360" w:lineRule="auto"/>
              <w:ind w:right="-249"/>
              <w:rPr>
                <w:color w:val="000000"/>
                <w:sz w:val="28"/>
                <w:szCs w:val="28"/>
              </w:rPr>
            </w:pPr>
            <w:r w:rsidRPr="00EE4580">
              <w:rPr>
                <w:color w:val="000000"/>
                <w:sz w:val="28"/>
                <w:szCs w:val="28"/>
              </w:rPr>
              <w:t xml:space="preserve">РОЗДІЛ 4. </w:t>
            </w:r>
            <w:r w:rsidRPr="00320F04">
              <w:rPr>
                <w:color w:val="000000"/>
                <w:spacing w:val="-2"/>
                <w:sz w:val="28"/>
                <w:szCs w:val="28"/>
              </w:rPr>
              <w:t>СОЦІАЛЬНО-ГІГІЄНІЧНА ХАРАКТЕРИСТИКА ЖІНОК,</w:t>
            </w:r>
            <w:r w:rsidR="00320F04" w:rsidRPr="00320F04">
              <w:rPr>
                <w:color w:val="000000"/>
                <w:spacing w:val="-2"/>
                <w:sz w:val="28"/>
                <w:szCs w:val="28"/>
              </w:rPr>
              <w:t xml:space="preserve"> </w:t>
            </w:r>
            <w:r w:rsidRPr="00320F04">
              <w:rPr>
                <w:color w:val="000000"/>
                <w:spacing w:val="-2"/>
                <w:sz w:val="28"/>
                <w:szCs w:val="28"/>
              </w:rPr>
              <w:t>ХВОРИХ НА РАК МОЛОЧНОЇ ЗАЛОЗИ ТА АНАЛІЗ ОСНОВНИХ</w:t>
            </w:r>
            <w:r w:rsidR="00320F04" w:rsidRPr="00320F04">
              <w:rPr>
                <w:color w:val="000000"/>
                <w:spacing w:val="-2"/>
                <w:sz w:val="28"/>
                <w:szCs w:val="28"/>
              </w:rPr>
              <w:t xml:space="preserve"> </w:t>
            </w:r>
            <w:r w:rsidRPr="00320F04">
              <w:rPr>
                <w:color w:val="000000"/>
                <w:spacing w:val="-2"/>
                <w:sz w:val="28"/>
                <w:szCs w:val="28"/>
              </w:rPr>
              <w:t>ДІЮЧИХ ПРОФІЛАКТИЧНИХ ТЕХНОЛОГІЙ ОНКОПАТОЛОГІЇ</w:t>
            </w:r>
            <w:r w:rsidR="00320F04" w:rsidRPr="00320F04">
              <w:rPr>
                <w:color w:val="000000"/>
                <w:spacing w:val="-2"/>
                <w:sz w:val="28"/>
                <w:szCs w:val="28"/>
              </w:rPr>
              <w:t xml:space="preserve"> </w:t>
            </w:r>
            <w:r w:rsidRPr="00320F04">
              <w:rPr>
                <w:color w:val="000000"/>
                <w:spacing w:val="-2"/>
                <w:sz w:val="28"/>
                <w:szCs w:val="28"/>
              </w:rPr>
              <w:t xml:space="preserve">ГРУДЕЙ У ЖІНОК У </w:t>
            </w:r>
            <w:r w:rsidR="00320F04" w:rsidRPr="00320F04">
              <w:rPr>
                <w:color w:val="000000"/>
                <w:spacing w:val="-2"/>
                <w:sz w:val="28"/>
                <w:szCs w:val="28"/>
              </w:rPr>
              <w:t xml:space="preserve">ДІЮЧІЙ </w:t>
            </w:r>
            <w:r w:rsidRPr="00320F04">
              <w:rPr>
                <w:color w:val="000000"/>
                <w:spacing w:val="-2"/>
                <w:sz w:val="28"/>
                <w:szCs w:val="28"/>
              </w:rPr>
              <w:t>СИСТЕМІ  МЕДИЧНОЇ ДОПОМОГИ</w:t>
            </w:r>
            <w:r w:rsidR="00320F04">
              <w:rPr>
                <w:color w:val="000000"/>
                <w:spacing w:val="-2"/>
                <w:sz w:val="28"/>
                <w:szCs w:val="28"/>
              </w:rPr>
              <w:t xml:space="preserve"> …</w:t>
            </w:r>
            <w:r w:rsidRPr="00320F04">
              <w:rPr>
                <w:color w:val="000000"/>
                <w:spacing w:val="-6"/>
                <w:sz w:val="28"/>
                <w:szCs w:val="28"/>
              </w:rPr>
              <w:t xml:space="preserve"> </w:t>
            </w:r>
          </w:p>
        </w:tc>
        <w:tc>
          <w:tcPr>
            <w:tcW w:w="1275" w:type="dxa"/>
            <w:tcBorders>
              <w:top w:val="nil"/>
              <w:left w:val="nil"/>
              <w:bottom w:val="nil"/>
              <w:right w:val="nil"/>
            </w:tcBorders>
            <w:vAlign w:val="bottom"/>
          </w:tcPr>
          <w:p w:rsidR="00BF1C91" w:rsidRPr="00EE4580" w:rsidRDefault="00347F43" w:rsidP="00FD6517">
            <w:pPr>
              <w:spacing w:line="360" w:lineRule="auto"/>
              <w:jc w:val="center"/>
              <w:rPr>
                <w:color w:val="000000"/>
                <w:sz w:val="28"/>
                <w:szCs w:val="28"/>
              </w:rPr>
            </w:pPr>
            <w:r>
              <w:rPr>
                <w:color w:val="000000"/>
                <w:sz w:val="28"/>
                <w:szCs w:val="28"/>
              </w:rPr>
              <w:t>89-107</w:t>
            </w:r>
          </w:p>
        </w:tc>
      </w:tr>
      <w:tr w:rsidR="00BF1C91" w:rsidTr="00160F46">
        <w:trPr>
          <w:trHeight w:val="759"/>
        </w:trPr>
        <w:tc>
          <w:tcPr>
            <w:tcW w:w="8648" w:type="dxa"/>
            <w:tcBorders>
              <w:top w:val="nil"/>
              <w:left w:val="nil"/>
              <w:bottom w:val="nil"/>
              <w:right w:val="nil"/>
            </w:tcBorders>
            <w:vAlign w:val="center"/>
          </w:tcPr>
          <w:p w:rsidR="00066E73" w:rsidRDefault="00BF1C91" w:rsidP="00FD6517">
            <w:pPr>
              <w:spacing w:line="360" w:lineRule="auto"/>
              <w:rPr>
                <w:color w:val="000000"/>
                <w:sz w:val="28"/>
                <w:szCs w:val="28"/>
              </w:rPr>
            </w:pPr>
            <w:r>
              <w:rPr>
                <w:color w:val="000000"/>
                <w:sz w:val="28"/>
                <w:szCs w:val="28"/>
              </w:rPr>
              <w:lastRenderedPageBreak/>
              <w:t xml:space="preserve">4.1. </w:t>
            </w:r>
            <w:r w:rsidRPr="00563937">
              <w:rPr>
                <w:color w:val="000000"/>
                <w:sz w:val="28"/>
                <w:szCs w:val="28"/>
              </w:rPr>
              <w:t xml:space="preserve">Соціально-гігієнічна характеристика жінок, хворих на рак </w:t>
            </w:r>
          </w:p>
          <w:p w:rsidR="00BF1C91" w:rsidRPr="00EE4580" w:rsidRDefault="00BF1C91" w:rsidP="00FD6517">
            <w:pPr>
              <w:spacing w:line="360" w:lineRule="auto"/>
              <w:rPr>
                <w:color w:val="000000"/>
                <w:sz w:val="28"/>
                <w:szCs w:val="28"/>
              </w:rPr>
            </w:pPr>
            <w:r w:rsidRPr="00563937">
              <w:rPr>
                <w:color w:val="000000"/>
                <w:sz w:val="28"/>
                <w:szCs w:val="28"/>
              </w:rPr>
              <w:t>молочної</w:t>
            </w:r>
            <w:r w:rsidR="00066E73">
              <w:rPr>
                <w:color w:val="000000"/>
                <w:sz w:val="28"/>
                <w:szCs w:val="28"/>
              </w:rPr>
              <w:t xml:space="preserve"> </w:t>
            </w:r>
            <w:r w:rsidRPr="00563937">
              <w:rPr>
                <w:color w:val="000000"/>
                <w:sz w:val="28"/>
                <w:szCs w:val="28"/>
              </w:rPr>
              <w:t xml:space="preserve">залози </w:t>
            </w:r>
            <w:r>
              <w:rPr>
                <w:color w:val="000000"/>
                <w:sz w:val="28"/>
                <w:szCs w:val="28"/>
              </w:rPr>
              <w:t>………………………………………………</w:t>
            </w:r>
            <w:r w:rsidR="00066E73">
              <w:rPr>
                <w:color w:val="000000"/>
                <w:sz w:val="28"/>
                <w:szCs w:val="28"/>
              </w:rPr>
              <w:t>.</w:t>
            </w:r>
            <w:r>
              <w:rPr>
                <w:color w:val="000000"/>
                <w:sz w:val="28"/>
                <w:szCs w:val="28"/>
              </w:rPr>
              <w:t>………….</w:t>
            </w:r>
            <w:r w:rsidRPr="00563937">
              <w:rPr>
                <w:color w:val="000000"/>
                <w:sz w:val="28"/>
                <w:szCs w:val="28"/>
              </w:rPr>
              <w:t>.</w:t>
            </w:r>
          </w:p>
        </w:tc>
        <w:tc>
          <w:tcPr>
            <w:tcW w:w="1275" w:type="dxa"/>
            <w:tcBorders>
              <w:top w:val="nil"/>
              <w:left w:val="nil"/>
              <w:bottom w:val="nil"/>
              <w:right w:val="nil"/>
            </w:tcBorders>
            <w:vAlign w:val="bottom"/>
          </w:tcPr>
          <w:p w:rsidR="00BF1C91" w:rsidRPr="00EE4580" w:rsidRDefault="00347F43" w:rsidP="00FD6517">
            <w:pPr>
              <w:spacing w:line="360" w:lineRule="auto"/>
              <w:jc w:val="center"/>
              <w:rPr>
                <w:color w:val="000000"/>
                <w:sz w:val="28"/>
                <w:szCs w:val="28"/>
              </w:rPr>
            </w:pPr>
            <w:r>
              <w:rPr>
                <w:color w:val="000000"/>
                <w:sz w:val="28"/>
                <w:szCs w:val="28"/>
              </w:rPr>
              <w:t>89-93</w:t>
            </w:r>
          </w:p>
        </w:tc>
      </w:tr>
      <w:tr w:rsidR="007430CF" w:rsidTr="00160F46">
        <w:trPr>
          <w:trHeight w:val="1111"/>
        </w:trPr>
        <w:tc>
          <w:tcPr>
            <w:tcW w:w="8648" w:type="dxa"/>
            <w:tcBorders>
              <w:top w:val="nil"/>
              <w:left w:val="nil"/>
              <w:bottom w:val="nil"/>
              <w:right w:val="nil"/>
            </w:tcBorders>
            <w:vAlign w:val="center"/>
          </w:tcPr>
          <w:p w:rsidR="007430CF" w:rsidRDefault="007430CF" w:rsidP="00FD6517">
            <w:pPr>
              <w:spacing w:line="360" w:lineRule="auto"/>
              <w:rPr>
                <w:color w:val="000000"/>
                <w:sz w:val="28"/>
                <w:szCs w:val="28"/>
              </w:rPr>
            </w:pPr>
            <w:r w:rsidRPr="00710A17">
              <w:rPr>
                <w:color w:val="000000"/>
                <w:sz w:val="28"/>
                <w:szCs w:val="28"/>
              </w:rPr>
              <w:t xml:space="preserve">4.2. </w:t>
            </w:r>
            <w:r w:rsidRPr="001E0F54">
              <w:rPr>
                <w:color w:val="000000"/>
                <w:sz w:val="28"/>
                <w:szCs w:val="28"/>
              </w:rPr>
              <w:t>Аналіз основних діючих профілактично-діагностичних технол</w:t>
            </w:r>
            <w:r w:rsidRPr="001E0F54">
              <w:rPr>
                <w:color w:val="000000"/>
                <w:sz w:val="28"/>
                <w:szCs w:val="28"/>
              </w:rPr>
              <w:t>о</w:t>
            </w:r>
            <w:r w:rsidRPr="001E0F54">
              <w:rPr>
                <w:color w:val="000000"/>
                <w:sz w:val="28"/>
                <w:szCs w:val="28"/>
              </w:rPr>
              <w:t>гій</w:t>
            </w:r>
            <w:r w:rsidR="00066E73">
              <w:rPr>
                <w:color w:val="000000"/>
                <w:sz w:val="28"/>
                <w:szCs w:val="28"/>
              </w:rPr>
              <w:t xml:space="preserve"> </w:t>
            </w:r>
            <w:r w:rsidRPr="001E0F54">
              <w:rPr>
                <w:color w:val="000000"/>
                <w:sz w:val="28"/>
                <w:szCs w:val="28"/>
              </w:rPr>
              <w:t xml:space="preserve">онкопатології грудей у жінок у </w:t>
            </w:r>
            <w:r>
              <w:rPr>
                <w:color w:val="000000"/>
                <w:sz w:val="28"/>
                <w:szCs w:val="28"/>
              </w:rPr>
              <w:t>функціонуючій</w:t>
            </w:r>
            <w:r w:rsidRPr="001E0F54">
              <w:rPr>
                <w:color w:val="000000"/>
                <w:sz w:val="28"/>
                <w:szCs w:val="28"/>
              </w:rPr>
              <w:t xml:space="preserve"> системі медичної</w:t>
            </w:r>
          </w:p>
          <w:p w:rsidR="007430CF" w:rsidRDefault="00066E73" w:rsidP="00FD6517">
            <w:pPr>
              <w:spacing w:line="360" w:lineRule="auto"/>
              <w:rPr>
                <w:color w:val="000000"/>
                <w:sz w:val="28"/>
                <w:szCs w:val="28"/>
              </w:rPr>
            </w:pPr>
            <w:r>
              <w:rPr>
                <w:color w:val="000000"/>
                <w:sz w:val="28"/>
                <w:szCs w:val="28"/>
              </w:rPr>
              <w:t>д</w:t>
            </w:r>
            <w:r w:rsidR="007430CF" w:rsidRPr="001E0F54">
              <w:rPr>
                <w:color w:val="000000"/>
                <w:sz w:val="28"/>
                <w:szCs w:val="28"/>
              </w:rPr>
              <w:t>опомоги</w:t>
            </w:r>
            <w:r>
              <w:rPr>
                <w:color w:val="000000"/>
                <w:sz w:val="28"/>
                <w:szCs w:val="28"/>
              </w:rPr>
              <w:t xml:space="preserve"> </w:t>
            </w:r>
            <w:r w:rsidR="007430CF">
              <w:rPr>
                <w:color w:val="000000"/>
                <w:sz w:val="28"/>
                <w:szCs w:val="28"/>
              </w:rPr>
              <w:t>………………………………………………</w:t>
            </w:r>
            <w:r>
              <w:rPr>
                <w:color w:val="000000"/>
                <w:sz w:val="28"/>
                <w:szCs w:val="28"/>
              </w:rPr>
              <w:t>….</w:t>
            </w:r>
            <w:r w:rsidR="007430CF">
              <w:rPr>
                <w:color w:val="000000"/>
                <w:sz w:val="28"/>
                <w:szCs w:val="28"/>
              </w:rPr>
              <w:t>……</w:t>
            </w:r>
            <w:r>
              <w:rPr>
                <w:color w:val="000000"/>
                <w:sz w:val="28"/>
                <w:szCs w:val="28"/>
              </w:rPr>
              <w:t>…….</w:t>
            </w:r>
            <w:r w:rsidR="007430CF">
              <w:rPr>
                <w:color w:val="000000"/>
                <w:sz w:val="28"/>
                <w:szCs w:val="28"/>
              </w:rPr>
              <w:t>……</w:t>
            </w:r>
          </w:p>
        </w:tc>
        <w:tc>
          <w:tcPr>
            <w:tcW w:w="1275" w:type="dxa"/>
            <w:tcBorders>
              <w:top w:val="nil"/>
              <w:left w:val="nil"/>
              <w:bottom w:val="nil"/>
              <w:right w:val="nil"/>
            </w:tcBorders>
            <w:vAlign w:val="bottom"/>
          </w:tcPr>
          <w:p w:rsidR="007430CF" w:rsidRPr="00EE4580" w:rsidRDefault="00347F43" w:rsidP="00FD6517">
            <w:pPr>
              <w:spacing w:line="360" w:lineRule="auto"/>
              <w:jc w:val="center"/>
              <w:rPr>
                <w:color w:val="000000"/>
                <w:sz w:val="28"/>
                <w:szCs w:val="28"/>
              </w:rPr>
            </w:pPr>
            <w:r>
              <w:rPr>
                <w:color w:val="000000"/>
                <w:sz w:val="28"/>
                <w:szCs w:val="28"/>
              </w:rPr>
              <w:t>93-107</w:t>
            </w:r>
          </w:p>
        </w:tc>
      </w:tr>
      <w:tr w:rsidR="007430CF" w:rsidTr="00160F46">
        <w:trPr>
          <w:trHeight w:val="262"/>
        </w:trPr>
        <w:tc>
          <w:tcPr>
            <w:tcW w:w="8648" w:type="dxa"/>
            <w:tcBorders>
              <w:top w:val="nil"/>
              <w:left w:val="nil"/>
              <w:bottom w:val="nil"/>
              <w:right w:val="nil"/>
            </w:tcBorders>
            <w:vAlign w:val="center"/>
          </w:tcPr>
          <w:p w:rsidR="007430CF" w:rsidRPr="008603CA" w:rsidRDefault="007430CF" w:rsidP="00FD6517">
            <w:pPr>
              <w:spacing w:line="360" w:lineRule="auto"/>
              <w:rPr>
                <w:color w:val="000000"/>
                <w:sz w:val="28"/>
                <w:szCs w:val="28"/>
              </w:rPr>
            </w:pPr>
            <w:r w:rsidRPr="008603CA">
              <w:rPr>
                <w:color w:val="000000"/>
                <w:sz w:val="28"/>
                <w:szCs w:val="28"/>
              </w:rPr>
              <w:t xml:space="preserve">Висновки до </w:t>
            </w:r>
            <w:r>
              <w:rPr>
                <w:color w:val="000000"/>
                <w:sz w:val="28"/>
                <w:szCs w:val="28"/>
              </w:rPr>
              <w:t>четвертого</w:t>
            </w:r>
            <w:r w:rsidRPr="008603CA">
              <w:rPr>
                <w:color w:val="000000"/>
                <w:sz w:val="28"/>
                <w:szCs w:val="28"/>
              </w:rPr>
              <w:t xml:space="preserve"> розділу </w:t>
            </w:r>
            <w:r w:rsidR="00066E73">
              <w:rPr>
                <w:color w:val="000000"/>
                <w:sz w:val="28"/>
                <w:szCs w:val="28"/>
              </w:rPr>
              <w:t>..</w:t>
            </w:r>
            <w:r w:rsidRPr="008603CA">
              <w:rPr>
                <w:color w:val="000000"/>
                <w:sz w:val="28"/>
                <w:szCs w:val="28"/>
              </w:rPr>
              <w:t>…………………</w:t>
            </w:r>
            <w:r>
              <w:rPr>
                <w:color w:val="000000"/>
                <w:sz w:val="28"/>
                <w:szCs w:val="28"/>
              </w:rPr>
              <w:t>.……………....…....</w:t>
            </w:r>
          </w:p>
        </w:tc>
        <w:tc>
          <w:tcPr>
            <w:tcW w:w="1275" w:type="dxa"/>
            <w:tcBorders>
              <w:top w:val="nil"/>
              <w:left w:val="nil"/>
              <w:bottom w:val="nil"/>
              <w:right w:val="nil"/>
            </w:tcBorders>
            <w:vAlign w:val="bottom"/>
          </w:tcPr>
          <w:p w:rsidR="007430CF" w:rsidRPr="00EE4580" w:rsidRDefault="00347F43" w:rsidP="00FD6517">
            <w:pPr>
              <w:spacing w:line="360" w:lineRule="auto"/>
              <w:jc w:val="center"/>
              <w:rPr>
                <w:color w:val="000000"/>
                <w:sz w:val="28"/>
                <w:szCs w:val="28"/>
              </w:rPr>
            </w:pPr>
            <w:r>
              <w:rPr>
                <w:color w:val="000000"/>
                <w:sz w:val="28"/>
                <w:szCs w:val="28"/>
              </w:rPr>
              <w:t>107</w:t>
            </w:r>
          </w:p>
        </w:tc>
      </w:tr>
      <w:tr w:rsidR="007430CF" w:rsidTr="00160F46">
        <w:trPr>
          <w:trHeight w:val="1111"/>
        </w:trPr>
        <w:tc>
          <w:tcPr>
            <w:tcW w:w="8648" w:type="dxa"/>
            <w:tcBorders>
              <w:top w:val="nil"/>
              <w:left w:val="nil"/>
              <w:bottom w:val="nil"/>
              <w:right w:val="nil"/>
            </w:tcBorders>
            <w:vAlign w:val="center"/>
          </w:tcPr>
          <w:p w:rsidR="007430CF" w:rsidRPr="00F2133A" w:rsidRDefault="007430CF" w:rsidP="00FD6517">
            <w:pPr>
              <w:spacing w:line="360" w:lineRule="auto"/>
              <w:rPr>
                <w:color w:val="000000"/>
                <w:sz w:val="28"/>
                <w:szCs w:val="28"/>
              </w:rPr>
            </w:pPr>
            <w:r w:rsidRPr="00563937">
              <w:rPr>
                <w:color w:val="000000"/>
                <w:sz w:val="28"/>
                <w:szCs w:val="28"/>
              </w:rPr>
              <w:t xml:space="preserve">РОЗДІЛ </w:t>
            </w:r>
            <w:r>
              <w:rPr>
                <w:color w:val="000000"/>
                <w:sz w:val="28"/>
                <w:szCs w:val="28"/>
              </w:rPr>
              <w:t>5</w:t>
            </w:r>
            <w:r w:rsidRPr="00563937">
              <w:rPr>
                <w:color w:val="000000"/>
                <w:sz w:val="28"/>
                <w:szCs w:val="28"/>
              </w:rPr>
              <w:t>.</w:t>
            </w:r>
            <w:r w:rsidRPr="00EE4580">
              <w:rPr>
                <w:color w:val="000000"/>
                <w:sz w:val="28"/>
                <w:szCs w:val="28"/>
              </w:rPr>
              <w:t xml:space="preserve"> </w:t>
            </w:r>
            <w:r w:rsidRPr="00F2133A">
              <w:rPr>
                <w:color w:val="000000"/>
                <w:sz w:val="28"/>
                <w:szCs w:val="28"/>
              </w:rPr>
              <w:t>МЕДИКО-СОЦІАЛЬНІ ЧИННИКИ РИЗИКУ</w:t>
            </w:r>
            <w:r w:rsidR="00320F04">
              <w:rPr>
                <w:color w:val="000000"/>
                <w:sz w:val="28"/>
                <w:szCs w:val="28"/>
              </w:rPr>
              <w:t xml:space="preserve"> ЩОДО</w:t>
            </w:r>
          </w:p>
          <w:p w:rsidR="007430CF" w:rsidRPr="00F2133A" w:rsidRDefault="007430CF" w:rsidP="00FD6517">
            <w:pPr>
              <w:spacing w:line="360" w:lineRule="auto"/>
              <w:rPr>
                <w:color w:val="000000"/>
                <w:sz w:val="28"/>
                <w:szCs w:val="28"/>
              </w:rPr>
            </w:pPr>
            <w:r w:rsidRPr="00F2133A">
              <w:rPr>
                <w:color w:val="000000"/>
                <w:sz w:val="28"/>
                <w:szCs w:val="28"/>
              </w:rPr>
              <w:t>ЙМОВІРНОГО ВИНИКНЕННЯ / РОЗВИТКУ РАКУ МОЛОЧНОЇ</w:t>
            </w:r>
          </w:p>
          <w:p w:rsidR="007430CF" w:rsidRPr="008603CA" w:rsidRDefault="007430CF" w:rsidP="00FD6517">
            <w:pPr>
              <w:spacing w:line="360" w:lineRule="auto"/>
              <w:rPr>
                <w:color w:val="000000"/>
                <w:sz w:val="28"/>
                <w:szCs w:val="28"/>
              </w:rPr>
            </w:pPr>
            <w:r w:rsidRPr="00F2133A">
              <w:rPr>
                <w:color w:val="000000"/>
                <w:sz w:val="28"/>
                <w:szCs w:val="28"/>
              </w:rPr>
              <w:t xml:space="preserve">ЗАЛОЗИ </w:t>
            </w:r>
            <w:r w:rsidR="00320F04">
              <w:rPr>
                <w:color w:val="000000"/>
                <w:sz w:val="28"/>
                <w:szCs w:val="28"/>
              </w:rPr>
              <w:t>СЕРЕД</w:t>
            </w:r>
            <w:r w:rsidRPr="00F2133A">
              <w:rPr>
                <w:color w:val="000000"/>
                <w:sz w:val="28"/>
                <w:szCs w:val="28"/>
              </w:rPr>
              <w:t xml:space="preserve"> ЖІНОК</w:t>
            </w:r>
            <w:r>
              <w:rPr>
                <w:color w:val="000000"/>
                <w:sz w:val="28"/>
                <w:szCs w:val="28"/>
              </w:rPr>
              <w:t xml:space="preserve"> </w:t>
            </w:r>
            <w:r w:rsidR="00066E73">
              <w:rPr>
                <w:color w:val="000000"/>
                <w:sz w:val="28"/>
                <w:szCs w:val="28"/>
              </w:rPr>
              <w:t xml:space="preserve"> </w:t>
            </w:r>
            <w:r>
              <w:rPr>
                <w:color w:val="000000"/>
                <w:sz w:val="28"/>
                <w:szCs w:val="28"/>
              </w:rPr>
              <w:t>…………………………………</w:t>
            </w:r>
            <w:r w:rsidR="00D257C5">
              <w:rPr>
                <w:color w:val="000000"/>
                <w:sz w:val="28"/>
                <w:szCs w:val="28"/>
              </w:rPr>
              <w:t>..</w:t>
            </w:r>
            <w:r>
              <w:rPr>
                <w:color w:val="000000"/>
                <w:sz w:val="28"/>
                <w:szCs w:val="28"/>
              </w:rPr>
              <w:t>.</w:t>
            </w:r>
            <w:r w:rsidR="00066E73">
              <w:rPr>
                <w:color w:val="000000"/>
                <w:sz w:val="28"/>
                <w:szCs w:val="28"/>
              </w:rPr>
              <w:t>...</w:t>
            </w:r>
            <w:r>
              <w:rPr>
                <w:color w:val="000000"/>
                <w:sz w:val="28"/>
                <w:szCs w:val="28"/>
              </w:rPr>
              <w:t>……..…..</w:t>
            </w:r>
          </w:p>
        </w:tc>
        <w:tc>
          <w:tcPr>
            <w:tcW w:w="1275" w:type="dxa"/>
            <w:tcBorders>
              <w:top w:val="nil"/>
              <w:left w:val="nil"/>
              <w:bottom w:val="nil"/>
              <w:right w:val="nil"/>
            </w:tcBorders>
            <w:vAlign w:val="bottom"/>
          </w:tcPr>
          <w:p w:rsidR="007430CF" w:rsidRPr="00EE4580" w:rsidRDefault="00347F43" w:rsidP="00FD6517">
            <w:pPr>
              <w:spacing w:line="360" w:lineRule="auto"/>
              <w:jc w:val="center"/>
              <w:rPr>
                <w:color w:val="000000"/>
                <w:sz w:val="28"/>
                <w:szCs w:val="28"/>
              </w:rPr>
            </w:pPr>
            <w:r>
              <w:rPr>
                <w:color w:val="000000"/>
                <w:sz w:val="28"/>
                <w:szCs w:val="28"/>
              </w:rPr>
              <w:t>108-137</w:t>
            </w:r>
          </w:p>
        </w:tc>
      </w:tr>
      <w:tr w:rsidR="007430CF" w:rsidTr="00160F46">
        <w:trPr>
          <w:trHeight w:val="154"/>
        </w:trPr>
        <w:tc>
          <w:tcPr>
            <w:tcW w:w="8648" w:type="dxa"/>
            <w:tcBorders>
              <w:top w:val="nil"/>
              <w:left w:val="nil"/>
              <w:bottom w:val="nil"/>
              <w:right w:val="nil"/>
            </w:tcBorders>
            <w:vAlign w:val="center"/>
          </w:tcPr>
          <w:p w:rsidR="007430CF" w:rsidRPr="00EE4580" w:rsidRDefault="007430CF" w:rsidP="00FD6517">
            <w:pPr>
              <w:tabs>
                <w:tab w:val="left" w:pos="0"/>
              </w:tabs>
              <w:spacing w:line="360" w:lineRule="auto"/>
              <w:rPr>
                <w:color w:val="000000"/>
                <w:sz w:val="28"/>
                <w:szCs w:val="28"/>
              </w:rPr>
            </w:pPr>
            <w:r w:rsidRPr="00EE4580">
              <w:rPr>
                <w:color w:val="000000"/>
                <w:sz w:val="28"/>
                <w:szCs w:val="28"/>
              </w:rPr>
              <w:t xml:space="preserve">Висновки до </w:t>
            </w:r>
            <w:r>
              <w:rPr>
                <w:color w:val="000000"/>
                <w:sz w:val="28"/>
                <w:szCs w:val="28"/>
              </w:rPr>
              <w:t>п</w:t>
            </w:r>
            <w:r>
              <w:rPr>
                <w:color w:val="000000"/>
                <w:sz w:val="28"/>
                <w:szCs w:val="28"/>
                <w:lang w:val="en-US"/>
              </w:rPr>
              <w:t>’</w:t>
            </w:r>
            <w:r>
              <w:rPr>
                <w:color w:val="000000"/>
                <w:sz w:val="28"/>
                <w:szCs w:val="28"/>
              </w:rPr>
              <w:t>ятого</w:t>
            </w:r>
            <w:r w:rsidRPr="00EE4580">
              <w:rPr>
                <w:color w:val="000000"/>
                <w:sz w:val="28"/>
                <w:szCs w:val="28"/>
              </w:rPr>
              <w:t xml:space="preserve"> розділу </w:t>
            </w:r>
            <w:r w:rsidR="00066E73">
              <w:rPr>
                <w:color w:val="000000"/>
                <w:sz w:val="28"/>
                <w:szCs w:val="28"/>
              </w:rPr>
              <w:t xml:space="preserve"> ……..</w:t>
            </w:r>
            <w:r w:rsidRPr="00EE4580">
              <w:rPr>
                <w:color w:val="000000"/>
                <w:sz w:val="28"/>
                <w:szCs w:val="28"/>
              </w:rPr>
              <w:t>………………….………………</w:t>
            </w:r>
            <w:r>
              <w:rPr>
                <w:color w:val="000000"/>
                <w:sz w:val="28"/>
                <w:szCs w:val="28"/>
              </w:rPr>
              <w:t>…</w:t>
            </w:r>
            <w:r w:rsidRPr="00EE4580">
              <w:rPr>
                <w:color w:val="000000"/>
                <w:sz w:val="28"/>
                <w:szCs w:val="28"/>
              </w:rPr>
              <w:t>..</w:t>
            </w:r>
          </w:p>
        </w:tc>
        <w:tc>
          <w:tcPr>
            <w:tcW w:w="1275" w:type="dxa"/>
            <w:tcBorders>
              <w:top w:val="nil"/>
              <w:left w:val="nil"/>
              <w:bottom w:val="nil"/>
              <w:right w:val="nil"/>
            </w:tcBorders>
            <w:vAlign w:val="bottom"/>
          </w:tcPr>
          <w:p w:rsidR="007430CF" w:rsidRPr="00EE4580" w:rsidRDefault="00347F43" w:rsidP="00FD6517">
            <w:pPr>
              <w:spacing w:line="360" w:lineRule="auto"/>
              <w:jc w:val="center"/>
              <w:rPr>
                <w:color w:val="000000"/>
                <w:sz w:val="28"/>
                <w:szCs w:val="28"/>
              </w:rPr>
            </w:pPr>
            <w:r>
              <w:rPr>
                <w:color w:val="000000"/>
                <w:sz w:val="28"/>
                <w:szCs w:val="28"/>
              </w:rPr>
              <w:t>134-137</w:t>
            </w:r>
          </w:p>
        </w:tc>
      </w:tr>
      <w:tr w:rsidR="007430CF" w:rsidTr="00160F46">
        <w:trPr>
          <w:trHeight w:val="2158"/>
        </w:trPr>
        <w:tc>
          <w:tcPr>
            <w:tcW w:w="8648" w:type="dxa"/>
            <w:tcBorders>
              <w:top w:val="nil"/>
              <w:left w:val="nil"/>
              <w:bottom w:val="nil"/>
              <w:right w:val="nil"/>
            </w:tcBorders>
            <w:vAlign w:val="center"/>
          </w:tcPr>
          <w:p w:rsidR="007430CF" w:rsidRDefault="007430CF" w:rsidP="00FD6517">
            <w:pPr>
              <w:spacing w:line="360" w:lineRule="auto"/>
              <w:rPr>
                <w:color w:val="000000"/>
                <w:sz w:val="28"/>
                <w:szCs w:val="28"/>
              </w:rPr>
            </w:pPr>
            <w:r w:rsidRPr="00EE4580">
              <w:rPr>
                <w:color w:val="000000"/>
                <w:sz w:val="28"/>
                <w:szCs w:val="28"/>
              </w:rPr>
              <w:t xml:space="preserve">РОЗДІЛ </w:t>
            </w:r>
            <w:r>
              <w:rPr>
                <w:color w:val="000000"/>
                <w:sz w:val="28"/>
                <w:szCs w:val="28"/>
              </w:rPr>
              <w:t>6</w:t>
            </w:r>
            <w:r w:rsidRPr="00EE4580">
              <w:rPr>
                <w:color w:val="000000"/>
                <w:sz w:val="28"/>
                <w:szCs w:val="28"/>
              </w:rPr>
              <w:t xml:space="preserve">. </w:t>
            </w:r>
            <w:r w:rsidRPr="00F2133A">
              <w:rPr>
                <w:color w:val="000000"/>
                <w:sz w:val="28"/>
                <w:szCs w:val="28"/>
              </w:rPr>
              <w:t>РИЗИК-ОРІЄНТОВАНА МОДЕЛЬ МЕДИЧНОЇ</w:t>
            </w:r>
          </w:p>
          <w:p w:rsidR="00320F04" w:rsidRDefault="007430CF" w:rsidP="00FD6517">
            <w:pPr>
              <w:spacing w:line="360" w:lineRule="auto"/>
              <w:rPr>
                <w:color w:val="000000"/>
                <w:sz w:val="28"/>
                <w:szCs w:val="28"/>
              </w:rPr>
            </w:pPr>
            <w:r w:rsidRPr="00F2133A">
              <w:rPr>
                <w:color w:val="000000"/>
                <w:sz w:val="28"/>
                <w:szCs w:val="28"/>
              </w:rPr>
              <w:t xml:space="preserve">ПРОФІЛАКТИКИ </w:t>
            </w:r>
            <w:r>
              <w:rPr>
                <w:color w:val="000000"/>
                <w:sz w:val="28"/>
                <w:szCs w:val="28"/>
              </w:rPr>
              <w:t xml:space="preserve"> </w:t>
            </w:r>
            <w:r w:rsidRPr="00F2133A">
              <w:rPr>
                <w:color w:val="000000"/>
                <w:sz w:val="28"/>
                <w:szCs w:val="28"/>
              </w:rPr>
              <w:t xml:space="preserve">РАКУ МОЛОЧНОЇ ЗАЛОЗИ </w:t>
            </w:r>
            <w:r w:rsidR="00320F04">
              <w:rPr>
                <w:color w:val="000000"/>
                <w:sz w:val="28"/>
                <w:szCs w:val="28"/>
              </w:rPr>
              <w:t>СЕРЕД</w:t>
            </w:r>
            <w:r w:rsidRPr="00F2133A">
              <w:rPr>
                <w:color w:val="000000"/>
                <w:sz w:val="28"/>
                <w:szCs w:val="28"/>
              </w:rPr>
              <w:t xml:space="preserve"> ЖІНОК </w:t>
            </w:r>
          </w:p>
          <w:p w:rsidR="007430CF" w:rsidRDefault="007430CF" w:rsidP="00FD6517">
            <w:pPr>
              <w:spacing w:line="360" w:lineRule="auto"/>
              <w:rPr>
                <w:color w:val="000000"/>
                <w:sz w:val="28"/>
                <w:szCs w:val="28"/>
              </w:rPr>
            </w:pPr>
            <w:r w:rsidRPr="00991D2C">
              <w:rPr>
                <w:color w:val="000000"/>
                <w:sz w:val="28"/>
                <w:szCs w:val="28"/>
              </w:rPr>
              <w:t>НА</w:t>
            </w:r>
            <w:r w:rsidR="00320F04">
              <w:rPr>
                <w:color w:val="000000"/>
                <w:sz w:val="28"/>
                <w:szCs w:val="28"/>
              </w:rPr>
              <w:t xml:space="preserve"> </w:t>
            </w:r>
            <w:r w:rsidRPr="00991D2C">
              <w:rPr>
                <w:color w:val="000000"/>
                <w:sz w:val="28"/>
                <w:szCs w:val="28"/>
              </w:rPr>
              <w:t xml:space="preserve">ПЕРВИННОМУ РІВНІ МЕДИЧНОЇ ДОПОМОГИ </w:t>
            </w:r>
            <w:r w:rsidRPr="00F2133A">
              <w:rPr>
                <w:color w:val="000000"/>
                <w:sz w:val="28"/>
                <w:szCs w:val="28"/>
              </w:rPr>
              <w:t>ТА ОЦІНКА</w:t>
            </w:r>
          </w:p>
          <w:p w:rsidR="007430CF" w:rsidRDefault="007430CF" w:rsidP="00FD6517">
            <w:pPr>
              <w:spacing w:line="360" w:lineRule="auto"/>
              <w:rPr>
                <w:color w:val="000000"/>
                <w:sz w:val="28"/>
                <w:szCs w:val="28"/>
              </w:rPr>
            </w:pPr>
            <w:r w:rsidRPr="00F2133A">
              <w:rPr>
                <w:color w:val="000000"/>
                <w:sz w:val="28"/>
                <w:szCs w:val="28"/>
              </w:rPr>
              <w:t xml:space="preserve">ЇЇ </w:t>
            </w:r>
            <w:r>
              <w:rPr>
                <w:color w:val="000000"/>
                <w:sz w:val="28"/>
                <w:szCs w:val="28"/>
              </w:rPr>
              <w:t xml:space="preserve">ДІЄВОСТІ </w:t>
            </w:r>
            <w:r w:rsidR="00320F04">
              <w:rPr>
                <w:color w:val="000000"/>
                <w:sz w:val="28"/>
                <w:szCs w:val="28"/>
              </w:rPr>
              <w:t>І</w:t>
            </w:r>
            <w:r>
              <w:rPr>
                <w:color w:val="000000"/>
                <w:sz w:val="28"/>
                <w:szCs w:val="28"/>
              </w:rPr>
              <w:t xml:space="preserve"> </w:t>
            </w:r>
            <w:r w:rsidRPr="00F2133A">
              <w:rPr>
                <w:color w:val="000000"/>
                <w:sz w:val="28"/>
                <w:szCs w:val="28"/>
              </w:rPr>
              <w:t>РЕЗУЛЬТАТИВНОСТІ В ПРАКТИЧНОМУ</w:t>
            </w:r>
          </w:p>
          <w:p w:rsidR="007430CF" w:rsidRPr="008603CA" w:rsidRDefault="00EA72F4" w:rsidP="00FD6517">
            <w:pPr>
              <w:spacing w:line="360" w:lineRule="auto"/>
              <w:rPr>
                <w:color w:val="000000"/>
                <w:sz w:val="28"/>
                <w:szCs w:val="28"/>
              </w:rPr>
            </w:pPr>
            <w:r w:rsidRPr="00EA72F4">
              <w:rPr>
                <w:color w:val="000000"/>
                <w:sz w:val="28"/>
                <w:szCs w:val="28"/>
              </w:rPr>
              <w:t>ВПРОВАДЖЕННІ</w:t>
            </w:r>
            <w:r>
              <w:rPr>
                <w:color w:val="000000"/>
                <w:sz w:val="28"/>
                <w:szCs w:val="28"/>
              </w:rPr>
              <w:t xml:space="preserve"> </w:t>
            </w:r>
            <w:r w:rsidR="007430CF">
              <w:rPr>
                <w:color w:val="000000"/>
                <w:sz w:val="28"/>
                <w:szCs w:val="28"/>
              </w:rPr>
              <w:t>В ОХОРОНІ ЗДОРОВ</w:t>
            </w:r>
            <w:r w:rsidR="007430CF" w:rsidRPr="00991D2C">
              <w:rPr>
                <w:color w:val="000000"/>
                <w:sz w:val="28"/>
                <w:szCs w:val="28"/>
                <w:lang w:val="ru-RU"/>
              </w:rPr>
              <w:t>’</w:t>
            </w:r>
            <w:r w:rsidR="007430CF">
              <w:rPr>
                <w:color w:val="000000"/>
                <w:sz w:val="28"/>
                <w:szCs w:val="28"/>
                <w:lang w:val="ru-RU"/>
              </w:rPr>
              <w:t>Я</w:t>
            </w:r>
            <w:r w:rsidR="00066E73">
              <w:rPr>
                <w:color w:val="000000"/>
                <w:sz w:val="28"/>
                <w:szCs w:val="28"/>
                <w:lang w:val="ru-RU"/>
              </w:rPr>
              <w:t xml:space="preserve">  .</w:t>
            </w:r>
            <w:r w:rsidR="007430CF">
              <w:rPr>
                <w:color w:val="000000"/>
                <w:sz w:val="28"/>
                <w:szCs w:val="28"/>
              </w:rPr>
              <w:t>………</w:t>
            </w:r>
            <w:r w:rsidR="00066E73">
              <w:rPr>
                <w:color w:val="000000"/>
                <w:sz w:val="28"/>
                <w:szCs w:val="28"/>
              </w:rPr>
              <w:t>….</w:t>
            </w:r>
            <w:r w:rsidR="007430CF">
              <w:rPr>
                <w:color w:val="000000"/>
                <w:sz w:val="28"/>
                <w:szCs w:val="28"/>
              </w:rPr>
              <w:t>……</w:t>
            </w:r>
            <w:r w:rsidR="00066E73">
              <w:rPr>
                <w:color w:val="000000"/>
                <w:sz w:val="28"/>
                <w:szCs w:val="28"/>
              </w:rPr>
              <w:t>..</w:t>
            </w:r>
            <w:r w:rsidR="007430CF">
              <w:rPr>
                <w:color w:val="000000"/>
                <w:sz w:val="28"/>
                <w:szCs w:val="28"/>
              </w:rPr>
              <w:t>…….....</w:t>
            </w:r>
          </w:p>
        </w:tc>
        <w:tc>
          <w:tcPr>
            <w:tcW w:w="1275" w:type="dxa"/>
            <w:tcBorders>
              <w:top w:val="nil"/>
              <w:left w:val="nil"/>
              <w:bottom w:val="nil"/>
              <w:right w:val="nil"/>
            </w:tcBorders>
            <w:vAlign w:val="bottom"/>
          </w:tcPr>
          <w:p w:rsidR="007430CF" w:rsidRPr="00EE4580" w:rsidRDefault="00347F43" w:rsidP="00FD6517">
            <w:pPr>
              <w:spacing w:line="360" w:lineRule="auto"/>
              <w:jc w:val="center"/>
              <w:rPr>
                <w:color w:val="000000"/>
                <w:sz w:val="28"/>
                <w:szCs w:val="28"/>
              </w:rPr>
            </w:pPr>
            <w:r>
              <w:rPr>
                <w:color w:val="000000"/>
                <w:sz w:val="28"/>
                <w:szCs w:val="28"/>
              </w:rPr>
              <w:t>138-169</w:t>
            </w:r>
          </w:p>
        </w:tc>
      </w:tr>
      <w:tr w:rsidR="007430CF" w:rsidTr="00160F46">
        <w:trPr>
          <w:trHeight w:val="1016"/>
        </w:trPr>
        <w:tc>
          <w:tcPr>
            <w:tcW w:w="8648" w:type="dxa"/>
            <w:tcBorders>
              <w:top w:val="nil"/>
              <w:left w:val="nil"/>
              <w:bottom w:val="nil"/>
              <w:right w:val="nil"/>
            </w:tcBorders>
            <w:vAlign w:val="center"/>
          </w:tcPr>
          <w:p w:rsidR="00066E73" w:rsidRDefault="00D257C5" w:rsidP="00FD6517">
            <w:pPr>
              <w:spacing w:line="360" w:lineRule="auto"/>
              <w:rPr>
                <w:color w:val="000000"/>
                <w:sz w:val="28"/>
                <w:szCs w:val="28"/>
              </w:rPr>
            </w:pPr>
            <w:r>
              <w:rPr>
                <w:color w:val="000000"/>
                <w:sz w:val="28"/>
                <w:szCs w:val="28"/>
              </w:rPr>
              <w:t>6</w:t>
            </w:r>
            <w:r w:rsidRPr="00EE4580">
              <w:rPr>
                <w:color w:val="000000"/>
                <w:sz w:val="28"/>
                <w:szCs w:val="28"/>
              </w:rPr>
              <w:t>.</w:t>
            </w:r>
            <w:r>
              <w:rPr>
                <w:color w:val="000000"/>
                <w:sz w:val="28"/>
                <w:szCs w:val="28"/>
              </w:rPr>
              <w:t>1</w:t>
            </w:r>
            <w:r w:rsidRPr="00EE4580">
              <w:rPr>
                <w:color w:val="000000"/>
                <w:sz w:val="28"/>
                <w:szCs w:val="28"/>
              </w:rPr>
              <w:t>.</w:t>
            </w:r>
            <w:r>
              <w:rPr>
                <w:color w:val="000000"/>
                <w:sz w:val="28"/>
                <w:szCs w:val="28"/>
              </w:rPr>
              <w:t xml:space="preserve"> </w:t>
            </w:r>
            <w:r w:rsidRPr="00CB7FC4">
              <w:rPr>
                <w:color w:val="000000"/>
                <w:sz w:val="28"/>
                <w:szCs w:val="28"/>
              </w:rPr>
              <w:t xml:space="preserve">Обгрунтування ризик-орієнтованої моделі медичної </w:t>
            </w:r>
          </w:p>
          <w:p w:rsidR="00320F04" w:rsidRDefault="00D257C5" w:rsidP="00FD6517">
            <w:pPr>
              <w:spacing w:line="360" w:lineRule="auto"/>
              <w:rPr>
                <w:color w:val="000000"/>
                <w:sz w:val="28"/>
                <w:szCs w:val="28"/>
              </w:rPr>
            </w:pPr>
            <w:r w:rsidRPr="00CB7FC4">
              <w:rPr>
                <w:color w:val="000000"/>
                <w:sz w:val="28"/>
                <w:szCs w:val="28"/>
              </w:rPr>
              <w:t>профілактики</w:t>
            </w:r>
            <w:r w:rsidR="00066E73">
              <w:rPr>
                <w:color w:val="000000"/>
                <w:sz w:val="28"/>
                <w:szCs w:val="28"/>
              </w:rPr>
              <w:t xml:space="preserve"> </w:t>
            </w:r>
            <w:r w:rsidRPr="00CB7FC4">
              <w:rPr>
                <w:color w:val="000000"/>
                <w:sz w:val="28"/>
                <w:szCs w:val="28"/>
              </w:rPr>
              <w:t xml:space="preserve">раку молочної залози </w:t>
            </w:r>
            <w:r w:rsidR="00320F04">
              <w:rPr>
                <w:color w:val="000000"/>
                <w:sz w:val="28"/>
                <w:szCs w:val="28"/>
              </w:rPr>
              <w:t xml:space="preserve">серед </w:t>
            </w:r>
            <w:r w:rsidRPr="00CB7FC4">
              <w:rPr>
                <w:color w:val="000000"/>
                <w:sz w:val="28"/>
                <w:szCs w:val="28"/>
              </w:rPr>
              <w:t xml:space="preserve">жінок на первинному </w:t>
            </w:r>
          </w:p>
          <w:p w:rsidR="007430CF" w:rsidRPr="00EE4580" w:rsidRDefault="00D257C5" w:rsidP="00FD6517">
            <w:pPr>
              <w:spacing w:line="360" w:lineRule="auto"/>
              <w:rPr>
                <w:color w:val="000000"/>
                <w:sz w:val="28"/>
                <w:szCs w:val="28"/>
              </w:rPr>
            </w:pPr>
            <w:r w:rsidRPr="00CB7FC4">
              <w:rPr>
                <w:color w:val="000000"/>
                <w:sz w:val="28"/>
                <w:szCs w:val="28"/>
              </w:rPr>
              <w:t>рівні медичної допомоги</w:t>
            </w:r>
            <w:r w:rsidR="00320F04">
              <w:rPr>
                <w:color w:val="000000"/>
                <w:sz w:val="28"/>
                <w:szCs w:val="28"/>
              </w:rPr>
              <w:t xml:space="preserve">  …</w:t>
            </w:r>
            <w:r w:rsidR="00066E73">
              <w:rPr>
                <w:color w:val="000000"/>
                <w:sz w:val="28"/>
                <w:szCs w:val="28"/>
              </w:rPr>
              <w:t>……………………………………………..</w:t>
            </w:r>
          </w:p>
        </w:tc>
        <w:tc>
          <w:tcPr>
            <w:tcW w:w="1275" w:type="dxa"/>
            <w:tcBorders>
              <w:top w:val="nil"/>
              <w:left w:val="nil"/>
              <w:bottom w:val="nil"/>
              <w:right w:val="nil"/>
            </w:tcBorders>
            <w:vAlign w:val="bottom"/>
          </w:tcPr>
          <w:p w:rsidR="007430CF" w:rsidRPr="00EE4580" w:rsidRDefault="00347F43" w:rsidP="00FD6517">
            <w:pPr>
              <w:spacing w:line="360" w:lineRule="auto"/>
              <w:jc w:val="center"/>
              <w:rPr>
                <w:color w:val="000000"/>
                <w:sz w:val="28"/>
                <w:szCs w:val="28"/>
              </w:rPr>
            </w:pPr>
            <w:r>
              <w:rPr>
                <w:color w:val="000000"/>
                <w:sz w:val="28"/>
                <w:szCs w:val="28"/>
              </w:rPr>
              <w:t>138-157</w:t>
            </w:r>
          </w:p>
        </w:tc>
      </w:tr>
      <w:tr w:rsidR="007430CF" w:rsidTr="00160F46">
        <w:trPr>
          <w:trHeight w:val="1108"/>
        </w:trPr>
        <w:tc>
          <w:tcPr>
            <w:tcW w:w="8648" w:type="dxa"/>
            <w:tcBorders>
              <w:top w:val="nil"/>
              <w:left w:val="nil"/>
              <w:bottom w:val="nil"/>
              <w:right w:val="nil"/>
            </w:tcBorders>
            <w:vAlign w:val="center"/>
          </w:tcPr>
          <w:p w:rsidR="007430CF" w:rsidRPr="00EE4580" w:rsidRDefault="00D257C5" w:rsidP="00FD6517">
            <w:pPr>
              <w:spacing w:line="360" w:lineRule="auto"/>
              <w:rPr>
                <w:color w:val="000000"/>
                <w:sz w:val="28"/>
                <w:szCs w:val="28"/>
              </w:rPr>
            </w:pPr>
            <w:r>
              <w:rPr>
                <w:bCs/>
                <w:color w:val="000000"/>
                <w:sz w:val="28"/>
                <w:szCs w:val="28"/>
              </w:rPr>
              <w:t>6</w:t>
            </w:r>
            <w:r w:rsidRPr="00EE4580">
              <w:rPr>
                <w:bCs/>
                <w:color w:val="000000"/>
                <w:sz w:val="28"/>
                <w:szCs w:val="28"/>
              </w:rPr>
              <w:t>.</w:t>
            </w:r>
            <w:r w:rsidR="00320F04">
              <w:rPr>
                <w:bCs/>
                <w:color w:val="000000"/>
                <w:sz w:val="28"/>
                <w:szCs w:val="28"/>
              </w:rPr>
              <w:t>2</w:t>
            </w:r>
            <w:r w:rsidRPr="00EE4580">
              <w:rPr>
                <w:bCs/>
                <w:color w:val="000000"/>
                <w:sz w:val="28"/>
                <w:szCs w:val="28"/>
              </w:rPr>
              <w:t xml:space="preserve">. </w:t>
            </w:r>
            <w:r w:rsidRPr="00CB7FC4">
              <w:rPr>
                <w:bCs/>
                <w:color w:val="000000"/>
                <w:sz w:val="28"/>
                <w:szCs w:val="28"/>
              </w:rPr>
              <w:t xml:space="preserve">Оцінка </w:t>
            </w:r>
            <w:r w:rsidR="00320F04">
              <w:rPr>
                <w:bCs/>
                <w:color w:val="000000"/>
                <w:sz w:val="28"/>
                <w:szCs w:val="28"/>
              </w:rPr>
              <w:t xml:space="preserve">дієвості та </w:t>
            </w:r>
            <w:r w:rsidRPr="00CB7FC4">
              <w:rPr>
                <w:bCs/>
                <w:color w:val="000000"/>
                <w:sz w:val="28"/>
                <w:szCs w:val="28"/>
              </w:rPr>
              <w:t xml:space="preserve">результативності впровадження ризик-орієнтованої </w:t>
            </w:r>
            <w:r w:rsidR="00066E73">
              <w:rPr>
                <w:bCs/>
                <w:color w:val="000000"/>
                <w:sz w:val="28"/>
                <w:szCs w:val="28"/>
              </w:rPr>
              <w:t>м</w:t>
            </w:r>
            <w:r w:rsidRPr="00CB7FC4">
              <w:rPr>
                <w:bCs/>
                <w:color w:val="000000"/>
                <w:sz w:val="28"/>
                <w:szCs w:val="28"/>
              </w:rPr>
              <w:t>оделі</w:t>
            </w:r>
            <w:r w:rsidR="00066E73">
              <w:rPr>
                <w:bCs/>
                <w:color w:val="000000"/>
                <w:sz w:val="28"/>
                <w:szCs w:val="28"/>
              </w:rPr>
              <w:t xml:space="preserve"> </w:t>
            </w:r>
            <w:r w:rsidRPr="00CB7FC4">
              <w:rPr>
                <w:bCs/>
                <w:color w:val="000000"/>
                <w:sz w:val="28"/>
                <w:szCs w:val="28"/>
              </w:rPr>
              <w:t>медичної профілактики раку молочної залози с</w:t>
            </w:r>
            <w:r w:rsidRPr="00CB7FC4">
              <w:rPr>
                <w:bCs/>
                <w:color w:val="000000"/>
                <w:sz w:val="28"/>
                <w:szCs w:val="28"/>
              </w:rPr>
              <w:t>е</w:t>
            </w:r>
            <w:r w:rsidRPr="00CB7FC4">
              <w:rPr>
                <w:bCs/>
                <w:color w:val="000000"/>
                <w:sz w:val="28"/>
                <w:szCs w:val="28"/>
              </w:rPr>
              <w:t>ред жінок</w:t>
            </w:r>
            <w:r w:rsidR="00320F04">
              <w:rPr>
                <w:bCs/>
                <w:color w:val="000000"/>
                <w:sz w:val="28"/>
                <w:szCs w:val="28"/>
              </w:rPr>
              <w:t xml:space="preserve"> до практичної охорони здоров</w:t>
            </w:r>
            <w:r w:rsidR="00320F04" w:rsidRPr="00320F04">
              <w:rPr>
                <w:bCs/>
                <w:color w:val="000000"/>
                <w:sz w:val="28"/>
                <w:szCs w:val="28"/>
                <w:lang w:val="ru-RU"/>
              </w:rPr>
              <w:t>’</w:t>
            </w:r>
            <w:r w:rsidR="00320F04">
              <w:rPr>
                <w:bCs/>
                <w:color w:val="000000"/>
                <w:sz w:val="28"/>
                <w:szCs w:val="28"/>
              </w:rPr>
              <w:t>я</w:t>
            </w:r>
            <w:r w:rsidR="00040978">
              <w:rPr>
                <w:bCs/>
                <w:color w:val="000000"/>
                <w:sz w:val="28"/>
                <w:szCs w:val="28"/>
              </w:rPr>
              <w:t xml:space="preserve"> …</w:t>
            </w:r>
            <w:r w:rsidRPr="00EE4580">
              <w:rPr>
                <w:bCs/>
                <w:color w:val="000000"/>
                <w:sz w:val="28"/>
                <w:szCs w:val="28"/>
              </w:rPr>
              <w:t>…………………………</w:t>
            </w:r>
          </w:p>
        </w:tc>
        <w:tc>
          <w:tcPr>
            <w:tcW w:w="1275" w:type="dxa"/>
            <w:tcBorders>
              <w:top w:val="nil"/>
              <w:left w:val="nil"/>
              <w:bottom w:val="nil"/>
              <w:right w:val="nil"/>
            </w:tcBorders>
            <w:vAlign w:val="bottom"/>
          </w:tcPr>
          <w:p w:rsidR="007430CF" w:rsidRPr="00EE4580" w:rsidRDefault="00347F43" w:rsidP="00FD6517">
            <w:pPr>
              <w:spacing w:line="360" w:lineRule="auto"/>
              <w:jc w:val="center"/>
              <w:rPr>
                <w:color w:val="000000"/>
                <w:sz w:val="28"/>
                <w:szCs w:val="28"/>
              </w:rPr>
            </w:pPr>
            <w:r>
              <w:rPr>
                <w:bCs/>
                <w:color w:val="000000"/>
                <w:sz w:val="28"/>
                <w:szCs w:val="28"/>
              </w:rPr>
              <w:t>157-167</w:t>
            </w:r>
          </w:p>
        </w:tc>
      </w:tr>
      <w:tr w:rsidR="00D257C5" w:rsidTr="00160F46">
        <w:trPr>
          <w:trHeight w:val="385"/>
        </w:trPr>
        <w:tc>
          <w:tcPr>
            <w:tcW w:w="8648" w:type="dxa"/>
            <w:tcBorders>
              <w:top w:val="nil"/>
              <w:left w:val="nil"/>
              <w:bottom w:val="nil"/>
              <w:right w:val="nil"/>
            </w:tcBorders>
            <w:vAlign w:val="center"/>
          </w:tcPr>
          <w:p w:rsidR="00D257C5" w:rsidRDefault="00D257C5" w:rsidP="00FD6517">
            <w:pPr>
              <w:spacing w:line="360" w:lineRule="auto"/>
              <w:rPr>
                <w:bCs/>
                <w:color w:val="000000"/>
                <w:sz w:val="28"/>
                <w:szCs w:val="28"/>
              </w:rPr>
            </w:pPr>
            <w:r w:rsidRPr="00EE4580">
              <w:rPr>
                <w:color w:val="000000"/>
                <w:sz w:val="28"/>
                <w:szCs w:val="28"/>
              </w:rPr>
              <w:t xml:space="preserve">Висновки до </w:t>
            </w:r>
            <w:r>
              <w:rPr>
                <w:color w:val="000000"/>
                <w:sz w:val="28"/>
                <w:szCs w:val="28"/>
              </w:rPr>
              <w:t>шостого</w:t>
            </w:r>
            <w:r w:rsidRPr="00EE4580">
              <w:rPr>
                <w:color w:val="000000"/>
                <w:sz w:val="28"/>
                <w:szCs w:val="28"/>
              </w:rPr>
              <w:t xml:space="preserve"> розділу </w:t>
            </w:r>
            <w:r w:rsidR="00066E73">
              <w:rPr>
                <w:color w:val="000000"/>
                <w:sz w:val="28"/>
                <w:szCs w:val="28"/>
              </w:rPr>
              <w:t>..</w:t>
            </w:r>
            <w:r w:rsidRPr="00EE4580">
              <w:rPr>
                <w:color w:val="000000"/>
                <w:sz w:val="28"/>
                <w:szCs w:val="28"/>
              </w:rPr>
              <w:t>………………………………</w:t>
            </w:r>
            <w:r>
              <w:rPr>
                <w:color w:val="000000"/>
                <w:sz w:val="28"/>
                <w:szCs w:val="28"/>
              </w:rPr>
              <w:t>…</w:t>
            </w:r>
            <w:r w:rsidR="00066E73">
              <w:rPr>
                <w:color w:val="000000"/>
                <w:sz w:val="28"/>
                <w:szCs w:val="28"/>
              </w:rPr>
              <w:t>.</w:t>
            </w:r>
            <w:r w:rsidRPr="00EE4580">
              <w:rPr>
                <w:color w:val="000000"/>
                <w:sz w:val="28"/>
                <w:szCs w:val="28"/>
              </w:rPr>
              <w:t>……….</w:t>
            </w:r>
          </w:p>
        </w:tc>
        <w:tc>
          <w:tcPr>
            <w:tcW w:w="1275" w:type="dxa"/>
            <w:tcBorders>
              <w:top w:val="nil"/>
              <w:left w:val="nil"/>
              <w:bottom w:val="nil"/>
              <w:right w:val="nil"/>
            </w:tcBorders>
            <w:vAlign w:val="bottom"/>
          </w:tcPr>
          <w:p w:rsidR="00D257C5" w:rsidRPr="00EE4580" w:rsidRDefault="00347F43" w:rsidP="00FD6517">
            <w:pPr>
              <w:spacing w:line="360" w:lineRule="auto"/>
              <w:jc w:val="center"/>
              <w:rPr>
                <w:color w:val="000000"/>
                <w:sz w:val="28"/>
                <w:szCs w:val="28"/>
              </w:rPr>
            </w:pPr>
            <w:r>
              <w:rPr>
                <w:color w:val="000000"/>
                <w:sz w:val="28"/>
                <w:szCs w:val="28"/>
              </w:rPr>
              <w:t>167-169</w:t>
            </w:r>
          </w:p>
        </w:tc>
      </w:tr>
      <w:tr w:rsidR="00D257C5" w:rsidTr="00160F46">
        <w:trPr>
          <w:trHeight w:val="308"/>
        </w:trPr>
        <w:tc>
          <w:tcPr>
            <w:tcW w:w="8648" w:type="dxa"/>
            <w:tcBorders>
              <w:top w:val="nil"/>
              <w:left w:val="nil"/>
              <w:bottom w:val="nil"/>
              <w:right w:val="nil"/>
            </w:tcBorders>
            <w:vAlign w:val="center"/>
          </w:tcPr>
          <w:p w:rsidR="00D257C5" w:rsidRPr="00EE4580" w:rsidRDefault="00D257C5" w:rsidP="00FD6517">
            <w:pPr>
              <w:spacing w:line="360" w:lineRule="auto"/>
              <w:rPr>
                <w:color w:val="000000"/>
                <w:sz w:val="28"/>
                <w:szCs w:val="28"/>
              </w:rPr>
            </w:pPr>
            <w:r w:rsidRPr="00EE4580">
              <w:rPr>
                <w:color w:val="000000"/>
                <w:sz w:val="28"/>
                <w:szCs w:val="28"/>
              </w:rPr>
              <w:t>ВИСНОВКИ</w:t>
            </w:r>
            <w:r w:rsidR="00066E73">
              <w:rPr>
                <w:color w:val="000000"/>
                <w:sz w:val="28"/>
                <w:szCs w:val="28"/>
              </w:rPr>
              <w:t xml:space="preserve">  </w:t>
            </w:r>
            <w:r w:rsidRPr="00EE4580">
              <w:rPr>
                <w:color w:val="000000"/>
                <w:sz w:val="28"/>
                <w:szCs w:val="28"/>
              </w:rPr>
              <w:t>……………….……………………………………….……..</w:t>
            </w:r>
          </w:p>
        </w:tc>
        <w:tc>
          <w:tcPr>
            <w:tcW w:w="1275" w:type="dxa"/>
            <w:tcBorders>
              <w:top w:val="nil"/>
              <w:left w:val="nil"/>
              <w:bottom w:val="nil"/>
              <w:right w:val="nil"/>
            </w:tcBorders>
            <w:vAlign w:val="bottom"/>
          </w:tcPr>
          <w:p w:rsidR="00D257C5" w:rsidRPr="00EE4580" w:rsidRDefault="00347F43" w:rsidP="00FD6517">
            <w:pPr>
              <w:spacing w:line="360" w:lineRule="auto"/>
              <w:jc w:val="center"/>
              <w:rPr>
                <w:color w:val="000000"/>
                <w:sz w:val="28"/>
                <w:szCs w:val="28"/>
              </w:rPr>
            </w:pPr>
            <w:r>
              <w:rPr>
                <w:color w:val="000000"/>
                <w:sz w:val="28"/>
                <w:szCs w:val="28"/>
              </w:rPr>
              <w:t>170-172</w:t>
            </w:r>
          </w:p>
        </w:tc>
      </w:tr>
      <w:tr w:rsidR="00D257C5" w:rsidTr="00160F46">
        <w:trPr>
          <w:trHeight w:val="385"/>
        </w:trPr>
        <w:tc>
          <w:tcPr>
            <w:tcW w:w="8648" w:type="dxa"/>
            <w:tcBorders>
              <w:top w:val="nil"/>
              <w:left w:val="nil"/>
              <w:bottom w:val="nil"/>
              <w:right w:val="nil"/>
            </w:tcBorders>
            <w:vAlign w:val="center"/>
          </w:tcPr>
          <w:p w:rsidR="00D257C5" w:rsidRPr="00EE4580" w:rsidRDefault="00D257C5" w:rsidP="00FD6517">
            <w:pPr>
              <w:spacing w:line="360" w:lineRule="auto"/>
              <w:rPr>
                <w:color w:val="000000"/>
                <w:sz w:val="28"/>
                <w:szCs w:val="28"/>
              </w:rPr>
            </w:pPr>
            <w:r w:rsidRPr="00EE4580">
              <w:rPr>
                <w:color w:val="000000"/>
                <w:sz w:val="28"/>
                <w:szCs w:val="28"/>
              </w:rPr>
              <w:t>ПР</w:t>
            </w:r>
            <w:r w:rsidR="00040978">
              <w:rPr>
                <w:color w:val="000000"/>
                <w:sz w:val="28"/>
                <w:szCs w:val="28"/>
              </w:rPr>
              <w:t>А</w:t>
            </w:r>
            <w:r w:rsidRPr="00EE4580">
              <w:rPr>
                <w:color w:val="000000"/>
                <w:sz w:val="28"/>
                <w:szCs w:val="28"/>
              </w:rPr>
              <w:t xml:space="preserve">КТИЧНІ РЕКОМЕНДАЦІЇ </w:t>
            </w:r>
            <w:r w:rsidR="00040978">
              <w:rPr>
                <w:color w:val="000000"/>
                <w:sz w:val="28"/>
                <w:szCs w:val="28"/>
              </w:rPr>
              <w:t>ТА ШЛЯХИ ЇХНЬОЇ РЕАЛІЗАЦІЇ ..</w:t>
            </w:r>
            <w:r w:rsidRPr="00EE4580">
              <w:rPr>
                <w:color w:val="000000"/>
                <w:sz w:val="28"/>
                <w:szCs w:val="28"/>
              </w:rPr>
              <w:t>...</w:t>
            </w:r>
          </w:p>
        </w:tc>
        <w:tc>
          <w:tcPr>
            <w:tcW w:w="1275" w:type="dxa"/>
            <w:tcBorders>
              <w:top w:val="nil"/>
              <w:left w:val="nil"/>
              <w:bottom w:val="nil"/>
              <w:right w:val="nil"/>
            </w:tcBorders>
            <w:vAlign w:val="bottom"/>
          </w:tcPr>
          <w:p w:rsidR="00D257C5" w:rsidRPr="00EE4580" w:rsidRDefault="00347F43" w:rsidP="00FD6517">
            <w:pPr>
              <w:spacing w:line="360" w:lineRule="auto"/>
              <w:jc w:val="center"/>
              <w:rPr>
                <w:color w:val="000000"/>
                <w:sz w:val="28"/>
                <w:szCs w:val="28"/>
              </w:rPr>
            </w:pPr>
            <w:r>
              <w:rPr>
                <w:color w:val="000000"/>
                <w:sz w:val="28"/>
                <w:szCs w:val="28"/>
              </w:rPr>
              <w:t>17</w:t>
            </w:r>
            <w:r w:rsidR="00040978">
              <w:rPr>
                <w:color w:val="000000"/>
                <w:sz w:val="28"/>
                <w:szCs w:val="28"/>
              </w:rPr>
              <w:t>2</w:t>
            </w:r>
            <w:r>
              <w:rPr>
                <w:color w:val="000000"/>
                <w:sz w:val="28"/>
                <w:szCs w:val="28"/>
              </w:rPr>
              <w:t>-175</w:t>
            </w:r>
          </w:p>
        </w:tc>
      </w:tr>
      <w:tr w:rsidR="00D257C5" w:rsidTr="00160F46">
        <w:trPr>
          <w:trHeight w:val="385"/>
        </w:trPr>
        <w:tc>
          <w:tcPr>
            <w:tcW w:w="8648" w:type="dxa"/>
            <w:tcBorders>
              <w:top w:val="nil"/>
              <w:left w:val="nil"/>
              <w:bottom w:val="nil"/>
              <w:right w:val="nil"/>
            </w:tcBorders>
            <w:vAlign w:val="center"/>
          </w:tcPr>
          <w:p w:rsidR="00D257C5" w:rsidRPr="00EE4580" w:rsidRDefault="00D257C5" w:rsidP="00FD6517">
            <w:pPr>
              <w:spacing w:line="360" w:lineRule="auto"/>
              <w:rPr>
                <w:color w:val="000000"/>
                <w:sz w:val="28"/>
                <w:szCs w:val="28"/>
              </w:rPr>
            </w:pPr>
            <w:r w:rsidRPr="00EE4580">
              <w:rPr>
                <w:color w:val="000000"/>
                <w:sz w:val="28"/>
                <w:szCs w:val="28"/>
              </w:rPr>
              <w:t xml:space="preserve">СПИСОК ВИКОРИСТАНИХ ДЖЕРЕЛ </w:t>
            </w:r>
            <w:r w:rsidR="00066E73">
              <w:rPr>
                <w:color w:val="000000"/>
                <w:sz w:val="28"/>
                <w:szCs w:val="28"/>
              </w:rPr>
              <w:t xml:space="preserve"> </w:t>
            </w:r>
            <w:r w:rsidRPr="00EE4580">
              <w:rPr>
                <w:color w:val="000000"/>
                <w:sz w:val="28"/>
                <w:szCs w:val="28"/>
              </w:rPr>
              <w:t>..………………</w:t>
            </w:r>
            <w:r w:rsidR="00066E73">
              <w:rPr>
                <w:color w:val="000000"/>
                <w:sz w:val="28"/>
                <w:szCs w:val="28"/>
              </w:rPr>
              <w:t>……</w:t>
            </w:r>
            <w:r w:rsidRPr="00EE4580">
              <w:rPr>
                <w:color w:val="000000"/>
                <w:sz w:val="28"/>
                <w:szCs w:val="28"/>
              </w:rPr>
              <w:t>…………</w:t>
            </w:r>
          </w:p>
        </w:tc>
        <w:tc>
          <w:tcPr>
            <w:tcW w:w="1275" w:type="dxa"/>
            <w:tcBorders>
              <w:top w:val="nil"/>
              <w:left w:val="nil"/>
              <w:bottom w:val="nil"/>
              <w:right w:val="nil"/>
            </w:tcBorders>
            <w:vAlign w:val="bottom"/>
          </w:tcPr>
          <w:p w:rsidR="00D257C5" w:rsidRPr="00EE4580" w:rsidRDefault="00347F43" w:rsidP="00FD6517">
            <w:pPr>
              <w:spacing w:line="360" w:lineRule="auto"/>
              <w:jc w:val="center"/>
              <w:rPr>
                <w:color w:val="000000"/>
                <w:sz w:val="28"/>
                <w:szCs w:val="28"/>
              </w:rPr>
            </w:pPr>
            <w:r>
              <w:rPr>
                <w:color w:val="000000"/>
                <w:sz w:val="28"/>
                <w:szCs w:val="28"/>
              </w:rPr>
              <w:t>176-</w:t>
            </w:r>
            <w:r w:rsidR="00015983">
              <w:rPr>
                <w:color w:val="000000"/>
                <w:sz w:val="28"/>
                <w:szCs w:val="28"/>
              </w:rPr>
              <w:t>218</w:t>
            </w:r>
          </w:p>
        </w:tc>
      </w:tr>
      <w:tr w:rsidR="00D257C5" w:rsidTr="00160F46">
        <w:trPr>
          <w:trHeight w:val="385"/>
        </w:trPr>
        <w:tc>
          <w:tcPr>
            <w:tcW w:w="8648" w:type="dxa"/>
            <w:tcBorders>
              <w:top w:val="nil"/>
              <w:left w:val="nil"/>
              <w:bottom w:val="nil"/>
              <w:right w:val="nil"/>
            </w:tcBorders>
            <w:vAlign w:val="center"/>
          </w:tcPr>
          <w:p w:rsidR="00D257C5" w:rsidRPr="00EE4580" w:rsidRDefault="00D257C5" w:rsidP="00FD6517">
            <w:pPr>
              <w:spacing w:line="360" w:lineRule="auto"/>
              <w:rPr>
                <w:color w:val="000000"/>
                <w:sz w:val="28"/>
                <w:szCs w:val="28"/>
              </w:rPr>
            </w:pPr>
            <w:r w:rsidRPr="00EE4580">
              <w:rPr>
                <w:color w:val="000000"/>
                <w:sz w:val="28"/>
                <w:szCs w:val="28"/>
              </w:rPr>
              <w:t>ДОДАТКИ</w:t>
            </w:r>
            <w:r w:rsidR="00066E73">
              <w:rPr>
                <w:color w:val="000000"/>
                <w:sz w:val="28"/>
                <w:szCs w:val="28"/>
              </w:rPr>
              <w:t xml:space="preserve">   ..</w:t>
            </w:r>
            <w:r w:rsidRPr="00EE4580">
              <w:rPr>
                <w:color w:val="000000"/>
                <w:sz w:val="28"/>
                <w:szCs w:val="28"/>
              </w:rPr>
              <w:t>………………………………………………..…………..…</w:t>
            </w:r>
          </w:p>
        </w:tc>
        <w:tc>
          <w:tcPr>
            <w:tcW w:w="1275" w:type="dxa"/>
            <w:tcBorders>
              <w:top w:val="nil"/>
              <w:left w:val="nil"/>
              <w:bottom w:val="nil"/>
              <w:right w:val="nil"/>
            </w:tcBorders>
            <w:vAlign w:val="bottom"/>
          </w:tcPr>
          <w:p w:rsidR="00D257C5" w:rsidRPr="00EE4580" w:rsidRDefault="00015983" w:rsidP="00FD6517">
            <w:pPr>
              <w:spacing w:line="360" w:lineRule="auto"/>
              <w:jc w:val="center"/>
              <w:rPr>
                <w:color w:val="000000"/>
                <w:sz w:val="28"/>
                <w:szCs w:val="28"/>
              </w:rPr>
            </w:pPr>
            <w:r>
              <w:rPr>
                <w:color w:val="000000"/>
                <w:sz w:val="28"/>
                <w:szCs w:val="28"/>
              </w:rPr>
              <w:t>219-</w:t>
            </w:r>
            <w:r w:rsidR="002E654D">
              <w:rPr>
                <w:color w:val="000000"/>
                <w:sz w:val="28"/>
                <w:szCs w:val="28"/>
              </w:rPr>
              <w:t>2</w:t>
            </w:r>
            <w:r w:rsidR="00542AAA">
              <w:rPr>
                <w:color w:val="000000"/>
                <w:sz w:val="28"/>
                <w:szCs w:val="28"/>
              </w:rPr>
              <w:t>4</w:t>
            </w:r>
            <w:r w:rsidR="00040978">
              <w:rPr>
                <w:color w:val="000000"/>
                <w:sz w:val="28"/>
                <w:szCs w:val="28"/>
              </w:rPr>
              <w:t>4</w:t>
            </w:r>
          </w:p>
        </w:tc>
      </w:tr>
    </w:tbl>
    <w:p w:rsidR="006F0635" w:rsidRDefault="00BF1C91" w:rsidP="00FD6517">
      <w:pPr>
        <w:spacing w:line="360" w:lineRule="auto"/>
        <w:jc w:val="center"/>
        <w:rPr>
          <w:b/>
          <w:color w:val="000000"/>
          <w:sz w:val="28"/>
        </w:rPr>
      </w:pPr>
      <w:r>
        <w:rPr>
          <w:b/>
          <w:color w:val="000000"/>
          <w:sz w:val="28"/>
        </w:rPr>
        <w:br/>
      </w:r>
    </w:p>
    <w:p w:rsidR="00160F46" w:rsidRDefault="00160F46" w:rsidP="00FD6517">
      <w:pPr>
        <w:spacing w:line="360" w:lineRule="auto"/>
        <w:jc w:val="center"/>
        <w:rPr>
          <w:rFonts w:eastAsia="Calibri"/>
          <w:b/>
          <w:sz w:val="28"/>
          <w:szCs w:val="22"/>
          <w:lang w:eastAsia="en-US"/>
        </w:rPr>
      </w:pPr>
    </w:p>
    <w:p w:rsidR="00160F46" w:rsidRDefault="00160F46" w:rsidP="00FD6517">
      <w:pPr>
        <w:spacing w:line="360" w:lineRule="auto"/>
        <w:jc w:val="center"/>
        <w:rPr>
          <w:rFonts w:eastAsia="Calibri"/>
          <w:b/>
          <w:sz w:val="28"/>
          <w:szCs w:val="22"/>
          <w:lang w:eastAsia="en-US"/>
        </w:rPr>
      </w:pPr>
    </w:p>
    <w:p w:rsidR="00EA029F" w:rsidRDefault="00EA029F" w:rsidP="00FD6517">
      <w:pPr>
        <w:spacing w:line="360" w:lineRule="auto"/>
        <w:jc w:val="center"/>
        <w:rPr>
          <w:rFonts w:eastAsia="Calibri"/>
          <w:b/>
          <w:sz w:val="28"/>
          <w:szCs w:val="22"/>
          <w:lang w:eastAsia="en-US"/>
        </w:rPr>
      </w:pPr>
      <w:r w:rsidRPr="00E07504">
        <w:rPr>
          <w:rFonts w:eastAsia="Calibri"/>
          <w:b/>
          <w:sz w:val="28"/>
          <w:szCs w:val="22"/>
          <w:lang w:eastAsia="en-US"/>
        </w:rPr>
        <w:lastRenderedPageBreak/>
        <w:t>ПЕРЕЛІК УМОВНИХ СКОРОЧЕНЬ</w:t>
      </w:r>
    </w:p>
    <w:p w:rsidR="00EA029F" w:rsidRPr="00DD40B7" w:rsidRDefault="00EA029F" w:rsidP="00FD6517">
      <w:pPr>
        <w:spacing w:line="360" w:lineRule="auto"/>
        <w:jc w:val="center"/>
        <w:rPr>
          <w:rFonts w:eastAsia="Calibri"/>
          <w:b/>
          <w:sz w:val="14"/>
          <w:szCs w:val="22"/>
          <w:lang w:eastAsia="en-US"/>
        </w:rPr>
      </w:pPr>
    </w:p>
    <w:tbl>
      <w:tblPr>
        <w:tblStyle w:val="afc"/>
        <w:tblW w:w="0" w:type="auto"/>
        <w:tblInd w:w="-34" w:type="dxa"/>
        <w:tblBorders>
          <w:insideH w:val="single" w:sz="6" w:space="0" w:color="auto"/>
          <w:insideV w:val="single" w:sz="6" w:space="0" w:color="auto"/>
        </w:tblBorders>
        <w:tblLook w:val="04A0" w:firstRow="1" w:lastRow="0" w:firstColumn="1" w:lastColumn="0" w:noHBand="0" w:noVBand="1"/>
      </w:tblPr>
      <w:tblGrid>
        <w:gridCol w:w="2836"/>
        <w:gridCol w:w="6768"/>
      </w:tblGrid>
      <w:tr w:rsidR="00EA029F" w:rsidTr="00FD6517">
        <w:tc>
          <w:tcPr>
            <w:tcW w:w="2836" w:type="dxa"/>
            <w:shd w:val="clear" w:color="auto" w:fill="auto"/>
            <w:vAlign w:val="center"/>
          </w:tcPr>
          <w:p w:rsidR="00EA029F" w:rsidRPr="00E86DCD" w:rsidRDefault="00EA029F" w:rsidP="00FD6517">
            <w:pPr>
              <w:spacing w:line="360" w:lineRule="auto"/>
              <w:rPr>
                <w:rFonts w:eastAsia="Calibri"/>
                <w:b/>
                <w:sz w:val="28"/>
                <w:szCs w:val="28"/>
                <w:lang w:eastAsia="en-US"/>
              </w:rPr>
            </w:pPr>
            <w:r w:rsidRPr="00E86DCD">
              <w:rPr>
                <w:sz w:val="28"/>
                <w:szCs w:val="28"/>
                <w:lang w:val="en-US" w:eastAsia="en-US"/>
              </w:rPr>
              <w:t>AR</w:t>
            </w:r>
          </w:p>
        </w:tc>
        <w:tc>
          <w:tcPr>
            <w:tcW w:w="6768" w:type="dxa"/>
            <w:shd w:val="clear" w:color="auto" w:fill="auto"/>
            <w:vAlign w:val="center"/>
          </w:tcPr>
          <w:p w:rsidR="00EA029F" w:rsidRPr="00E86DCD" w:rsidRDefault="00EA029F" w:rsidP="00FD6517">
            <w:pPr>
              <w:suppressAutoHyphens/>
              <w:spacing w:line="360" w:lineRule="auto"/>
              <w:ind w:left="176" w:hanging="143"/>
              <w:rPr>
                <w:rFonts w:eastAsia="Calibri"/>
                <w:b/>
                <w:sz w:val="28"/>
                <w:szCs w:val="28"/>
                <w:lang w:eastAsia="en-US"/>
              </w:rPr>
            </w:pPr>
            <w:r w:rsidRPr="00E86DCD">
              <w:rPr>
                <w:sz w:val="28"/>
                <w:szCs w:val="28"/>
                <w:lang w:val="sr-Cyrl-CS"/>
              </w:rPr>
              <w:t>Абсолютний ризик</w:t>
            </w:r>
          </w:p>
        </w:tc>
      </w:tr>
      <w:tr w:rsidR="00EA029F" w:rsidTr="00FD6517">
        <w:tc>
          <w:tcPr>
            <w:tcW w:w="2836" w:type="dxa"/>
            <w:shd w:val="clear" w:color="auto" w:fill="auto"/>
            <w:vAlign w:val="center"/>
          </w:tcPr>
          <w:p w:rsidR="00EA029F" w:rsidRPr="00E86DCD" w:rsidRDefault="00EA029F" w:rsidP="00FD6517">
            <w:pPr>
              <w:spacing w:line="360" w:lineRule="auto"/>
              <w:rPr>
                <w:rFonts w:eastAsia="Calibri"/>
                <w:b/>
                <w:sz w:val="28"/>
                <w:szCs w:val="28"/>
                <w:lang w:eastAsia="en-US"/>
              </w:rPr>
            </w:pPr>
            <w:r w:rsidRPr="00E86DCD">
              <w:rPr>
                <w:sz w:val="28"/>
                <w:szCs w:val="28"/>
                <w:lang w:val="en-US" w:eastAsia="en-US"/>
              </w:rPr>
              <w:t>RR</w:t>
            </w:r>
          </w:p>
        </w:tc>
        <w:tc>
          <w:tcPr>
            <w:tcW w:w="6768" w:type="dxa"/>
            <w:shd w:val="clear" w:color="auto" w:fill="auto"/>
            <w:vAlign w:val="center"/>
          </w:tcPr>
          <w:p w:rsidR="00EA029F" w:rsidRPr="00E86DCD" w:rsidRDefault="00EA029F" w:rsidP="00FD6517">
            <w:pPr>
              <w:suppressAutoHyphens/>
              <w:spacing w:line="360" w:lineRule="auto"/>
              <w:ind w:left="45"/>
              <w:rPr>
                <w:rFonts w:eastAsia="Calibri"/>
                <w:b/>
                <w:sz w:val="28"/>
                <w:szCs w:val="28"/>
                <w:lang w:eastAsia="en-US"/>
              </w:rPr>
            </w:pPr>
            <w:r w:rsidRPr="00E86DCD">
              <w:rPr>
                <w:sz w:val="28"/>
                <w:szCs w:val="28"/>
                <w:lang w:val="sr-Cyrl-CS"/>
              </w:rPr>
              <w:t>Відносний ризик</w:t>
            </w:r>
          </w:p>
        </w:tc>
      </w:tr>
      <w:tr w:rsidR="00EA029F" w:rsidTr="00FD6517">
        <w:tc>
          <w:tcPr>
            <w:tcW w:w="2836" w:type="dxa"/>
            <w:shd w:val="clear" w:color="auto" w:fill="auto"/>
            <w:vAlign w:val="center"/>
          </w:tcPr>
          <w:p w:rsidR="00EA029F" w:rsidRPr="00E86DCD" w:rsidRDefault="00EA029F" w:rsidP="00FD6517">
            <w:pPr>
              <w:spacing w:line="360" w:lineRule="auto"/>
              <w:rPr>
                <w:sz w:val="28"/>
                <w:szCs w:val="28"/>
                <w:lang w:val="en-US" w:eastAsia="en-US"/>
              </w:rPr>
            </w:pPr>
            <w:r w:rsidRPr="0056429B">
              <w:rPr>
                <w:color w:val="000000"/>
                <w:sz w:val="28"/>
                <w:szCs w:val="28"/>
              </w:rPr>
              <w:t>АЗП/СМ</w:t>
            </w:r>
          </w:p>
        </w:tc>
        <w:tc>
          <w:tcPr>
            <w:tcW w:w="6768" w:type="dxa"/>
            <w:shd w:val="clear" w:color="auto" w:fill="auto"/>
            <w:vAlign w:val="center"/>
          </w:tcPr>
          <w:p w:rsidR="00EA029F" w:rsidRPr="00E86DCD" w:rsidRDefault="00EA029F" w:rsidP="00FD6517">
            <w:pPr>
              <w:suppressAutoHyphens/>
              <w:spacing w:line="360" w:lineRule="auto"/>
              <w:ind w:firstLine="11"/>
              <w:rPr>
                <w:rFonts w:eastAsia="Calibri"/>
                <w:sz w:val="28"/>
                <w:szCs w:val="28"/>
                <w:lang w:eastAsia="en-US"/>
              </w:rPr>
            </w:pPr>
            <w:r w:rsidRPr="00E86DCD">
              <w:rPr>
                <w:rFonts w:eastAsia="Calibri"/>
                <w:sz w:val="28"/>
                <w:szCs w:val="28"/>
                <w:lang w:eastAsia="en-US"/>
              </w:rPr>
              <w:t>Амбулаторія загальної практики / сімейної медицини</w:t>
            </w:r>
          </w:p>
        </w:tc>
      </w:tr>
      <w:tr w:rsidR="00EA029F" w:rsidTr="00FD6517">
        <w:tc>
          <w:tcPr>
            <w:tcW w:w="2836" w:type="dxa"/>
            <w:shd w:val="clear" w:color="auto" w:fill="auto"/>
            <w:vAlign w:val="center"/>
          </w:tcPr>
          <w:p w:rsidR="00EA029F" w:rsidRPr="00E86DCD" w:rsidRDefault="00EA029F" w:rsidP="00FD6517">
            <w:pPr>
              <w:spacing w:line="360" w:lineRule="auto"/>
              <w:rPr>
                <w:sz w:val="28"/>
                <w:szCs w:val="28"/>
                <w:lang w:val="en-US" w:eastAsia="en-US"/>
              </w:rPr>
            </w:pPr>
            <w:r w:rsidRPr="0056429B">
              <w:rPr>
                <w:color w:val="000000"/>
                <w:sz w:val="28"/>
                <w:szCs w:val="28"/>
              </w:rPr>
              <w:t>ВООЗ</w:t>
            </w:r>
          </w:p>
        </w:tc>
        <w:tc>
          <w:tcPr>
            <w:tcW w:w="6768" w:type="dxa"/>
            <w:shd w:val="clear" w:color="auto" w:fill="auto"/>
            <w:vAlign w:val="center"/>
          </w:tcPr>
          <w:p w:rsidR="00EA029F" w:rsidRPr="00E86DCD" w:rsidRDefault="00EA029F" w:rsidP="00FD6517">
            <w:pPr>
              <w:suppressAutoHyphens/>
              <w:spacing w:line="360" w:lineRule="auto"/>
              <w:ind w:firstLine="11"/>
              <w:rPr>
                <w:sz w:val="28"/>
                <w:szCs w:val="28"/>
                <w:lang w:val="sr-Cyrl-CS"/>
              </w:rPr>
            </w:pPr>
            <w:r w:rsidRPr="00E86DCD">
              <w:rPr>
                <w:sz w:val="28"/>
                <w:szCs w:val="28"/>
                <w:lang w:val="sr-Cyrl-CS"/>
              </w:rPr>
              <w:t>Всесвітня організація охорони здоров’я</w:t>
            </w:r>
          </w:p>
        </w:tc>
      </w:tr>
      <w:tr w:rsidR="00EA029F" w:rsidTr="00FD6517">
        <w:tc>
          <w:tcPr>
            <w:tcW w:w="2836" w:type="dxa"/>
            <w:shd w:val="clear" w:color="auto" w:fill="auto"/>
            <w:vAlign w:val="center"/>
          </w:tcPr>
          <w:p w:rsidR="00EA029F" w:rsidRPr="00E86DCD" w:rsidRDefault="00EA029F" w:rsidP="00FD6517">
            <w:pPr>
              <w:spacing w:line="360" w:lineRule="auto"/>
              <w:rPr>
                <w:rFonts w:eastAsia="Calibri"/>
                <w:b/>
                <w:sz w:val="28"/>
                <w:szCs w:val="28"/>
                <w:lang w:eastAsia="en-US"/>
              </w:rPr>
            </w:pPr>
            <w:r w:rsidRPr="00E86DCD">
              <w:rPr>
                <w:sz w:val="28"/>
                <w:szCs w:val="28"/>
                <w:lang w:eastAsia="en-US"/>
              </w:rPr>
              <w:t>ЖК</w:t>
            </w:r>
          </w:p>
        </w:tc>
        <w:tc>
          <w:tcPr>
            <w:tcW w:w="6768" w:type="dxa"/>
            <w:shd w:val="clear" w:color="auto" w:fill="auto"/>
            <w:vAlign w:val="center"/>
          </w:tcPr>
          <w:p w:rsidR="00EA029F" w:rsidRPr="00E86DCD" w:rsidRDefault="00EA029F" w:rsidP="00FD6517">
            <w:pPr>
              <w:suppressAutoHyphens/>
              <w:spacing w:line="360" w:lineRule="auto"/>
              <w:ind w:left="176" w:hanging="131"/>
              <w:rPr>
                <w:rFonts w:eastAsia="Calibri"/>
                <w:b/>
                <w:sz w:val="28"/>
                <w:szCs w:val="28"/>
                <w:lang w:eastAsia="en-US"/>
              </w:rPr>
            </w:pPr>
            <w:r w:rsidRPr="00E86DCD">
              <w:rPr>
                <w:sz w:val="28"/>
                <w:szCs w:val="28"/>
                <w:lang w:val="sr-Cyrl-CS"/>
              </w:rPr>
              <w:t>Жіноча консультація</w:t>
            </w:r>
          </w:p>
        </w:tc>
      </w:tr>
      <w:tr w:rsidR="00EA029F" w:rsidTr="00FD6517">
        <w:tc>
          <w:tcPr>
            <w:tcW w:w="2836" w:type="dxa"/>
            <w:shd w:val="clear" w:color="auto" w:fill="auto"/>
            <w:vAlign w:val="center"/>
          </w:tcPr>
          <w:p w:rsidR="00EA029F" w:rsidRPr="00E86DCD" w:rsidRDefault="00EA029F" w:rsidP="00F0048F">
            <w:pPr>
              <w:rPr>
                <w:sz w:val="28"/>
                <w:szCs w:val="28"/>
                <w:lang w:eastAsia="en-US"/>
              </w:rPr>
            </w:pPr>
            <w:r w:rsidRPr="00E86DCD">
              <w:rPr>
                <w:sz w:val="28"/>
                <w:szCs w:val="28"/>
                <w:lang w:eastAsia="en-US"/>
              </w:rPr>
              <w:t>НМАПО</w:t>
            </w:r>
          </w:p>
          <w:p w:rsidR="00EA029F" w:rsidRPr="00E86DCD" w:rsidRDefault="00EA029F" w:rsidP="00F0048F">
            <w:pPr>
              <w:rPr>
                <w:rFonts w:eastAsia="Calibri"/>
                <w:b/>
                <w:sz w:val="28"/>
                <w:szCs w:val="28"/>
                <w:lang w:eastAsia="en-US"/>
              </w:rPr>
            </w:pPr>
            <w:r w:rsidRPr="00E86DCD">
              <w:rPr>
                <w:sz w:val="28"/>
                <w:szCs w:val="28"/>
                <w:lang w:eastAsia="en-US"/>
              </w:rPr>
              <w:t>ім. П. Л. Шупика</w:t>
            </w:r>
          </w:p>
        </w:tc>
        <w:tc>
          <w:tcPr>
            <w:tcW w:w="6768" w:type="dxa"/>
            <w:shd w:val="clear" w:color="auto" w:fill="auto"/>
            <w:vAlign w:val="center"/>
          </w:tcPr>
          <w:p w:rsidR="00EA029F" w:rsidRPr="00E86DCD" w:rsidRDefault="00EA029F" w:rsidP="00F0048F">
            <w:pPr>
              <w:ind w:firstLine="11"/>
              <w:rPr>
                <w:rFonts w:eastAsia="Calibri"/>
                <w:b/>
                <w:sz w:val="28"/>
                <w:szCs w:val="28"/>
                <w:lang w:eastAsia="en-US"/>
              </w:rPr>
            </w:pPr>
            <w:r w:rsidRPr="00E86DCD">
              <w:rPr>
                <w:sz w:val="28"/>
                <w:szCs w:val="28"/>
              </w:rPr>
              <w:t>Національна медична академія післядипломної освіти імені П. Л. Шупика</w:t>
            </w:r>
          </w:p>
        </w:tc>
      </w:tr>
      <w:tr w:rsidR="00EA029F" w:rsidTr="00FD6517">
        <w:tc>
          <w:tcPr>
            <w:tcW w:w="2836" w:type="dxa"/>
            <w:shd w:val="clear" w:color="auto" w:fill="auto"/>
            <w:vAlign w:val="center"/>
          </w:tcPr>
          <w:p w:rsidR="00EA029F" w:rsidRPr="00E86DCD" w:rsidRDefault="00EA029F" w:rsidP="00FD6517">
            <w:pPr>
              <w:spacing w:line="360" w:lineRule="auto"/>
              <w:rPr>
                <w:sz w:val="28"/>
                <w:szCs w:val="28"/>
                <w:lang w:eastAsia="en-US"/>
              </w:rPr>
            </w:pPr>
            <w:r w:rsidRPr="0056429B">
              <w:rPr>
                <w:color w:val="000000"/>
                <w:sz w:val="28"/>
                <w:szCs w:val="28"/>
              </w:rPr>
              <w:t>КТ</w:t>
            </w:r>
          </w:p>
        </w:tc>
        <w:tc>
          <w:tcPr>
            <w:tcW w:w="6768" w:type="dxa"/>
            <w:shd w:val="clear" w:color="auto" w:fill="auto"/>
            <w:vAlign w:val="center"/>
          </w:tcPr>
          <w:p w:rsidR="00EA029F" w:rsidRPr="00E86DCD" w:rsidRDefault="00EA029F" w:rsidP="00FD6517">
            <w:pPr>
              <w:spacing w:line="360" w:lineRule="auto"/>
              <w:ind w:firstLine="11"/>
              <w:rPr>
                <w:sz w:val="28"/>
                <w:szCs w:val="28"/>
                <w:lang w:val="sr-Cyrl-CS"/>
              </w:rPr>
            </w:pPr>
            <w:r w:rsidRPr="00E86DCD">
              <w:rPr>
                <w:sz w:val="28"/>
                <w:szCs w:val="28"/>
              </w:rPr>
              <w:t>Комп’ютерна томографія</w:t>
            </w:r>
          </w:p>
        </w:tc>
      </w:tr>
      <w:tr w:rsidR="00EA029F" w:rsidTr="00FD6517">
        <w:tc>
          <w:tcPr>
            <w:tcW w:w="2836" w:type="dxa"/>
            <w:shd w:val="clear" w:color="auto" w:fill="auto"/>
            <w:vAlign w:val="center"/>
          </w:tcPr>
          <w:p w:rsidR="00EA029F" w:rsidRPr="00E86DCD" w:rsidRDefault="00EA029F" w:rsidP="00FD6517">
            <w:pPr>
              <w:spacing w:line="360" w:lineRule="auto"/>
              <w:rPr>
                <w:rFonts w:eastAsia="Calibri"/>
                <w:b/>
                <w:sz w:val="28"/>
                <w:szCs w:val="28"/>
                <w:lang w:eastAsia="en-US"/>
              </w:rPr>
            </w:pPr>
            <w:r w:rsidRPr="00E86DCD">
              <w:rPr>
                <w:sz w:val="28"/>
                <w:szCs w:val="28"/>
                <w:lang w:eastAsia="en-US"/>
              </w:rPr>
              <w:t>ЛДОРЛДЦ</w:t>
            </w:r>
          </w:p>
        </w:tc>
        <w:tc>
          <w:tcPr>
            <w:tcW w:w="6768" w:type="dxa"/>
            <w:shd w:val="clear" w:color="auto" w:fill="auto"/>
            <w:vAlign w:val="center"/>
          </w:tcPr>
          <w:p w:rsidR="00EA029F" w:rsidRPr="00E86DCD" w:rsidRDefault="00EA029F" w:rsidP="00FD6517">
            <w:pPr>
              <w:suppressAutoHyphens/>
              <w:spacing w:line="360" w:lineRule="auto"/>
              <w:ind w:firstLine="11"/>
              <w:rPr>
                <w:rFonts w:eastAsia="Calibri"/>
                <w:sz w:val="28"/>
                <w:szCs w:val="28"/>
                <w:lang w:eastAsia="en-US"/>
              </w:rPr>
            </w:pPr>
            <w:r w:rsidRPr="00E86DCD">
              <w:rPr>
                <w:rFonts w:eastAsia="Calibri"/>
                <w:sz w:val="28"/>
                <w:szCs w:val="28"/>
                <w:lang w:eastAsia="en-US"/>
              </w:rPr>
              <w:t>Львівський державний онкологічний регіональний лікувально-діагностичний центр</w:t>
            </w:r>
          </w:p>
        </w:tc>
      </w:tr>
      <w:tr w:rsidR="00EA029F" w:rsidTr="00FD6517">
        <w:tc>
          <w:tcPr>
            <w:tcW w:w="2836" w:type="dxa"/>
            <w:shd w:val="clear" w:color="auto" w:fill="auto"/>
            <w:vAlign w:val="center"/>
          </w:tcPr>
          <w:p w:rsidR="00EA029F" w:rsidRPr="00E86DCD" w:rsidRDefault="00EA029F" w:rsidP="00FD6517">
            <w:pPr>
              <w:spacing w:line="360" w:lineRule="auto"/>
              <w:rPr>
                <w:sz w:val="28"/>
                <w:szCs w:val="28"/>
                <w:lang w:eastAsia="en-US"/>
              </w:rPr>
            </w:pPr>
            <w:r w:rsidRPr="00E86DCD">
              <w:rPr>
                <w:sz w:val="28"/>
                <w:szCs w:val="28"/>
                <w:lang w:eastAsia="en-US"/>
              </w:rPr>
              <w:t>ЛЗП/СЛ</w:t>
            </w:r>
          </w:p>
        </w:tc>
        <w:tc>
          <w:tcPr>
            <w:tcW w:w="6768" w:type="dxa"/>
            <w:shd w:val="clear" w:color="auto" w:fill="auto"/>
            <w:vAlign w:val="center"/>
          </w:tcPr>
          <w:p w:rsidR="00EA029F" w:rsidRPr="00E86DCD" w:rsidRDefault="00EA029F" w:rsidP="00FD6517">
            <w:pPr>
              <w:suppressAutoHyphens/>
              <w:spacing w:line="360" w:lineRule="auto"/>
              <w:ind w:firstLine="11"/>
              <w:rPr>
                <w:rFonts w:eastAsia="Calibri"/>
                <w:b/>
                <w:sz w:val="28"/>
                <w:szCs w:val="28"/>
                <w:lang w:eastAsia="en-US"/>
              </w:rPr>
            </w:pPr>
            <w:r w:rsidRPr="00E86DCD">
              <w:rPr>
                <w:sz w:val="28"/>
                <w:szCs w:val="28"/>
                <w:lang w:val="sr-Cyrl-CS"/>
              </w:rPr>
              <w:t>Лікар загальної практики - сімейний лікар</w:t>
            </w:r>
          </w:p>
        </w:tc>
      </w:tr>
      <w:tr w:rsidR="00EA029F" w:rsidTr="00FD6517">
        <w:tc>
          <w:tcPr>
            <w:tcW w:w="2836" w:type="dxa"/>
            <w:shd w:val="clear" w:color="auto" w:fill="auto"/>
            <w:vAlign w:val="center"/>
          </w:tcPr>
          <w:p w:rsidR="00EA029F" w:rsidRPr="00E86DCD" w:rsidRDefault="00EA029F" w:rsidP="00FD6517">
            <w:pPr>
              <w:spacing w:line="360" w:lineRule="auto"/>
              <w:rPr>
                <w:sz w:val="28"/>
                <w:szCs w:val="28"/>
                <w:lang w:eastAsia="en-US"/>
              </w:rPr>
            </w:pPr>
            <w:r w:rsidRPr="00E86DCD">
              <w:rPr>
                <w:sz w:val="28"/>
                <w:szCs w:val="28"/>
                <w:lang w:eastAsia="en-US"/>
              </w:rPr>
              <w:t>МГ</w:t>
            </w:r>
          </w:p>
        </w:tc>
        <w:tc>
          <w:tcPr>
            <w:tcW w:w="6768" w:type="dxa"/>
            <w:shd w:val="clear" w:color="auto" w:fill="auto"/>
            <w:vAlign w:val="center"/>
          </w:tcPr>
          <w:p w:rsidR="00EA029F" w:rsidRPr="00E86DCD" w:rsidRDefault="00EA029F" w:rsidP="00FD6517">
            <w:pPr>
              <w:spacing w:line="360" w:lineRule="auto"/>
              <w:ind w:firstLine="11"/>
              <w:rPr>
                <w:rFonts w:eastAsia="Calibri"/>
                <w:b/>
                <w:sz w:val="28"/>
                <w:szCs w:val="28"/>
                <w:lang w:eastAsia="en-US"/>
              </w:rPr>
            </w:pPr>
            <w:r w:rsidRPr="00E86DCD">
              <w:rPr>
                <w:sz w:val="28"/>
                <w:szCs w:val="28"/>
              </w:rPr>
              <w:t>Мамографія молочних залоз</w:t>
            </w:r>
          </w:p>
        </w:tc>
      </w:tr>
      <w:tr w:rsidR="00EA029F" w:rsidTr="00FD6517">
        <w:tc>
          <w:tcPr>
            <w:tcW w:w="2836" w:type="dxa"/>
            <w:shd w:val="clear" w:color="auto" w:fill="auto"/>
            <w:vAlign w:val="center"/>
          </w:tcPr>
          <w:p w:rsidR="00EA029F" w:rsidRPr="00E86DCD" w:rsidRDefault="00EA029F" w:rsidP="00FD6517">
            <w:pPr>
              <w:spacing w:line="360" w:lineRule="auto"/>
              <w:rPr>
                <w:sz w:val="28"/>
                <w:szCs w:val="28"/>
                <w:lang w:eastAsia="en-US"/>
              </w:rPr>
            </w:pPr>
            <w:r w:rsidRPr="00E86DCD">
              <w:rPr>
                <w:sz w:val="28"/>
                <w:szCs w:val="28"/>
                <w:lang w:eastAsia="en-US"/>
              </w:rPr>
              <w:t>Модель</w:t>
            </w:r>
          </w:p>
        </w:tc>
        <w:tc>
          <w:tcPr>
            <w:tcW w:w="6768" w:type="dxa"/>
            <w:shd w:val="clear" w:color="auto" w:fill="auto"/>
            <w:vAlign w:val="center"/>
          </w:tcPr>
          <w:p w:rsidR="00160F46" w:rsidRDefault="00EA029F" w:rsidP="00F0048F">
            <w:pPr>
              <w:ind w:firstLine="11"/>
              <w:rPr>
                <w:sz w:val="28"/>
                <w:szCs w:val="28"/>
              </w:rPr>
            </w:pPr>
            <w:r w:rsidRPr="00E86DCD">
              <w:rPr>
                <w:sz w:val="28"/>
                <w:szCs w:val="28"/>
              </w:rPr>
              <w:t xml:space="preserve">Ризик-орієнтована модель медичної профілактики </w:t>
            </w:r>
          </w:p>
          <w:p w:rsidR="00160F46" w:rsidRDefault="00EA029F" w:rsidP="00F0048F">
            <w:pPr>
              <w:ind w:firstLine="11"/>
              <w:rPr>
                <w:sz w:val="28"/>
                <w:szCs w:val="28"/>
              </w:rPr>
            </w:pPr>
            <w:r w:rsidRPr="00E86DCD">
              <w:rPr>
                <w:sz w:val="28"/>
                <w:szCs w:val="28"/>
              </w:rPr>
              <w:t xml:space="preserve">раку молочної залози серед осіб жіночої статі на </w:t>
            </w:r>
          </w:p>
          <w:p w:rsidR="00EA029F" w:rsidRPr="00E86DCD" w:rsidRDefault="00EA029F" w:rsidP="00F0048F">
            <w:pPr>
              <w:ind w:firstLine="11"/>
              <w:rPr>
                <w:rFonts w:eastAsia="Calibri"/>
                <w:b/>
                <w:sz w:val="28"/>
                <w:szCs w:val="28"/>
                <w:lang w:eastAsia="en-US"/>
              </w:rPr>
            </w:pPr>
            <w:r w:rsidRPr="00E86DCD">
              <w:rPr>
                <w:sz w:val="28"/>
                <w:szCs w:val="28"/>
              </w:rPr>
              <w:t>первинному рівні медичного обслуговування</w:t>
            </w:r>
          </w:p>
        </w:tc>
      </w:tr>
      <w:tr w:rsidR="00EA029F" w:rsidTr="00FD6517">
        <w:tc>
          <w:tcPr>
            <w:tcW w:w="2836" w:type="dxa"/>
            <w:shd w:val="clear" w:color="auto" w:fill="auto"/>
            <w:vAlign w:val="center"/>
          </w:tcPr>
          <w:p w:rsidR="00EA029F" w:rsidRPr="00E86DCD" w:rsidRDefault="00EA029F" w:rsidP="00FD6517">
            <w:pPr>
              <w:spacing w:line="360" w:lineRule="auto"/>
              <w:rPr>
                <w:rFonts w:eastAsia="Calibri"/>
                <w:b/>
                <w:sz w:val="28"/>
                <w:szCs w:val="28"/>
                <w:lang w:eastAsia="en-US"/>
              </w:rPr>
            </w:pPr>
            <w:r w:rsidRPr="00E86DCD">
              <w:rPr>
                <w:sz w:val="28"/>
                <w:szCs w:val="28"/>
                <w:lang w:eastAsia="en-US"/>
              </w:rPr>
              <w:t>МОЗ України</w:t>
            </w:r>
          </w:p>
        </w:tc>
        <w:tc>
          <w:tcPr>
            <w:tcW w:w="6768" w:type="dxa"/>
            <w:shd w:val="clear" w:color="auto" w:fill="auto"/>
            <w:vAlign w:val="center"/>
          </w:tcPr>
          <w:p w:rsidR="00EA029F" w:rsidRPr="00E86DCD" w:rsidRDefault="00EA029F" w:rsidP="00FD6517">
            <w:pPr>
              <w:spacing w:line="360" w:lineRule="auto"/>
              <w:ind w:firstLine="11"/>
              <w:rPr>
                <w:rFonts w:eastAsia="Calibri"/>
                <w:b/>
                <w:sz w:val="28"/>
                <w:szCs w:val="28"/>
                <w:lang w:eastAsia="en-US"/>
              </w:rPr>
            </w:pPr>
            <w:r w:rsidRPr="00E86DCD">
              <w:rPr>
                <w:sz w:val="28"/>
                <w:szCs w:val="28"/>
              </w:rPr>
              <w:t>Міністерство охорони здоров’я України</w:t>
            </w:r>
          </w:p>
        </w:tc>
      </w:tr>
      <w:tr w:rsidR="00EA029F" w:rsidTr="00FD6517">
        <w:tc>
          <w:tcPr>
            <w:tcW w:w="2836" w:type="dxa"/>
            <w:shd w:val="clear" w:color="auto" w:fill="auto"/>
            <w:vAlign w:val="center"/>
          </w:tcPr>
          <w:p w:rsidR="00EA029F" w:rsidRPr="00E86DCD" w:rsidRDefault="00EA029F" w:rsidP="00FD6517">
            <w:pPr>
              <w:spacing w:line="360" w:lineRule="auto"/>
              <w:rPr>
                <w:sz w:val="28"/>
                <w:szCs w:val="28"/>
                <w:lang w:eastAsia="en-US"/>
              </w:rPr>
            </w:pPr>
            <w:r w:rsidRPr="0056429B">
              <w:rPr>
                <w:color w:val="000000"/>
                <w:sz w:val="28"/>
                <w:szCs w:val="28"/>
              </w:rPr>
              <w:t>МРТ</w:t>
            </w:r>
          </w:p>
        </w:tc>
        <w:tc>
          <w:tcPr>
            <w:tcW w:w="6768" w:type="dxa"/>
            <w:shd w:val="clear" w:color="auto" w:fill="auto"/>
            <w:vAlign w:val="center"/>
          </w:tcPr>
          <w:p w:rsidR="00EA029F" w:rsidRPr="00E86DCD" w:rsidRDefault="00EA029F" w:rsidP="00FD6517">
            <w:pPr>
              <w:suppressAutoHyphens/>
              <w:spacing w:line="360" w:lineRule="auto"/>
              <w:ind w:firstLine="11"/>
              <w:rPr>
                <w:rFonts w:eastAsia="Calibri"/>
                <w:sz w:val="28"/>
                <w:szCs w:val="28"/>
                <w:lang w:eastAsia="en-US"/>
              </w:rPr>
            </w:pPr>
            <w:r w:rsidRPr="00E86DCD">
              <w:rPr>
                <w:rFonts w:eastAsia="Calibri"/>
                <w:sz w:val="28"/>
                <w:szCs w:val="28"/>
                <w:lang w:eastAsia="en-US"/>
              </w:rPr>
              <w:t>Магнітно-резонансна томографія</w:t>
            </w:r>
          </w:p>
        </w:tc>
      </w:tr>
      <w:tr w:rsidR="00EA029F" w:rsidTr="00FD6517">
        <w:tc>
          <w:tcPr>
            <w:tcW w:w="2836" w:type="dxa"/>
            <w:shd w:val="clear" w:color="auto" w:fill="auto"/>
            <w:vAlign w:val="center"/>
          </w:tcPr>
          <w:p w:rsidR="00EA029F" w:rsidRPr="00E86DCD" w:rsidRDefault="00EA029F" w:rsidP="00FD6517">
            <w:pPr>
              <w:spacing w:line="360" w:lineRule="auto"/>
              <w:rPr>
                <w:rFonts w:eastAsia="Calibri"/>
                <w:b/>
                <w:sz w:val="28"/>
                <w:szCs w:val="28"/>
                <w:lang w:eastAsia="en-US"/>
              </w:rPr>
            </w:pPr>
            <w:r w:rsidRPr="00E86DCD">
              <w:rPr>
                <w:sz w:val="28"/>
                <w:szCs w:val="28"/>
                <w:lang w:eastAsia="en-US"/>
              </w:rPr>
              <w:t>НАМН України</w:t>
            </w:r>
          </w:p>
        </w:tc>
        <w:tc>
          <w:tcPr>
            <w:tcW w:w="6768" w:type="dxa"/>
            <w:shd w:val="clear" w:color="auto" w:fill="auto"/>
            <w:vAlign w:val="center"/>
          </w:tcPr>
          <w:p w:rsidR="00EA029F" w:rsidRPr="00E86DCD" w:rsidRDefault="00EA029F" w:rsidP="00FD6517">
            <w:pPr>
              <w:spacing w:line="360" w:lineRule="auto"/>
              <w:ind w:firstLine="11"/>
              <w:rPr>
                <w:rFonts w:eastAsia="Calibri"/>
                <w:b/>
                <w:sz w:val="28"/>
                <w:szCs w:val="28"/>
                <w:lang w:eastAsia="en-US"/>
              </w:rPr>
            </w:pPr>
            <w:r w:rsidRPr="00E86DCD">
              <w:rPr>
                <w:sz w:val="28"/>
                <w:szCs w:val="28"/>
              </w:rPr>
              <w:t>Національна академія медичних наук України</w:t>
            </w:r>
          </w:p>
        </w:tc>
      </w:tr>
      <w:tr w:rsidR="00EA029F" w:rsidTr="00FD6517">
        <w:tc>
          <w:tcPr>
            <w:tcW w:w="2836" w:type="dxa"/>
            <w:shd w:val="clear" w:color="auto" w:fill="auto"/>
            <w:vAlign w:val="center"/>
          </w:tcPr>
          <w:p w:rsidR="00EA029F" w:rsidRPr="00E86DCD" w:rsidRDefault="00EA029F" w:rsidP="00FD6517">
            <w:pPr>
              <w:spacing w:line="360" w:lineRule="auto"/>
              <w:rPr>
                <w:sz w:val="28"/>
                <w:szCs w:val="28"/>
                <w:lang w:eastAsia="en-US"/>
              </w:rPr>
            </w:pPr>
            <w:r w:rsidRPr="0056429B">
              <w:rPr>
                <w:rFonts w:eastAsia="Calibri"/>
                <w:sz w:val="28"/>
                <w:szCs w:val="28"/>
              </w:rPr>
              <w:t>ПАЦ</w:t>
            </w:r>
          </w:p>
        </w:tc>
        <w:tc>
          <w:tcPr>
            <w:tcW w:w="6768" w:type="dxa"/>
            <w:shd w:val="clear" w:color="auto" w:fill="auto"/>
            <w:vAlign w:val="center"/>
          </w:tcPr>
          <w:p w:rsidR="00EA029F" w:rsidRPr="00E86DCD" w:rsidRDefault="00EA029F" w:rsidP="00FD6517">
            <w:pPr>
              <w:spacing w:line="360" w:lineRule="auto"/>
              <w:ind w:firstLine="11"/>
              <w:rPr>
                <w:sz w:val="28"/>
                <w:szCs w:val="28"/>
              </w:rPr>
            </w:pPr>
            <w:r w:rsidRPr="00E86DCD">
              <w:rPr>
                <w:sz w:val="28"/>
                <w:szCs w:val="28"/>
              </w:rPr>
              <w:t>Передатестаційний цикл</w:t>
            </w:r>
          </w:p>
        </w:tc>
      </w:tr>
      <w:tr w:rsidR="00EA029F" w:rsidTr="00FD6517">
        <w:tc>
          <w:tcPr>
            <w:tcW w:w="2836" w:type="dxa"/>
            <w:shd w:val="clear" w:color="auto" w:fill="auto"/>
            <w:vAlign w:val="center"/>
          </w:tcPr>
          <w:p w:rsidR="00EA029F" w:rsidRPr="00E86DCD" w:rsidRDefault="00EA029F" w:rsidP="00FD6517">
            <w:pPr>
              <w:spacing w:line="360" w:lineRule="auto"/>
              <w:rPr>
                <w:sz w:val="28"/>
                <w:szCs w:val="28"/>
                <w:lang w:eastAsia="en-US"/>
              </w:rPr>
            </w:pPr>
            <w:r w:rsidRPr="0056429B">
              <w:rPr>
                <w:color w:val="000000"/>
                <w:sz w:val="28"/>
                <w:szCs w:val="28"/>
              </w:rPr>
              <w:t>ПЕТ</w:t>
            </w:r>
          </w:p>
        </w:tc>
        <w:tc>
          <w:tcPr>
            <w:tcW w:w="6768" w:type="dxa"/>
            <w:shd w:val="clear" w:color="auto" w:fill="auto"/>
            <w:vAlign w:val="center"/>
          </w:tcPr>
          <w:p w:rsidR="00EA029F" w:rsidRPr="00E86DCD" w:rsidRDefault="00EA029F" w:rsidP="00FD6517">
            <w:pPr>
              <w:spacing w:line="360" w:lineRule="auto"/>
              <w:ind w:firstLine="11"/>
              <w:rPr>
                <w:sz w:val="28"/>
                <w:szCs w:val="28"/>
              </w:rPr>
            </w:pPr>
            <w:r w:rsidRPr="00E86DCD">
              <w:rPr>
                <w:sz w:val="28"/>
                <w:szCs w:val="28"/>
              </w:rPr>
              <w:t>Позитронно-емісійна томографія</w:t>
            </w:r>
          </w:p>
        </w:tc>
      </w:tr>
      <w:tr w:rsidR="00EA029F" w:rsidTr="00FD6517">
        <w:trPr>
          <w:trHeight w:val="383"/>
        </w:trPr>
        <w:tc>
          <w:tcPr>
            <w:tcW w:w="2836" w:type="dxa"/>
            <w:shd w:val="clear" w:color="auto" w:fill="auto"/>
            <w:vAlign w:val="center"/>
          </w:tcPr>
          <w:p w:rsidR="00EA029F" w:rsidRPr="00E86DCD" w:rsidRDefault="00EA029F" w:rsidP="00FD6517">
            <w:pPr>
              <w:spacing w:line="360" w:lineRule="auto"/>
              <w:rPr>
                <w:sz w:val="28"/>
                <w:szCs w:val="28"/>
                <w:lang w:eastAsia="en-US"/>
              </w:rPr>
            </w:pPr>
            <w:r w:rsidRPr="0056429B">
              <w:rPr>
                <w:color w:val="000000"/>
                <w:sz w:val="28"/>
                <w:szCs w:val="28"/>
              </w:rPr>
              <w:t>ПМСД</w:t>
            </w:r>
          </w:p>
        </w:tc>
        <w:tc>
          <w:tcPr>
            <w:tcW w:w="6768" w:type="dxa"/>
            <w:shd w:val="clear" w:color="auto" w:fill="auto"/>
            <w:vAlign w:val="center"/>
          </w:tcPr>
          <w:p w:rsidR="00EA029F" w:rsidRPr="00E86DCD" w:rsidRDefault="00EA029F" w:rsidP="00FD6517">
            <w:pPr>
              <w:spacing w:line="360" w:lineRule="auto"/>
              <w:ind w:firstLine="11"/>
              <w:rPr>
                <w:sz w:val="28"/>
                <w:szCs w:val="28"/>
              </w:rPr>
            </w:pPr>
            <w:r w:rsidRPr="00E86DCD">
              <w:rPr>
                <w:sz w:val="28"/>
                <w:szCs w:val="28"/>
              </w:rPr>
              <w:t>Первинна медико-санітарна допомога</w:t>
            </w:r>
          </w:p>
        </w:tc>
      </w:tr>
      <w:tr w:rsidR="00EA029F" w:rsidTr="00FD6517">
        <w:trPr>
          <w:trHeight w:val="383"/>
        </w:trPr>
        <w:tc>
          <w:tcPr>
            <w:tcW w:w="2836" w:type="dxa"/>
            <w:shd w:val="clear" w:color="auto" w:fill="auto"/>
            <w:vAlign w:val="center"/>
          </w:tcPr>
          <w:p w:rsidR="00EA029F" w:rsidRPr="00E86DCD" w:rsidRDefault="00EA029F" w:rsidP="00FD6517">
            <w:pPr>
              <w:spacing w:line="360" w:lineRule="auto"/>
              <w:rPr>
                <w:rFonts w:eastAsia="Calibri"/>
                <w:b/>
                <w:sz w:val="28"/>
                <w:szCs w:val="28"/>
                <w:lang w:eastAsia="en-US"/>
              </w:rPr>
            </w:pPr>
            <w:r w:rsidRPr="00E86DCD">
              <w:rPr>
                <w:sz w:val="28"/>
                <w:szCs w:val="28"/>
                <w:lang w:eastAsia="en-US"/>
              </w:rPr>
              <w:t>РМЗ</w:t>
            </w:r>
          </w:p>
        </w:tc>
        <w:tc>
          <w:tcPr>
            <w:tcW w:w="6768" w:type="dxa"/>
            <w:shd w:val="clear" w:color="auto" w:fill="auto"/>
            <w:vAlign w:val="center"/>
          </w:tcPr>
          <w:p w:rsidR="00EA029F" w:rsidRPr="00E86DCD" w:rsidRDefault="00EA029F" w:rsidP="00FD6517">
            <w:pPr>
              <w:spacing w:line="360" w:lineRule="auto"/>
              <w:ind w:firstLine="11"/>
              <w:rPr>
                <w:rFonts w:eastAsia="Calibri"/>
                <w:b/>
                <w:sz w:val="28"/>
                <w:szCs w:val="28"/>
                <w:lang w:eastAsia="en-US"/>
              </w:rPr>
            </w:pPr>
            <w:r w:rsidRPr="00E86DCD">
              <w:rPr>
                <w:sz w:val="28"/>
                <w:szCs w:val="28"/>
              </w:rPr>
              <w:t>Рак молочної залози</w:t>
            </w:r>
          </w:p>
        </w:tc>
      </w:tr>
      <w:tr w:rsidR="00EA029F" w:rsidTr="00FD6517">
        <w:trPr>
          <w:trHeight w:val="383"/>
        </w:trPr>
        <w:tc>
          <w:tcPr>
            <w:tcW w:w="2836" w:type="dxa"/>
            <w:shd w:val="clear" w:color="auto" w:fill="auto"/>
            <w:vAlign w:val="center"/>
          </w:tcPr>
          <w:p w:rsidR="00EA029F" w:rsidRPr="00E86DCD" w:rsidRDefault="00EA029F" w:rsidP="00FD6517">
            <w:pPr>
              <w:spacing w:line="360" w:lineRule="auto"/>
              <w:rPr>
                <w:rFonts w:eastAsia="Calibri"/>
                <w:b/>
                <w:sz w:val="28"/>
                <w:szCs w:val="28"/>
                <w:lang w:eastAsia="en-US"/>
              </w:rPr>
            </w:pPr>
            <w:r w:rsidRPr="00E86DCD">
              <w:rPr>
                <w:sz w:val="28"/>
                <w:szCs w:val="28"/>
                <w:lang w:eastAsia="en-US"/>
              </w:rPr>
              <w:t>УЗД</w:t>
            </w:r>
          </w:p>
        </w:tc>
        <w:tc>
          <w:tcPr>
            <w:tcW w:w="6768" w:type="dxa"/>
            <w:shd w:val="clear" w:color="auto" w:fill="auto"/>
            <w:vAlign w:val="center"/>
          </w:tcPr>
          <w:p w:rsidR="00EA029F" w:rsidRPr="00E86DCD" w:rsidRDefault="00EA029F" w:rsidP="00FD6517">
            <w:pPr>
              <w:spacing w:line="360" w:lineRule="auto"/>
              <w:ind w:firstLine="11"/>
              <w:rPr>
                <w:rFonts w:eastAsia="Calibri"/>
                <w:b/>
                <w:sz w:val="28"/>
                <w:szCs w:val="28"/>
                <w:lang w:eastAsia="en-US"/>
              </w:rPr>
            </w:pPr>
            <w:r w:rsidRPr="00E86DCD">
              <w:rPr>
                <w:sz w:val="28"/>
                <w:szCs w:val="28"/>
              </w:rPr>
              <w:t>Ультразвукова діагностика молочних залоз</w:t>
            </w:r>
          </w:p>
        </w:tc>
      </w:tr>
      <w:tr w:rsidR="00EA029F" w:rsidTr="00FD6517">
        <w:trPr>
          <w:trHeight w:val="383"/>
        </w:trPr>
        <w:tc>
          <w:tcPr>
            <w:tcW w:w="2836" w:type="dxa"/>
            <w:shd w:val="clear" w:color="auto" w:fill="auto"/>
            <w:vAlign w:val="center"/>
          </w:tcPr>
          <w:p w:rsidR="00EA029F" w:rsidRPr="00E86DCD" w:rsidRDefault="00EA029F" w:rsidP="00FD6517">
            <w:pPr>
              <w:spacing w:line="360" w:lineRule="auto"/>
              <w:rPr>
                <w:rFonts w:eastAsia="Calibri"/>
                <w:b/>
                <w:sz w:val="28"/>
                <w:szCs w:val="28"/>
                <w:lang w:eastAsia="en-US"/>
              </w:rPr>
            </w:pPr>
            <w:r w:rsidRPr="00E86DCD">
              <w:rPr>
                <w:sz w:val="28"/>
                <w:szCs w:val="28"/>
                <w:lang w:eastAsia="en-US"/>
              </w:rPr>
              <w:t>ФПДО</w:t>
            </w:r>
          </w:p>
        </w:tc>
        <w:tc>
          <w:tcPr>
            <w:tcW w:w="6768" w:type="dxa"/>
            <w:shd w:val="clear" w:color="auto" w:fill="auto"/>
            <w:vAlign w:val="center"/>
          </w:tcPr>
          <w:p w:rsidR="00EA029F" w:rsidRPr="00E86DCD" w:rsidRDefault="00EA029F" w:rsidP="00FD6517">
            <w:pPr>
              <w:spacing w:line="360" w:lineRule="auto"/>
              <w:ind w:firstLine="11"/>
              <w:rPr>
                <w:sz w:val="28"/>
                <w:szCs w:val="28"/>
                <w:lang w:val="sr-Cyrl-CS"/>
              </w:rPr>
            </w:pPr>
            <w:r w:rsidRPr="00E86DCD">
              <w:rPr>
                <w:sz w:val="28"/>
                <w:szCs w:val="28"/>
              </w:rPr>
              <w:t>Факультет післядипломної освіти</w:t>
            </w:r>
          </w:p>
        </w:tc>
      </w:tr>
      <w:tr w:rsidR="00EA029F" w:rsidRPr="00FD6517" w:rsidTr="00FD6517">
        <w:tc>
          <w:tcPr>
            <w:tcW w:w="2836" w:type="dxa"/>
            <w:shd w:val="clear" w:color="auto" w:fill="auto"/>
            <w:vAlign w:val="center"/>
          </w:tcPr>
          <w:p w:rsidR="00EA029F" w:rsidRPr="00E86DCD" w:rsidRDefault="00EA029F" w:rsidP="00FD6517">
            <w:pPr>
              <w:spacing w:line="360" w:lineRule="auto"/>
              <w:rPr>
                <w:sz w:val="28"/>
                <w:szCs w:val="28"/>
                <w:lang w:eastAsia="en-US"/>
              </w:rPr>
            </w:pPr>
            <w:r w:rsidRPr="0056429B">
              <w:rPr>
                <w:caps/>
                <w:color w:val="000000"/>
                <w:sz w:val="28"/>
                <w:szCs w:val="28"/>
              </w:rPr>
              <w:t>ЦПМСД</w:t>
            </w:r>
          </w:p>
        </w:tc>
        <w:tc>
          <w:tcPr>
            <w:tcW w:w="6768" w:type="dxa"/>
            <w:shd w:val="clear" w:color="auto" w:fill="auto"/>
            <w:vAlign w:val="center"/>
          </w:tcPr>
          <w:p w:rsidR="00EA029F" w:rsidRPr="00E86DCD" w:rsidRDefault="00EA029F" w:rsidP="00FD6517">
            <w:pPr>
              <w:spacing w:line="360" w:lineRule="auto"/>
              <w:ind w:firstLine="11"/>
              <w:rPr>
                <w:sz w:val="28"/>
                <w:szCs w:val="28"/>
              </w:rPr>
            </w:pPr>
            <w:r w:rsidRPr="00E86DCD">
              <w:rPr>
                <w:sz w:val="28"/>
                <w:szCs w:val="28"/>
              </w:rPr>
              <w:t>Центр первинної медико-санітарної допомоги</w:t>
            </w:r>
          </w:p>
        </w:tc>
      </w:tr>
    </w:tbl>
    <w:p w:rsidR="00EE4580" w:rsidRPr="00EE4580" w:rsidRDefault="00EE4580" w:rsidP="00FD6517">
      <w:pPr>
        <w:spacing w:line="360" w:lineRule="auto"/>
        <w:jc w:val="center"/>
        <w:rPr>
          <w:b/>
          <w:color w:val="000000"/>
          <w:sz w:val="28"/>
          <w:szCs w:val="28"/>
        </w:rPr>
      </w:pPr>
      <w:r w:rsidRPr="00EE4580">
        <w:rPr>
          <w:b/>
          <w:color w:val="000000"/>
          <w:sz w:val="28"/>
        </w:rPr>
        <w:br w:type="column"/>
      </w:r>
      <w:r w:rsidRPr="00EE4580">
        <w:rPr>
          <w:b/>
          <w:color w:val="000000"/>
          <w:sz w:val="28"/>
          <w:szCs w:val="28"/>
        </w:rPr>
        <w:lastRenderedPageBreak/>
        <w:t>В С Т У П</w:t>
      </w:r>
    </w:p>
    <w:p w:rsidR="00EE4580" w:rsidRPr="00EE4580" w:rsidRDefault="00EE4580" w:rsidP="00FD6517">
      <w:pPr>
        <w:tabs>
          <w:tab w:val="left" w:pos="3969"/>
        </w:tabs>
        <w:spacing w:line="360" w:lineRule="auto"/>
        <w:jc w:val="center"/>
        <w:rPr>
          <w:color w:val="000000"/>
          <w:sz w:val="2"/>
          <w:szCs w:val="28"/>
        </w:rPr>
      </w:pPr>
    </w:p>
    <w:p w:rsidR="00FD6517" w:rsidRPr="00EE4580" w:rsidRDefault="00FD6517" w:rsidP="00FD6517">
      <w:pPr>
        <w:spacing w:line="360" w:lineRule="auto"/>
        <w:jc w:val="center"/>
        <w:rPr>
          <w:color w:val="000000"/>
          <w:sz w:val="2"/>
          <w:szCs w:val="28"/>
        </w:rPr>
      </w:pPr>
    </w:p>
    <w:p w:rsidR="00FD6517" w:rsidRPr="00E03B9F" w:rsidRDefault="00FD6517" w:rsidP="00FD6517">
      <w:pPr>
        <w:spacing w:line="360" w:lineRule="auto"/>
        <w:ind w:firstLine="561"/>
        <w:jc w:val="both"/>
        <w:rPr>
          <w:color w:val="000000"/>
          <w:sz w:val="28"/>
          <w:szCs w:val="28"/>
        </w:rPr>
      </w:pPr>
      <w:r w:rsidRPr="00E03B9F">
        <w:rPr>
          <w:b/>
          <w:color w:val="000000"/>
          <w:sz w:val="28"/>
          <w:szCs w:val="28"/>
        </w:rPr>
        <w:t>Актуальність теми.</w:t>
      </w:r>
      <w:r w:rsidRPr="00E03B9F">
        <w:rPr>
          <w:color w:val="000000"/>
          <w:sz w:val="28"/>
          <w:szCs w:val="28"/>
        </w:rPr>
        <w:t xml:space="preserve"> Рак молочної залози є найпоширенішим онкологі</w:t>
      </w:r>
      <w:r w:rsidRPr="00E03B9F">
        <w:rPr>
          <w:color w:val="000000"/>
          <w:sz w:val="28"/>
          <w:szCs w:val="28"/>
        </w:rPr>
        <w:t>ч</w:t>
      </w:r>
      <w:r w:rsidRPr="00E03B9F">
        <w:rPr>
          <w:color w:val="000000"/>
          <w:sz w:val="28"/>
          <w:szCs w:val="28"/>
        </w:rPr>
        <w:t xml:space="preserve">ним захворюванням серед жінок як у розвинених країнах, так і в тих, що </w:t>
      </w:r>
      <w:r w:rsidRPr="00E03B9F">
        <w:rPr>
          <w:sz w:val="28"/>
          <w:szCs w:val="28"/>
        </w:rPr>
        <w:t>розв</w:t>
      </w:r>
      <w:r w:rsidRPr="00E03B9F">
        <w:rPr>
          <w:sz w:val="28"/>
          <w:szCs w:val="28"/>
        </w:rPr>
        <w:t>и</w:t>
      </w:r>
      <w:r w:rsidRPr="00E03B9F">
        <w:rPr>
          <w:sz w:val="28"/>
          <w:szCs w:val="28"/>
        </w:rPr>
        <w:t>вають</w:t>
      </w:r>
      <w:r w:rsidRPr="00E03B9F">
        <w:rPr>
          <w:color w:val="000000"/>
          <w:sz w:val="28"/>
          <w:szCs w:val="28"/>
        </w:rPr>
        <w:t>ся, оскільки у світі онкологічна патологія цієї локалізації щорічно виявл</w:t>
      </w:r>
      <w:r w:rsidRPr="00E03B9F">
        <w:rPr>
          <w:color w:val="000000"/>
          <w:sz w:val="28"/>
          <w:szCs w:val="28"/>
        </w:rPr>
        <w:t>я</w:t>
      </w:r>
      <w:r w:rsidRPr="00E03B9F">
        <w:rPr>
          <w:color w:val="000000"/>
          <w:sz w:val="28"/>
          <w:szCs w:val="28"/>
        </w:rPr>
        <w:t xml:space="preserve">ється в однієї з дев’яти жінок, що становить майже 1,38 млн. нових випадків даної патології, тоді як смертність від </w:t>
      </w:r>
      <w:r w:rsidRPr="00E03B9F">
        <w:rPr>
          <w:color w:val="000000" w:themeColor="text1"/>
          <w:sz w:val="28"/>
          <w:szCs w:val="28"/>
        </w:rPr>
        <w:t xml:space="preserve">раку молочної залози </w:t>
      </w:r>
      <w:r w:rsidRPr="00E03B9F">
        <w:rPr>
          <w:color w:val="000000"/>
          <w:sz w:val="28"/>
          <w:szCs w:val="28"/>
        </w:rPr>
        <w:t>серед жінок у вік</w:t>
      </w:r>
      <w:r w:rsidRPr="00E03B9F">
        <w:rPr>
          <w:color w:val="000000"/>
          <w:sz w:val="28"/>
          <w:szCs w:val="28"/>
        </w:rPr>
        <w:t>о</w:t>
      </w:r>
      <w:r w:rsidRPr="00E03B9F">
        <w:rPr>
          <w:color w:val="000000"/>
          <w:sz w:val="28"/>
          <w:szCs w:val="28"/>
        </w:rPr>
        <w:t xml:space="preserve">вій групі 20–59 років посідає перше рейтингове місце в структурі смертності від онкопатології (ВООЗ, 2014). </w:t>
      </w:r>
    </w:p>
    <w:p w:rsidR="00FD6517" w:rsidRPr="00E03B9F" w:rsidRDefault="00FD6517" w:rsidP="00FD6517">
      <w:pPr>
        <w:spacing w:line="360" w:lineRule="auto"/>
        <w:ind w:firstLine="561"/>
        <w:jc w:val="both"/>
        <w:rPr>
          <w:color w:val="000000"/>
          <w:sz w:val="28"/>
          <w:szCs w:val="28"/>
          <w:lang w:val="sr-Cyrl-CS"/>
        </w:rPr>
      </w:pPr>
      <w:r w:rsidRPr="00E03B9F">
        <w:rPr>
          <w:color w:val="000000"/>
          <w:sz w:val="28"/>
          <w:szCs w:val="28"/>
        </w:rPr>
        <w:t>У структурі онкологічної захворюваності жінок в Україні рак молочної з</w:t>
      </w:r>
      <w:r w:rsidRPr="00E03B9F">
        <w:rPr>
          <w:color w:val="000000"/>
          <w:sz w:val="28"/>
          <w:szCs w:val="28"/>
        </w:rPr>
        <w:t>а</w:t>
      </w:r>
      <w:r w:rsidRPr="00E03B9F">
        <w:rPr>
          <w:color w:val="000000"/>
          <w:sz w:val="28"/>
          <w:szCs w:val="28"/>
        </w:rPr>
        <w:t>лози (РМЗ) займає перше рейтингове місце. На обліку онкологічних закладів на початок 2012 р. перебувало понад 140 тис. пацієнток із цією патологією. Щор</w:t>
      </w:r>
      <w:r w:rsidRPr="00E03B9F">
        <w:rPr>
          <w:color w:val="000000"/>
          <w:sz w:val="28"/>
          <w:szCs w:val="28"/>
        </w:rPr>
        <w:t>і</w:t>
      </w:r>
      <w:r w:rsidRPr="00E03B9F">
        <w:rPr>
          <w:color w:val="000000"/>
          <w:sz w:val="28"/>
          <w:szCs w:val="28"/>
        </w:rPr>
        <w:t xml:space="preserve">чно в Україні реєструють понад 17 тис. нових випадків </w:t>
      </w:r>
      <w:r w:rsidRPr="00E03B9F">
        <w:rPr>
          <w:color w:val="000000" w:themeColor="text1"/>
          <w:sz w:val="28"/>
          <w:szCs w:val="28"/>
        </w:rPr>
        <w:t>раку молочної залози</w:t>
      </w:r>
      <w:r w:rsidRPr="00E03B9F">
        <w:rPr>
          <w:color w:val="000000"/>
          <w:sz w:val="28"/>
          <w:szCs w:val="28"/>
        </w:rPr>
        <w:t>, з них 25% ˗ у жінок репродуктивного віку, тоді як з причини даного захворюва</w:t>
      </w:r>
      <w:r w:rsidRPr="00E03B9F">
        <w:rPr>
          <w:color w:val="000000"/>
          <w:sz w:val="28"/>
          <w:szCs w:val="28"/>
        </w:rPr>
        <w:t>н</w:t>
      </w:r>
      <w:r w:rsidRPr="00E03B9F">
        <w:rPr>
          <w:color w:val="000000"/>
          <w:sz w:val="28"/>
          <w:szCs w:val="28"/>
        </w:rPr>
        <w:t>ня помирає майже 8 тис. жінок, з яких 25% становлять особи репродуктивного та понад 20% – працездатного віку. Рівень захворюваності на РМЗ за останні 20 років зріс у 2,5 рази, а щорічний приріст даного показника становить понад 2% (З. П. Федоренко та ін., 2013)</w:t>
      </w:r>
      <w:r w:rsidRPr="00E03B9F">
        <w:rPr>
          <w:color w:val="000000"/>
          <w:sz w:val="28"/>
          <w:szCs w:val="28"/>
          <w:lang w:val="sr-Cyrl-CS"/>
        </w:rPr>
        <w:t>.</w:t>
      </w:r>
    </w:p>
    <w:p w:rsidR="00FD6517" w:rsidRPr="00E03B9F" w:rsidRDefault="00FD6517" w:rsidP="00FD6517">
      <w:pPr>
        <w:spacing w:line="360" w:lineRule="auto"/>
        <w:ind w:firstLine="561"/>
        <w:jc w:val="both"/>
        <w:rPr>
          <w:color w:val="000000"/>
          <w:sz w:val="28"/>
          <w:szCs w:val="28"/>
        </w:rPr>
      </w:pPr>
      <w:r w:rsidRPr="00E03B9F">
        <w:rPr>
          <w:color w:val="000000"/>
          <w:sz w:val="28"/>
          <w:szCs w:val="28"/>
        </w:rPr>
        <w:t>Серед первинних хворих РМЗ частка пацієнток з онкопатологією молочної залози у III–IV стадіях захворювання складає більше 20%, тоді як під час</w:t>
      </w:r>
      <w:r w:rsidRPr="00E03B9F">
        <w:rPr>
          <w:color w:val="000000"/>
          <w:sz w:val="28"/>
          <w:szCs w:val="28"/>
          <w:lang w:val="sr-Cyrl-CS"/>
        </w:rPr>
        <w:t xml:space="preserve"> </w:t>
      </w:r>
      <w:r w:rsidRPr="00E03B9F">
        <w:rPr>
          <w:color w:val="000000"/>
          <w:sz w:val="28"/>
          <w:szCs w:val="28"/>
        </w:rPr>
        <w:t>пр</w:t>
      </w:r>
      <w:r w:rsidRPr="00E03B9F">
        <w:rPr>
          <w:color w:val="000000"/>
          <w:sz w:val="28"/>
          <w:szCs w:val="28"/>
        </w:rPr>
        <w:t>о</w:t>
      </w:r>
      <w:r w:rsidRPr="00E03B9F">
        <w:rPr>
          <w:color w:val="000000"/>
          <w:sz w:val="28"/>
          <w:szCs w:val="28"/>
        </w:rPr>
        <w:t>філактичних оглядів виявляється лише 47,6% цієї патології. Слід зазначити, що кожна жінка, хвора на рак молочної залози, у середньому втрачає 17–18 років життя, що становить 53% усіх втрат жіночої популяції України (Г. О. Слабкий, 2011).</w:t>
      </w:r>
    </w:p>
    <w:p w:rsidR="00FD6517" w:rsidRPr="00E03B9F" w:rsidRDefault="00FD6517" w:rsidP="00FD6517">
      <w:pPr>
        <w:spacing w:line="360" w:lineRule="auto"/>
        <w:ind w:firstLine="561"/>
        <w:jc w:val="both"/>
        <w:rPr>
          <w:color w:val="000000"/>
          <w:sz w:val="28"/>
          <w:szCs w:val="28"/>
        </w:rPr>
      </w:pPr>
      <w:r w:rsidRPr="00E03B9F">
        <w:rPr>
          <w:color w:val="000000"/>
          <w:sz w:val="28"/>
          <w:szCs w:val="28"/>
        </w:rPr>
        <w:t xml:space="preserve">Медико-соціальна значущість </w:t>
      </w:r>
      <w:r w:rsidRPr="00E03B9F">
        <w:rPr>
          <w:color w:val="000000" w:themeColor="text1"/>
          <w:sz w:val="28"/>
          <w:szCs w:val="28"/>
        </w:rPr>
        <w:t xml:space="preserve">раку молочної залози </w:t>
      </w:r>
      <w:r w:rsidRPr="00E03B9F">
        <w:rPr>
          <w:color w:val="000000"/>
          <w:sz w:val="28"/>
          <w:szCs w:val="28"/>
        </w:rPr>
        <w:t>у стані громадського здоров’я жінок визначається як показниками захворюваності та смертності, так і погіршенням якості життя хворих на РМЗ через появу низки психосоматичних розладів із причини «…драматичної зміни зовнішнього вигляду, способу життя та ступеня самооцінки, які виникають після хірургічного лікування, особливо, якщо хірургічною операцією була мастектомія</w:t>
      </w:r>
      <w:r w:rsidRPr="00E03B9F">
        <w:rPr>
          <w:color w:val="000000"/>
          <w:sz w:val="28"/>
          <w:szCs w:val="28"/>
          <w:lang w:eastAsia="ru-RU"/>
        </w:rPr>
        <w:t>»</w:t>
      </w:r>
      <w:r w:rsidRPr="00E03B9F">
        <w:rPr>
          <w:color w:val="000000"/>
          <w:sz w:val="28"/>
          <w:szCs w:val="28"/>
        </w:rPr>
        <w:t xml:space="preserve"> (С. Е. Малыгин, Е. Н. Мал</w:t>
      </w:r>
      <w:r w:rsidRPr="00E03B9F">
        <w:rPr>
          <w:color w:val="000000"/>
          <w:sz w:val="28"/>
          <w:szCs w:val="28"/>
        </w:rPr>
        <w:t>ы</w:t>
      </w:r>
      <w:r w:rsidRPr="00E03B9F">
        <w:rPr>
          <w:color w:val="000000"/>
          <w:sz w:val="28"/>
          <w:szCs w:val="28"/>
        </w:rPr>
        <w:t>гин, Н. Г.  Рускова, 2010).</w:t>
      </w:r>
    </w:p>
    <w:p w:rsidR="00FD6517" w:rsidRPr="00E03B9F" w:rsidRDefault="00FD6517" w:rsidP="00FD6517">
      <w:pPr>
        <w:spacing w:line="360" w:lineRule="auto"/>
        <w:ind w:firstLine="567"/>
        <w:jc w:val="both"/>
        <w:rPr>
          <w:color w:val="000000"/>
          <w:sz w:val="28"/>
          <w:szCs w:val="28"/>
        </w:rPr>
      </w:pPr>
      <w:r w:rsidRPr="00E03B9F">
        <w:rPr>
          <w:color w:val="000000"/>
          <w:sz w:val="28"/>
          <w:szCs w:val="28"/>
        </w:rPr>
        <w:lastRenderedPageBreak/>
        <w:t>Незважаючи на те, що науковці приділяють багато уваги проблемі РМЗ, питання зниження рівня захворюваності та смертності від цього захворювання в осіб жіночої статі залишаються невирішеними (Б. Т. Білинський, 2010</w:t>
      </w:r>
      <w:r w:rsidRPr="00E03B9F">
        <w:rPr>
          <w:sz w:val="28"/>
          <w:szCs w:val="28"/>
        </w:rPr>
        <w:t xml:space="preserve">) </w:t>
      </w:r>
      <w:r w:rsidRPr="00E03B9F">
        <w:rPr>
          <w:color w:val="000000"/>
          <w:sz w:val="28"/>
          <w:szCs w:val="28"/>
        </w:rPr>
        <w:t xml:space="preserve">через низьку ефективність механізмів первинної профілактики (W. W. Holland, S. Stewart, C. Masseria, 2008; </w:t>
      </w:r>
      <w:r w:rsidRPr="00E03B9F">
        <w:rPr>
          <w:color w:val="000000"/>
          <w:sz w:val="28"/>
          <w:szCs w:val="28"/>
          <w:lang w:eastAsia="ru-RU"/>
        </w:rPr>
        <w:t>Р. К. Тащиев, В. Т. Баратели, 2011; В. Ф. Семиглазов, Г. А. Дашян, В. В. Семиглазов, 2011</w:t>
      </w:r>
      <w:r w:rsidRPr="00E03B9F">
        <w:rPr>
          <w:color w:val="000000"/>
          <w:sz w:val="28"/>
          <w:szCs w:val="28"/>
        </w:rPr>
        <w:t>). Крім того, з економічної точки зору лік</w:t>
      </w:r>
      <w:r w:rsidRPr="00E03B9F">
        <w:rPr>
          <w:color w:val="000000"/>
          <w:sz w:val="28"/>
          <w:szCs w:val="28"/>
        </w:rPr>
        <w:t>у</w:t>
      </w:r>
      <w:r w:rsidRPr="00E03B9F">
        <w:rPr>
          <w:color w:val="000000"/>
          <w:sz w:val="28"/>
          <w:szCs w:val="28"/>
        </w:rPr>
        <w:t>вання осіб із різними стадіями РМЗ має свої особливості: лікування хворих на РМЗ ІІІ стадії коштує у 15–30 разів дорожче, в порівнянні із затратами на тер</w:t>
      </w:r>
      <w:r w:rsidRPr="00E03B9F">
        <w:rPr>
          <w:color w:val="000000"/>
          <w:sz w:val="28"/>
          <w:szCs w:val="28"/>
        </w:rPr>
        <w:t>а</w:t>
      </w:r>
      <w:r w:rsidRPr="00E03B9F">
        <w:rPr>
          <w:color w:val="000000"/>
          <w:sz w:val="28"/>
          <w:szCs w:val="28"/>
        </w:rPr>
        <w:t>пію в разі виявлення пухлини на ранній стадії. Водночас на діагностику даної патології витрачається тільки 5% коштів, а на лікування – 95% (В. В. Шульгіна, 2008).</w:t>
      </w:r>
    </w:p>
    <w:p w:rsidR="00FD6517" w:rsidRPr="00E03B9F" w:rsidRDefault="00FD6517" w:rsidP="00FD6517">
      <w:pPr>
        <w:spacing w:line="360" w:lineRule="auto"/>
        <w:ind w:firstLine="567"/>
        <w:jc w:val="both"/>
        <w:rPr>
          <w:color w:val="000000"/>
          <w:spacing w:val="-2"/>
          <w:sz w:val="28"/>
          <w:szCs w:val="28"/>
        </w:rPr>
      </w:pPr>
      <w:r w:rsidRPr="00E03B9F">
        <w:rPr>
          <w:color w:val="000000"/>
          <w:spacing w:val="-2"/>
          <w:sz w:val="28"/>
          <w:szCs w:val="28"/>
        </w:rPr>
        <w:t>Актуальною залишається рання діагностика захворювання, яка поліпшує п’ятирічну виживаність хворих на рак молочної залози та зменшує витрати на протипухлинне лікування (І. І. Смоланка, С. Ю. Скляр, І. І. Досенко, 2009), а т</w:t>
      </w:r>
      <w:r w:rsidRPr="00E03B9F">
        <w:rPr>
          <w:color w:val="000000"/>
          <w:spacing w:val="-2"/>
          <w:sz w:val="28"/>
          <w:szCs w:val="28"/>
        </w:rPr>
        <w:t>а</w:t>
      </w:r>
      <w:r w:rsidRPr="00E03B9F">
        <w:rPr>
          <w:color w:val="000000"/>
          <w:spacing w:val="-2"/>
          <w:sz w:val="28"/>
          <w:szCs w:val="28"/>
        </w:rPr>
        <w:t>кож знижує показники смертності (</w:t>
      </w:r>
      <w:r w:rsidRPr="00E03B9F">
        <w:rPr>
          <w:color w:val="000000"/>
          <w:spacing w:val="-2"/>
          <w:sz w:val="28"/>
          <w:szCs w:val="28"/>
          <w:lang w:eastAsia="ru-RU"/>
        </w:rPr>
        <w:t>С. А. Ласачко, 2011)</w:t>
      </w:r>
      <w:r w:rsidRPr="00E03B9F">
        <w:rPr>
          <w:color w:val="000000"/>
          <w:spacing w:val="-2"/>
          <w:sz w:val="28"/>
          <w:szCs w:val="28"/>
        </w:rPr>
        <w:t>, що має соціально-економічне значення для здоров’я населення України та трудового ресурсу.</w:t>
      </w:r>
    </w:p>
    <w:p w:rsidR="00FD6517" w:rsidRPr="00E03B9F" w:rsidRDefault="00FD6517" w:rsidP="00FD6517">
      <w:pPr>
        <w:spacing w:line="360" w:lineRule="auto"/>
        <w:ind w:firstLine="561"/>
        <w:jc w:val="both"/>
        <w:rPr>
          <w:color w:val="000000"/>
          <w:sz w:val="28"/>
          <w:szCs w:val="28"/>
        </w:rPr>
      </w:pPr>
      <w:r w:rsidRPr="00E03B9F">
        <w:rPr>
          <w:color w:val="000000"/>
          <w:sz w:val="28"/>
          <w:szCs w:val="28"/>
        </w:rPr>
        <w:t>Враховуючи вищенаведене та інші чинники, зазначені нижче, вирішення проб- леми профілактики РМЗ серед жінок в Україні має бути одним із пріор</w:t>
      </w:r>
      <w:r w:rsidRPr="00E03B9F">
        <w:rPr>
          <w:color w:val="000000"/>
          <w:sz w:val="28"/>
          <w:szCs w:val="28"/>
        </w:rPr>
        <w:t>и</w:t>
      </w:r>
      <w:r w:rsidRPr="00E03B9F">
        <w:rPr>
          <w:color w:val="000000"/>
          <w:sz w:val="28"/>
          <w:szCs w:val="28"/>
        </w:rPr>
        <w:t>тетних у спектрі всіх питань зміцнення і збереження здоров’я нації.</w:t>
      </w:r>
    </w:p>
    <w:p w:rsidR="00FD6517" w:rsidRPr="00E03B9F" w:rsidRDefault="00FD6517" w:rsidP="00FD6517">
      <w:pPr>
        <w:spacing w:line="360" w:lineRule="auto"/>
        <w:ind w:firstLine="567"/>
        <w:jc w:val="both"/>
        <w:rPr>
          <w:color w:val="000000"/>
          <w:sz w:val="28"/>
          <w:szCs w:val="28"/>
        </w:rPr>
      </w:pPr>
      <w:r w:rsidRPr="00E03B9F">
        <w:rPr>
          <w:b/>
          <w:color w:val="000000"/>
          <w:sz w:val="28"/>
          <w:szCs w:val="28"/>
        </w:rPr>
        <w:t xml:space="preserve">Зв’язок роботи з науковими програмами, темами. </w:t>
      </w:r>
      <w:r w:rsidRPr="00E03B9F">
        <w:rPr>
          <w:color w:val="000000"/>
          <w:sz w:val="28"/>
          <w:szCs w:val="28"/>
        </w:rPr>
        <w:t>Дисертаційне досл</w:t>
      </w:r>
      <w:r w:rsidRPr="00E03B9F">
        <w:rPr>
          <w:color w:val="000000"/>
          <w:sz w:val="28"/>
          <w:szCs w:val="28"/>
        </w:rPr>
        <w:t>і</w:t>
      </w:r>
      <w:r w:rsidRPr="00E03B9F">
        <w:rPr>
          <w:color w:val="000000"/>
          <w:sz w:val="28"/>
          <w:szCs w:val="28"/>
        </w:rPr>
        <w:t>дження виконано в рамках науково-дослідних тем кафедри соціальної медиц</w:t>
      </w:r>
      <w:r w:rsidRPr="00E03B9F">
        <w:rPr>
          <w:color w:val="000000"/>
          <w:sz w:val="28"/>
          <w:szCs w:val="28"/>
        </w:rPr>
        <w:t>и</w:t>
      </w:r>
      <w:r w:rsidRPr="00E03B9F">
        <w:rPr>
          <w:color w:val="000000"/>
          <w:sz w:val="28"/>
          <w:szCs w:val="28"/>
        </w:rPr>
        <w:t>ни, економіки та організації охорони здоров’я Львівського національного мед</w:t>
      </w:r>
      <w:r w:rsidRPr="00E03B9F">
        <w:rPr>
          <w:color w:val="000000"/>
          <w:sz w:val="28"/>
          <w:szCs w:val="28"/>
        </w:rPr>
        <w:t>и</w:t>
      </w:r>
      <w:r w:rsidRPr="00E03B9F">
        <w:rPr>
          <w:color w:val="000000"/>
          <w:sz w:val="28"/>
          <w:szCs w:val="28"/>
        </w:rPr>
        <w:t>чного університету імені Данила Галицького: «</w:t>
      </w:r>
      <w:r w:rsidRPr="00E03B9F">
        <w:rPr>
          <w:bCs/>
          <w:color w:val="000000"/>
          <w:sz w:val="28"/>
          <w:szCs w:val="28"/>
        </w:rPr>
        <w:t>Управління здоров’ям населення України на етапі реформування медичної галузі»</w:t>
      </w:r>
      <w:r w:rsidRPr="00E03B9F">
        <w:rPr>
          <w:color w:val="000000"/>
          <w:sz w:val="28"/>
          <w:szCs w:val="28"/>
          <w:lang w:eastAsia="ru-RU"/>
        </w:rPr>
        <w:t xml:space="preserve"> (термін виконання 2007-2011 роки, </w:t>
      </w:r>
      <w:r w:rsidRPr="00E03B9F">
        <w:rPr>
          <w:bCs/>
          <w:color w:val="000000"/>
          <w:sz w:val="28"/>
          <w:szCs w:val="28"/>
        </w:rPr>
        <w:t>державний реєстраційний номер – 0106U009874) та «Управління зд</w:t>
      </w:r>
      <w:r w:rsidRPr="00E03B9F">
        <w:rPr>
          <w:bCs/>
          <w:color w:val="000000"/>
          <w:sz w:val="28"/>
          <w:szCs w:val="28"/>
        </w:rPr>
        <w:t>о</w:t>
      </w:r>
      <w:r w:rsidRPr="00E03B9F">
        <w:rPr>
          <w:bCs/>
          <w:color w:val="000000"/>
          <w:sz w:val="28"/>
          <w:szCs w:val="28"/>
        </w:rPr>
        <w:t>ров’ям населення в системі медичного забезпечення України» з терміном вик</w:t>
      </w:r>
      <w:r w:rsidRPr="00E03B9F">
        <w:rPr>
          <w:bCs/>
          <w:color w:val="000000"/>
          <w:sz w:val="28"/>
          <w:szCs w:val="28"/>
        </w:rPr>
        <w:t>о</w:t>
      </w:r>
      <w:r w:rsidRPr="00E03B9F">
        <w:rPr>
          <w:bCs/>
          <w:color w:val="000000"/>
          <w:sz w:val="28"/>
          <w:szCs w:val="28"/>
        </w:rPr>
        <w:t>нання 20013-2017 роки  (державний реєстраційний номер – 0113U000202), де автор приймала безпосередню участь у їх виконанні</w:t>
      </w:r>
      <w:r w:rsidRPr="00E03B9F">
        <w:rPr>
          <w:color w:val="000000"/>
          <w:sz w:val="28"/>
          <w:szCs w:val="28"/>
        </w:rPr>
        <w:t>.</w:t>
      </w:r>
    </w:p>
    <w:p w:rsidR="00FD6517" w:rsidRPr="00E03B9F" w:rsidRDefault="00FD6517" w:rsidP="00A963C9">
      <w:pPr>
        <w:spacing w:line="360" w:lineRule="auto"/>
        <w:ind w:firstLine="567"/>
        <w:jc w:val="both"/>
        <w:rPr>
          <w:color w:val="000000"/>
          <w:sz w:val="28"/>
          <w:szCs w:val="28"/>
        </w:rPr>
      </w:pPr>
      <w:r w:rsidRPr="00E03B9F">
        <w:rPr>
          <w:b/>
          <w:color w:val="000000"/>
          <w:sz w:val="28"/>
          <w:szCs w:val="28"/>
        </w:rPr>
        <w:lastRenderedPageBreak/>
        <w:t xml:space="preserve">Мета дослідження: </w:t>
      </w:r>
      <w:r w:rsidRPr="00E03B9F">
        <w:rPr>
          <w:color w:val="000000"/>
          <w:sz w:val="28"/>
          <w:szCs w:val="28"/>
        </w:rPr>
        <w:t>науков</w:t>
      </w:r>
      <w:r w:rsidRPr="00E03B9F">
        <w:rPr>
          <w:color w:val="000000"/>
          <w:sz w:val="28"/>
          <w:szCs w:val="28"/>
          <w:lang w:val="ru-RU"/>
        </w:rPr>
        <w:t>о</w:t>
      </w:r>
      <w:r w:rsidRPr="00E03B9F">
        <w:rPr>
          <w:color w:val="000000"/>
          <w:sz w:val="28"/>
          <w:szCs w:val="28"/>
        </w:rPr>
        <w:t xml:space="preserve"> обґрунтувати та розробити модель профіла</w:t>
      </w:r>
      <w:r w:rsidRPr="00E03B9F">
        <w:rPr>
          <w:color w:val="000000"/>
          <w:sz w:val="28"/>
          <w:szCs w:val="28"/>
        </w:rPr>
        <w:t>к</w:t>
      </w:r>
      <w:r w:rsidRPr="00E03B9F">
        <w:rPr>
          <w:color w:val="000000"/>
          <w:sz w:val="28"/>
          <w:szCs w:val="28"/>
        </w:rPr>
        <w:t xml:space="preserve">тики раку молочної залози у жінок на первинному рівні медичної допомоги на основі елімінації керованих факторів ризику. </w:t>
      </w:r>
    </w:p>
    <w:p w:rsidR="00FD6517" w:rsidRPr="00E03B9F" w:rsidRDefault="00FD6517" w:rsidP="00A963C9">
      <w:pPr>
        <w:tabs>
          <w:tab w:val="num" w:pos="748"/>
          <w:tab w:val="num" w:pos="4860"/>
        </w:tabs>
        <w:spacing w:line="360" w:lineRule="auto"/>
        <w:ind w:firstLine="561"/>
        <w:jc w:val="both"/>
        <w:rPr>
          <w:color w:val="000000"/>
          <w:sz w:val="28"/>
          <w:szCs w:val="28"/>
        </w:rPr>
      </w:pPr>
      <w:r w:rsidRPr="00E03B9F">
        <w:rPr>
          <w:b/>
          <w:color w:val="000000"/>
          <w:sz w:val="28"/>
          <w:szCs w:val="28"/>
        </w:rPr>
        <w:t>Завдання дослідження</w:t>
      </w:r>
      <w:r w:rsidRPr="00E03B9F">
        <w:rPr>
          <w:color w:val="000000"/>
          <w:sz w:val="28"/>
          <w:szCs w:val="28"/>
        </w:rPr>
        <w:t>, зумовлені поставленою метою, передбачали:</w:t>
      </w:r>
    </w:p>
    <w:p w:rsidR="00FD6517" w:rsidRPr="00E03B9F" w:rsidRDefault="00FD6517" w:rsidP="001E7AB6">
      <w:pPr>
        <w:numPr>
          <w:ilvl w:val="0"/>
          <w:numId w:val="2"/>
        </w:numPr>
        <w:tabs>
          <w:tab w:val="clear" w:pos="720"/>
          <w:tab w:val="num" w:pos="0"/>
          <w:tab w:val="left" w:pos="851"/>
        </w:tabs>
        <w:spacing w:line="360" w:lineRule="auto"/>
        <w:ind w:left="0" w:firstLine="567"/>
        <w:jc w:val="both"/>
        <w:rPr>
          <w:color w:val="000000"/>
          <w:spacing w:val="-2"/>
          <w:sz w:val="28"/>
          <w:szCs w:val="28"/>
        </w:rPr>
      </w:pPr>
      <w:r w:rsidRPr="00E03B9F">
        <w:rPr>
          <w:color w:val="000000"/>
          <w:spacing w:val="-2"/>
          <w:sz w:val="28"/>
          <w:szCs w:val="28"/>
        </w:rPr>
        <w:t>Провести системно-історичний аналіз сучасних вітчизняних та закордо</w:t>
      </w:r>
      <w:r w:rsidRPr="00E03B9F">
        <w:rPr>
          <w:color w:val="000000"/>
          <w:spacing w:val="-2"/>
          <w:sz w:val="28"/>
          <w:szCs w:val="28"/>
        </w:rPr>
        <w:t>н</w:t>
      </w:r>
      <w:r w:rsidRPr="00E03B9F">
        <w:rPr>
          <w:color w:val="000000"/>
          <w:spacing w:val="-2"/>
          <w:sz w:val="28"/>
          <w:szCs w:val="28"/>
        </w:rPr>
        <w:t>них поглядів на проблему медичної профілактики, виникнення та розвитку у ж</w:t>
      </w:r>
      <w:r w:rsidRPr="00E03B9F">
        <w:rPr>
          <w:color w:val="000000"/>
          <w:spacing w:val="-2"/>
          <w:sz w:val="28"/>
          <w:szCs w:val="28"/>
        </w:rPr>
        <w:t>і</w:t>
      </w:r>
      <w:r w:rsidRPr="00E03B9F">
        <w:rPr>
          <w:color w:val="000000"/>
          <w:spacing w:val="-2"/>
          <w:sz w:val="28"/>
          <w:szCs w:val="28"/>
        </w:rPr>
        <w:t xml:space="preserve">нок </w:t>
      </w:r>
      <w:r w:rsidRPr="00E03B9F">
        <w:rPr>
          <w:color w:val="000000" w:themeColor="text1"/>
          <w:spacing w:val="-2"/>
          <w:sz w:val="28"/>
          <w:szCs w:val="28"/>
        </w:rPr>
        <w:t>раку молочної залози</w:t>
      </w:r>
      <w:r w:rsidRPr="00E03B9F">
        <w:rPr>
          <w:color w:val="000000"/>
          <w:spacing w:val="-2"/>
          <w:sz w:val="28"/>
          <w:szCs w:val="28"/>
        </w:rPr>
        <w:t>, зокрема в частині виявлення факторів ризику.</w:t>
      </w:r>
    </w:p>
    <w:p w:rsidR="00FD6517" w:rsidRPr="00E03B9F" w:rsidRDefault="00FD6517" w:rsidP="001E7AB6">
      <w:pPr>
        <w:numPr>
          <w:ilvl w:val="0"/>
          <w:numId w:val="2"/>
        </w:numPr>
        <w:tabs>
          <w:tab w:val="clear" w:pos="720"/>
          <w:tab w:val="num" w:pos="0"/>
          <w:tab w:val="left" w:pos="851"/>
          <w:tab w:val="left" w:pos="1134"/>
        </w:tabs>
        <w:suppressAutoHyphens/>
        <w:spacing w:line="360" w:lineRule="auto"/>
        <w:ind w:left="0" w:firstLine="567"/>
        <w:jc w:val="both"/>
        <w:rPr>
          <w:color w:val="000000"/>
          <w:sz w:val="28"/>
          <w:szCs w:val="28"/>
        </w:rPr>
      </w:pPr>
      <w:r w:rsidRPr="00E03B9F">
        <w:rPr>
          <w:color w:val="000000"/>
          <w:sz w:val="28"/>
          <w:szCs w:val="28"/>
        </w:rPr>
        <w:t>Опрацювати програму та методичний апарат наукового дослідження.</w:t>
      </w:r>
    </w:p>
    <w:p w:rsidR="00FD6517" w:rsidRPr="00E03B9F" w:rsidRDefault="00FD6517" w:rsidP="001E7AB6">
      <w:pPr>
        <w:numPr>
          <w:ilvl w:val="0"/>
          <w:numId w:val="2"/>
        </w:numPr>
        <w:tabs>
          <w:tab w:val="clear" w:pos="720"/>
          <w:tab w:val="num" w:pos="0"/>
          <w:tab w:val="left" w:pos="851"/>
          <w:tab w:val="left" w:pos="1134"/>
        </w:tabs>
        <w:suppressAutoHyphens/>
        <w:spacing w:line="360" w:lineRule="auto"/>
        <w:ind w:left="0" w:firstLine="567"/>
        <w:jc w:val="both"/>
        <w:rPr>
          <w:color w:val="000000"/>
          <w:sz w:val="28"/>
          <w:szCs w:val="28"/>
        </w:rPr>
      </w:pPr>
      <w:r w:rsidRPr="00E03B9F">
        <w:rPr>
          <w:color w:val="000000"/>
          <w:sz w:val="28"/>
          <w:szCs w:val="28"/>
        </w:rPr>
        <w:t xml:space="preserve">Встановити закономірності динаміки захворюваності та смертності жінок з причини </w:t>
      </w:r>
      <w:r w:rsidRPr="00E03B9F">
        <w:rPr>
          <w:color w:val="000000" w:themeColor="text1"/>
          <w:sz w:val="28"/>
          <w:szCs w:val="28"/>
        </w:rPr>
        <w:t xml:space="preserve">раку молочної залози </w:t>
      </w:r>
      <w:r w:rsidRPr="00E03B9F">
        <w:rPr>
          <w:color w:val="000000"/>
          <w:sz w:val="28"/>
          <w:szCs w:val="28"/>
        </w:rPr>
        <w:t>з визначенням їх прогностичних тенденцій на період до 2025 року.</w:t>
      </w:r>
    </w:p>
    <w:p w:rsidR="00FD6517" w:rsidRPr="00E03B9F" w:rsidRDefault="00FD6517" w:rsidP="001E7AB6">
      <w:pPr>
        <w:widowControl w:val="0"/>
        <w:numPr>
          <w:ilvl w:val="0"/>
          <w:numId w:val="2"/>
        </w:numPr>
        <w:tabs>
          <w:tab w:val="clear" w:pos="720"/>
          <w:tab w:val="num" w:pos="0"/>
          <w:tab w:val="left" w:pos="851"/>
          <w:tab w:val="left" w:pos="1134"/>
        </w:tabs>
        <w:suppressAutoHyphens/>
        <w:spacing w:line="360" w:lineRule="auto"/>
        <w:ind w:left="0" w:firstLine="567"/>
        <w:jc w:val="both"/>
        <w:rPr>
          <w:color w:val="000000"/>
          <w:sz w:val="28"/>
          <w:szCs w:val="28"/>
        </w:rPr>
      </w:pPr>
      <w:r w:rsidRPr="00E03B9F">
        <w:rPr>
          <w:color w:val="000000"/>
          <w:sz w:val="28"/>
          <w:szCs w:val="28"/>
        </w:rPr>
        <w:t xml:space="preserve">Вивчити соціально-гігієнічну характеристику жінок, хворих на </w:t>
      </w:r>
      <w:r w:rsidRPr="00E03B9F">
        <w:rPr>
          <w:color w:val="000000" w:themeColor="text1"/>
          <w:sz w:val="28"/>
          <w:szCs w:val="28"/>
        </w:rPr>
        <w:t>рак молочної залози та проаналізувати основні діючі профілактичні технології онкопатології грудей у жінок у діючій системі  медичної допомоги</w:t>
      </w:r>
      <w:r w:rsidRPr="00E03B9F">
        <w:rPr>
          <w:color w:val="000000"/>
          <w:sz w:val="28"/>
          <w:szCs w:val="28"/>
        </w:rPr>
        <w:t>.</w:t>
      </w:r>
    </w:p>
    <w:p w:rsidR="00FD6517" w:rsidRPr="00E03B9F" w:rsidRDefault="00FD6517" w:rsidP="001E7AB6">
      <w:pPr>
        <w:widowControl w:val="0"/>
        <w:numPr>
          <w:ilvl w:val="0"/>
          <w:numId w:val="2"/>
        </w:numPr>
        <w:tabs>
          <w:tab w:val="clear" w:pos="720"/>
          <w:tab w:val="num" w:pos="0"/>
          <w:tab w:val="left" w:pos="851"/>
          <w:tab w:val="left" w:pos="1134"/>
          <w:tab w:val="num" w:pos="2552"/>
        </w:tabs>
        <w:suppressAutoHyphens/>
        <w:spacing w:line="360" w:lineRule="auto"/>
        <w:ind w:left="0" w:firstLine="567"/>
        <w:jc w:val="both"/>
        <w:rPr>
          <w:color w:val="000000"/>
          <w:sz w:val="28"/>
          <w:szCs w:val="28"/>
        </w:rPr>
      </w:pPr>
      <w:r w:rsidRPr="00E03B9F">
        <w:rPr>
          <w:color w:val="000000"/>
          <w:sz w:val="28"/>
          <w:szCs w:val="28"/>
        </w:rPr>
        <w:t>Встановити чинники ризику та обґрунтувати ступень їх впливу на виникнення/розвитку раку молочної залози у жінок.</w:t>
      </w:r>
    </w:p>
    <w:p w:rsidR="00FD6517" w:rsidRPr="00E03B9F" w:rsidRDefault="00FD6517" w:rsidP="001E7AB6">
      <w:pPr>
        <w:numPr>
          <w:ilvl w:val="0"/>
          <w:numId w:val="2"/>
        </w:numPr>
        <w:tabs>
          <w:tab w:val="clear" w:pos="720"/>
          <w:tab w:val="num" w:pos="0"/>
          <w:tab w:val="left" w:pos="851"/>
        </w:tabs>
        <w:suppressAutoHyphens/>
        <w:spacing w:line="360" w:lineRule="auto"/>
        <w:ind w:left="0" w:firstLine="567"/>
        <w:jc w:val="both"/>
        <w:rPr>
          <w:color w:val="000000"/>
          <w:sz w:val="28"/>
          <w:szCs w:val="28"/>
        </w:rPr>
      </w:pPr>
      <w:r w:rsidRPr="00E03B9F">
        <w:rPr>
          <w:color w:val="000000"/>
          <w:sz w:val="28"/>
          <w:szCs w:val="28"/>
        </w:rPr>
        <w:t>Обґрунтувати ризик-орієнтовану модель профілактики раку молочної залози у жінок на первинному рівні медичної допомоги.</w:t>
      </w:r>
    </w:p>
    <w:p w:rsidR="00FD6517" w:rsidRPr="00E03B9F" w:rsidRDefault="00FD6517" w:rsidP="001E7AB6">
      <w:pPr>
        <w:numPr>
          <w:ilvl w:val="0"/>
          <w:numId w:val="2"/>
        </w:numPr>
        <w:tabs>
          <w:tab w:val="clear" w:pos="720"/>
          <w:tab w:val="num" w:pos="0"/>
          <w:tab w:val="left" w:pos="851"/>
        </w:tabs>
        <w:suppressAutoHyphens/>
        <w:spacing w:line="360" w:lineRule="auto"/>
        <w:ind w:left="0" w:firstLine="567"/>
        <w:jc w:val="both"/>
        <w:rPr>
          <w:color w:val="000000"/>
          <w:sz w:val="28"/>
          <w:szCs w:val="28"/>
        </w:rPr>
      </w:pPr>
      <w:r w:rsidRPr="00E03B9F">
        <w:rPr>
          <w:color w:val="000000"/>
          <w:sz w:val="28"/>
          <w:szCs w:val="28"/>
        </w:rPr>
        <w:t>Провести оцінку дієвості та результативності впровадження на первинному рівні медичної допомоги елементів ризик-орієнтованої моделі медичної профілактики раку молочної залози у жінок.</w:t>
      </w:r>
    </w:p>
    <w:p w:rsidR="00FD6517" w:rsidRPr="00E03B9F" w:rsidRDefault="00FD6517" w:rsidP="00A963C9">
      <w:pPr>
        <w:tabs>
          <w:tab w:val="left" w:pos="851"/>
        </w:tabs>
        <w:suppressAutoHyphens/>
        <w:spacing w:line="360" w:lineRule="auto"/>
        <w:ind w:firstLine="567"/>
        <w:jc w:val="both"/>
        <w:rPr>
          <w:color w:val="000000"/>
          <w:sz w:val="28"/>
          <w:szCs w:val="28"/>
        </w:rPr>
      </w:pPr>
      <w:r w:rsidRPr="00E03B9F">
        <w:rPr>
          <w:i/>
          <w:color w:val="000000"/>
          <w:sz w:val="28"/>
          <w:szCs w:val="28"/>
        </w:rPr>
        <w:t>Об’єкт дослідження:</w:t>
      </w:r>
      <w:r w:rsidRPr="00E03B9F">
        <w:rPr>
          <w:color w:val="000000"/>
          <w:sz w:val="28"/>
          <w:szCs w:val="28"/>
        </w:rPr>
        <w:t xml:space="preserve"> система профілактики раку молочної залози у жінок.</w:t>
      </w:r>
    </w:p>
    <w:p w:rsidR="00FD6517" w:rsidRPr="00A963C9" w:rsidRDefault="00FD6517" w:rsidP="00A963C9">
      <w:pPr>
        <w:spacing w:line="360" w:lineRule="auto"/>
        <w:ind w:firstLine="567"/>
        <w:jc w:val="both"/>
        <w:rPr>
          <w:i/>
          <w:color w:val="000000"/>
          <w:spacing w:val="-4"/>
          <w:sz w:val="28"/>
          <w:szCs w:val="28"/>
        </w:rPr>
      </w:pPr>
      <w:r w:rsidRPr="00E03B9F">
        <w:rPr>
          <w:i/>
          <w:color w:val="000000"/>
          <w:sz w:val="28"/>
          <w:szCs w:val="28"/>
        </w:rPr>
        <w:t xml:space="preserve">Предмет дослідження: </w:t>
      </w:r>
      <w:r w:rsidRPr="00A963C9">
        <w:rPr>
          <w:color w:val="000000"/>
          <w:spacing w:val="-4"/>
          <w:sz w:val="28"/>
          <w:szCs w:val="28"/>
        </w:rPr>
        <w:t>поширеність захворюваності та смертності від раку молочної залози серед жінок; профілактично-діагностичні технології раку моло</w:t>
      </w:r>
      <w:r w:rsidRPr="00A963C9">
        <w:rPr>
          <w:color w:val="000000"/>
          <w:spacing w:val="-4"/>
          <w:sz w:val="28"/>
          <w:szCs w:val="28"/>
        </w:rPr>
        <w:t>ч</w:t>
      </w:r>
      <w:r w:rsidRPr="00A963C9">
        <w:rPr>
          <w:color w:val="000000"/>
          <w:spacing w:val="-4"/>
          <w:sz w:val="28"/>
          <w:szCs w:val="28"/>
        </w:rPr>
        <w:t>ної залози у жінок;  фактори ризику, що сприяють розвитку раку молочної залози; моделювання системи медичної профілактики раку молочної залози у жінок на первинному рівні медичної допомоги в контексті мінімізації наявних факторів р</w:t>
      </w:r>
      <w:r w:rsidRPr="00A963C9">
        <w:rPr>
          <w:color w:val="000000"/>
          <w:spacing w:val="-4"/>
          <w:sz w:val="28"/>
          <w:szCs w:val="28"/>
        </w:rPr>
        <w:t>и</w:t>
      </w:r>
      <w:r w:rsidRPr="00A963C9">
        <w:rPr>
          <w:color w:val="000000"/>
          <w:spacing w:val="-4"/>
          <w:sz w:val="28"/>
          <w:szCs w:val="28"/>
        </w:rPr>
        <w:t>зику; результати екстраполяції ризик-орієнтованої модель медичної профілактики раку молочної залози жінок до практичної охорони здоров’я.</w:t>
      </w:r>
    </w:p>
    <w:p w:rsidR="00FD6517" w:rsidRPr="00A963C9" w:rsidRDefault="00FD6517" w:rsidP="00FD6517">
      <w:pPr>
        <w:tabs>
          <w:tab w:val="left" w:pos="851"/>
        </w:tabs>
        <w:suppressAutoHyphens/>
        <w:spacing w:line="360" w:lineRule="auto"/>
        <w:ind w:firstLine="567"/>
        <w:jc w:val="both"/>
        <w:rPr>
          <w:b/>
          <w:color w:val="000000"/>
          <w:spacing w:val="-2"/>
          <w:sz w:val="28"/>
          <w:szCs w:val="28"/>
        </w:rPr>
      </w:pPr>
      <w:r w:rsidRPr="00E03B9F">
        <w:rPr>
          <w:i/>
          <w:color w:val="000000"/>
          <w:sz w:val="28"/>
          <w:szCs w:val="28"/>
        </w:rPr>
        <w:lastRenderedPageBreak/>
        <w:t>Наукова база дослідження представлена</w:t>
      </w:r>
      <w:r w:rsidRPr="00E03B9F">
        <w:rPr>
          <w:color w:val="000000"/>
          <w:sz w:val="28"/>
          <w:szCs w:val="28"/>
        </w:rPr>
        <w:t xml:space="preserve"> </w:t>
      </w:r>
      <w:r w:rsidRPr="00A963C9">
        <w:rPr>
          <w:color w:val="000000"/>
          <w:spacing w:val="-2"/>
          <w:sz w:val="28"/>
          <w:szCs w:val="28"/>
        </w:rPr>
        <w:t>Львівським державним онко</w:t>
      </w:r>
      <w:r w:rsidR="00A963C9" w:rsidRPr="00A963C9">
        <w:rPr>
          <w:color w:val="000000"/>
          <w:spacing w:val="-2"/>
          <w:sz w:val="28"/>
          <w:szCs w:val="28"/>
        </w:rPr>
        <w:t>-</w:t>
      </w:r>
      <w:r w:rsidRPr="00A963C9">
        <w:rPr>
          <w:color w:val="000000"/>
          <w:spacing w:val="-2"/>
          <w:sz w:val="28"/>
          <w:szCs w:val="28"/>
        </w:rPr>
        <w:t>логічним регіональним лікувально-діагностичним центром; медичними закла</w:t>
      </w:r>
      <w:r w:rsidR="00A963C9" w:rsidRPr="00A963C9">
        <w:rPr>
          <w:color w:val="000000"/>
          <w:spacing w:val="-2"/>
          <w:sz w:val="28"/>
          <w:szCs w:val="28"/>
        </w:rPr>
        <w:t>-</w:t>
      </w:r>
      <w:r w:rsidRPr="00A963C9">
        <w:rPr>
          <w:color w:val="000000"/>
          <w:spacing w:val="-2"/>
          <w:sz w:val="28"/>
          <w:szCs w:val="28"/>
        </w:rPr>
        <w:t>дами м. Львова, Львівської та Запорізької областей; Вінницьким обласним клінічним онкологічним диспансером і медичними закладами Поділля; Чернівецьким обласним клінічним онкологічним диспансером та медичними закладами Буковини.</w:t>
      </w:r>
    </w:p>
    <w:p w:rsidR="00FD6517" w:rsidRPr="00E03B9F" w:rsidRDefault="00FD6517" w:rsidP="00FD6517">
      <w:pPr>
        <w:tabs>
          <w:tab w:val="left" w:pos="0"/>
        </w:tabs>
        <w:spacing w:line="360" w:lineRule="auto"/>
        <w:ind w:firstLine="567"/>
        <w:jc w:val="both"/>
        <w:rPr>
          <w:color w:val="000000"/>
          <w:sz w:val="28"/>
          <w:szCs w:val="28"/>
        </w:rPr>
      </w:pPr>
      <w:r w:rsidRPr="00E03B9F">
        <w:rPr>
          <w:i/>
          <w:color w:val="000000"/>
          <w:sz w:val="28"/>
          <w:szCs w:val="28"/>
        </w:rPr>
        <w:t>Методи дослідження.</w:t>
      </w:r>
      <w:r w:rsidRPr="00E03B9F">
        <w:rPr>
          <w:b/>
          <w:color w:val="000000"/>
          <w:sz w:val="28"/>
          <w:szCs w:val="28"/>
        </w:rPr>
        <w:t xml:space="preserve"> </w:t>
      </w:r>
      <w:r w:rsidRPr="00E03B9F">
        <w:rPr>
          <w:color w:val="000000"/>
          <w:sz w:val="28"/>
          <w:szCs w:val="28"/>
        </w:rPr>
        <w:t xml:space="preserve">Методичний апарат дисертаційної роботи становить комплекс медико-соціальних методів дослідження, де безпосередньо та в різних комбінаціях використано такі методи як: </w:t>
      </w:r>
    </w:p>
    <w:p w:rsidR="00FD6517" w:rsidRPr="00E03B9F" w:rsidRDefault="00FD6517" w:rsidP="001E7AB6">
      <w:pPr>
        <w:pStyle w:val="afd"/>
        <w:numPr>
          <w:ilvl w:val="0"/>
          <w:numId w:val="8"/>
        </w:numPr>
        <w:tabs>
          <w:tab w:val="left" w:pos="0"/>
        </w:tabs>
        <w:spacing w:line="360" w:lineRule="auto"/>
        <w:ind w:left="0" w:firstLine="567"/>
        <w:jc w:val="both"/>
        <w:rPr>
          <w:color w:val="000000"/>
          <w:sz w:val="28"/>
          <w:szCs w:val="28"/>
        </w:rPr>
      </w:pPr>
      <w:r w:rsidRPr="00E03B9F">
        <w:rPr>
          <w:i/>
          <w:color w:val="000000"/>
          <w:sz w:val="28"/>
          <w:szCs w:val="28"/>
        </w:rPr>
        <w:t xml:space="preserve"> системний підхід та аналіз</w:t>
      </w:r>
      <w:r w:rsidRPr="00E03B9F">
        <w:rPr>
          <w:color w:val="000000"/>
          <w:sz w:val="28"/>
          <w:szCs w:val="28"/>
        </w:rPr>
        <w:t xml:space="preserve"> – застосовувся на всіх етапах наукової роб</w:t>
      </w:r>
      <w:r w:rsidRPr="00E03B9F">
        <w:rPr>
          <w:color w:val="000000"/>
          <w:sz w:val="28"/>
          <w:szCs w:val="28"/>
        </w:rPr>
        <w:t>о</w:t>
      </w:r>
      <w:r w:rsidRPr="00E03B9F">
        <w:rPr>
          <w:color w:val="000000"/>
          <w:sz w:val="28"/>
          <w:szCs w:val="28"/>
        </w:rPr>
        <w:t>ти для формування та розв</w:t>
      </w:r>
      <w:r w:rsidRPr="00E03B9F">
        <w:rPr>
          <w:color w:val="000000"/>
          <w:sz w:val="28"/>
          <w:szCs w:val="28"/>
          <w:lang w:val="ru-RU"/>
        </w:rPr>
        <w:t>’</w:t>
      </w:r>
      <w:r w:rsidRPr="00E03B9F">
        <w:rPr>
          <w:color w:val="000000"/>
          <w:sz w:val="28"/>
          <w:szCs w:val="28"/>
        </w:rPr>
        <w:t>язання завдань системного дослідження;</w:t>
      </w:r>
    </w:p>
    <w:p w:rsidR="00FD6517" w:rsidRPr="00E03B9F" w:rsidRDefault="00FD6517" w:rsidP="001E7AB6">
      <w:pPr>
        <w:pStyle w:val="afd"/>
        <w:numPr>
          <w:ilvl w:val="0"/>
          <w:numId w:val="8"/>
        </w:numPr>
        <w:spacing w:line="360" w:lineRule="auto"/>
        <w:ind w:left="0" w:firstLine="567"/>
        <w:rPr>
          <w:color w:val="000000"/>
          <w:sz w:val="28"/>
          <w:szCs w:val="28"/>
        </w:rPr>
      </w:pPr>
      <w:r w:rsidRPr="00E03B9F">
        <w:rPr>
          <w:i/>
          <w:color w:val="000000"/>
          <w:sz w:val="28"/>
          <w:szCs w:val="28"/>
        </w:rPr>
        <w:t xml:space="preserve"> історичний та бібліо</w:t>
      </w:r>
      <w:r w:rsidRPr="00E03B9F">
        <w:rPr>
          <w:i/>
          <w:color w:val="000000"/>
          <w:sz w:val="28"/>
          <w:szCs w:val="28"/>
          <w:lang w:val="en-US"/>
        </w:rPr>
        <w:t>c</w:t>
      </w:r>
      <w:r w:rsidRPr="00E03B9F">
        <w:rPr>
          <w:i/>
          <w:color w:val="000000"/>
          <w:sz w:val="28"/>
          <w:szCs w:val="28"/>
        </w:rPr>
        <w:t xml:space="preserve">емантичний – </w:t>
      </w:r>
      <w:r w:rsidRPr="00E03B9F">
        <w:rPr>
          <w:color w:val="000000"/>
          <w:sz w:val="28"/>
          <w:szCs w:val="28"/>
        </w:rPr>
        <w:t>для аналізу світового та вітчизнян</w:t>
      </w:r>
      <w:r w:rsidRPr="00E03B9F">
        <w:rPr>
          <w:color w:val="000000"/>
          <w:sz w:val="28"/>
          <w:szCs w:val="28"/>
        </w:rPr>
        <w:t>о</w:t>
      </w:r>
      <w:r w:rsidRPr="00E03B9F">
        <w:rPr>
          <w:color w:val="000000"/>
          <w:sz w:val="28"/>
          <w:szCs w:val="28"/>
        </w:rPr>
        <w:t xml:space="preserve">го досвіду стосовно досліджуваної проблеми;  </w:t>
      </w:r>
    </w:p>
    <w:p w:rsidR="00FD6517" w:rsidRPr="00E03B9F" w:rsidRDefault="00FD6517" w:rsidP="001E7AB6">
      <w:pPr>
        <w:pStyle w:val="afd"/>
        <w:numPr>
          <w:ilvl w:val="0"/>
          <w:numId w:val="8"/>
        </w:numPr>
        <w:tabs>
          <w:tab w:val="left" w:pos="0"/>
        </w:tabs>
        <w:spacing w:line="360" w:lineRule="auto"/>
        <w:ind w:left="0" w:firstLine="567"/>
        <w:jc w:val="both"/>
        <w:rPr>
          <w:i/>
          <w:color w:val="000000"/>
          <w:sz w:val="28"/>
          <w:szCs w:val="28"/>
        </w:rPr>
      </w:pPr>
      <w:r w:rsidRPr="00E03B9F">
        <w:rPr>
          <w:i/>
          <w:color w:val="000000"/>
          <w:sz w:val="28"/>
          <w:szCs w:val="28"/>
        </w:rPr>
        <w:t xml:space="preserve"> статистичний – </w:t>
      </w:r>
      <w:r w:rsidRPr="00E03B9F">
        <w:rPr>
          <w:color w:val="000000"/>
          <w:sz w:val="28"/>
          <w:szCs w:val="28"/>
        </w:rPr>
        <w:t>для збору, обробки та аналізу отриманої під час досл</w:t>
      </w:r>
      <w:r w:rsidRPr="00E03B9F">
        <w:rPr>
          <w:color w:val="000000"/>
          <w:sz w:val="28"/>
          <w:szCs w:val="28"/>
        </w:rPr>
        <w:t>і</w:t>
      </w:r>
      <w:r w:rsidRPr="00E03B9F">
        <w:rPr>
          <w:color w:val="000000"/>
          <w:sz w:val="28"/>
          <w:szCs w:val="28"/>
        </w:rPr>
        <w:t xml:space="preserve">дження інформації; </w:t>
      </w:r>
    </w:p>
    <w:p w:rsidR="00FD6517" w:rsidRPr="00E03B9F" w:rsidRDefault="00FD6517" w:rsidP="001E7AB6">
      <w:pPr>
        <w:pStyle w:val="afd"/>
        <w:numPr>
          <w:ilvl w:val="0"/>
          <w:numId w:val="8"/>
        </w:numPr>
        <w:tabs>
          <w:tab w:val="left" w:pos="0"/>
        </w:tabs>
        <w:spacing w:line="360" w:lineRule="auto"/>
        <w:ind w:left="0" w:firstLine="567"/>
        <w:jc w:val="both"/>
        <w:rPr>
          <w:color w:val="000000"/>
          <w:spacing w:val="-2"/>
          <w:sz w:val="28"/>
          <w:szCs w:val="28"/>
        </w:rPr>
      </w:pPr>
      <w:r w:rsidRPr="00E03B9F">
        <w:rPr>
          <w:i/>
          <w:color w:val="000000"/>
          <w:sz w:val="28"/>
          <w:szCs w:val="28"/>
        </w:rPr>
        <w:t xml:space="preserve"> </w:t>
      </w:r>
      <w:r w:rsidRPr="00E03B9F">
        <w:rPr>
          <w:i/>
          <w:color w:val="000000"/>
          <w:spacing w:val="-2"/>
          <w:sz w:val="28"/>
          <w:szCs w:val="28"/>
        </w:rPr>
        <w:t>медико-географічний –</w:t>
      </w:r>
      <w:r w:rsidRPr="00E03B9F">
        <w:rPr>
          <w:spacing w:val="-2"/>
        </w:rPr>
        <w:t xml:space="preserve"> </w:t>
      </w:r>
      <w:r w:rsidRPr="00E03B9F">
        <w:rPr>
          <w:color w:val="000000"/>
          <w:spacing w:val="-2"/>
          <w:sz w:val="28"/>
          <w:szCs w:val="28"/>
        </w:rPr>
        <w:t xml:space="preserve">для просторового та часового аналізу показників захворюваності/смертності раку молочної залози у жінок та їх поширеності; </w:t>
      </w:r>
    </w:p>
    <w:p w:rsidR="00FD6517" w:rsidRPr="00E03B9F" w:rsidRDefault="00FD6517" w:rsidP="001E7AB6">
      <w:pPr>
        <w:pStyle w:val="afd"/>
        <w:numPr>
          <w:ilvl w:val="0"/>
          <w:numId w:val="8"/>
        </w:numPr>
        <w:tabs>
          <w:tab w:val="left" w:pos="0"/>
        </w:tabs>
        <w:spacing w:line="360" w:lineRule="auto"/>
        <w:ind w:left="0" w:firstLine="567"/>
        <w:jc w:val="both"/>
        <w:rPr>
          <w:i/>
          <w:color w:val="000000"/>
          <w:sz w:val="28"/>
          <w:szCs w:val="28"/>
        </w:rPr>
      </w:pPr>
      <w:r w:rsidRPr="00E03B9F">
        <w:rPr>
          <w:i/>
          <w:color w:val="000000"/>
          <w:sz w:val="28"/>
          <w:szCs w:val="28"/>
        </w:rPr>
        <w:t xml:space="preserve"> прогнозування за способом експоненціального згладжування (принцип Брауна) – </w:t>
      </w:r>
      <w:r w:rsidRPr="00E03B9F">
        <w:rPr>
          <w:color w:val="000000"/>
          <w:sz w:val="28"/>
          <w:szCs w:val="28"/>
        </w:rPr>
        <w:t>для передбачення майбутнього стану захворюваності та смертності жінок з причини раку молочної залози з метою виявлення ймовірних сьогоча</w:t>
      </w:r>
      <w:r w:rsidRPr="00E03B9F">
        <w:rPr>
          <w:color w:val="000000"/>
          <w:sz w:val="28"/>
          <w:szCs w:val="28"/>
        </w:rPr>
        <w:t>с</w:t>
      </w:r>
      <w:r w:rsidRPr="00E03B9F">
        <w:rPr>
          <w:color w:val="000000"/>
          <w:sz w:val="28"/>
          <w:szCs w:val="28"/>
        </w:rPr>
        <w:t>них тенденцій;</w:t>
      </w:r>
    </w:p>
    <w:p w:rsidR="00FD6517" w:rsidRPr="00E03B9F" w:rsidRDefault="00FD6517" w:rsidP="001E7AB6">
      <w:pPr>
        <w:pStyle w:val="afd"/>
        <w:numPr>
          <w:ilvl w:val="0"/>
          <w:numId w:val="8"/>
        </w:numPr>
        <w:tabs>
          <w:tab w:val="left" w:pos="0"/>
        </w:tabs>
        <w:spacing w:line="360" w:lineRule="auto"/>
        <w:ind w:left="0" w:firstLine="567"/>
        <w:jc w:val="both"/>
        <w:rPr>
          <w:i/>
          <w:color w:val="000000"/>
          <w:spacing w:val="-4"/>
          <w:sz w:val="28"/>
          <w:szCs w:val="28"/>
        </w:rPr>
      </w:pPr>
      <w:r w:rsidRPr="00E03B9F">
        <w:rPr>
          <w:i/>
          <w:color w:val="000000"/>
          <w:sz w:val="28"/>
          <w:szCs w:val="28"/>
        </w:rPr>
        <w:t xml:space="preserve"> </w:t>
      </w:r>
      <w:r w:rsidRPr="00E03B9F">
        <w:rPr>
          <w:i/>
          <w:color w:val="000000"/>
          <w:spacing w:val="-4"/>
          <w:sz w:val="28"/>
          <w:szCs w:val="28"/>
        </w:rPr>
        <w:t xml:space="preserve">соціологічний – </w:t>
      </w:r>
      <w:r w:rsidRPr="00E03B9F">
        <w:rPr>
          <w:color w:val="000000"/>
          <w:spacing w:val="-4"/>
          <w:sz w:val="28"/>
          <w:szCs w:val="28"/>
        </w:rPr>
        <w:t xml:space="preserve">для дослідження медико-соціальної значущості факторів ризику у виникненні/розвитку раку молочної залози серед осіб жіночої статі; </w:t>
      </w:r>
    </w:p>
    <w:p w:rsidR="00FD6517" w:rsidRPr="00E03B9F" w:rsidRDefault="00FD6517" w:rsidP="001E7AB6">
      <w:pPr>
        <w:pStyle w:val="afd"/>
        <w:numPr>
          <w:ilvl w:val="0"/>
          <w:numId w:val="8"/>
        </w:numPr>
        <w:tabs>
          <w:tab w:val="left" w:pos="0"/>
        </w:tabs>
        <w:spacing w:line="360" w:lineRule="auto"/>
        <w:ind w:left="0" w:firstLine="567"/>
        <w:jc w:val="both"/>
        <w:rPr>
          <w:i/>
          <w:color w:val="000000"/>
          <w:sz w:val="28"/>
          <w:szCs w:val="28"/>
        </w:rPr>
      </w:pPr>
      <w:r w:rsidRPr="00E03B9F">
        <w:rPr>
          <w:i/>
          <w:color w:val="000000"/>
          <w:sz w:val="28"/>
          <w:szCs w:val="28"/>
        </w:rPr>
        <w:t xml:space="preserve"> концептуального моделювання – </w:t>
      </w:r>
      <w:r w:rsidRPr="00E03B9F">
        <w:rPr>
          <w:color w:val="000000"/>
          <w:sz w:val="28"/>
          <w:szCs w:val="28"/>
        </w:rPr>
        <w:t>для проведення</w:t>
      </w:r>
      <w:r w:rsidRPr="00E03B9F">
        <w:t xml:space="preserve"> </w:t>
      </w:r>
      <w:r w:rsidRPr="00E03B9F">
        <w:rPr>
          <w:color w:val="000000"/>
          <w:sz w:val="28"/>
          <w:szCs w:val="28"/>
        </w:rPr>
        <w:t>функціонально-структурного аналізу та розробки ризик-орієнтованої моделі медичної профіл</w:t>
      </w:r>
      <w:r w:rsidRPr="00E03B9F">
        <w:rPr>
          <w:color w:val="000000"/>
          <w:sz w:val="28"/>
          <w:szCs w:val="28"/>
        </w:rPr>
        <w:t>а</w:t>
      </w:r>
      <w:r w:rsidRPr="00E03B9F">
        <w:rPr>
          <w:color w:val="000000"/>
          <w:sz w:val="28"/>
          <w:szCs w:val="28"/>
        </w:rPr>
        <w:t>ктики раку молочної залози у жінок на первинному рівні медичної допомоги на основі елімінації керованих факторів ризику;</w:t>
      </w:r>
    </w:p>
    <w:p w:rsidR="00FD6517" w:rsidRPr="00E03B9F" w:rsidRDefault="00FD6517" w:rsidP="001E7AB6">
      <w:pPr>
        <w:pStyle w:val="afd"/>
        <w:numPr>
          <w:ilvl w:val="0"/>
          <w:numId w:val="8"/>
        </w:numPr>
        <w:tabs>
          <w:tab w:val="left" w:pos="0"/>
        </w:tabs>
        <w:spacing w:line="360" w:lineRule="auto"/>
        <w:ind w:left="0" w:firstLine="567"/>
        <w:jc w:val="both"/>
        <w:rPr>
          <w:i/>
          <w:color w:val="000000"/>
          <w:sz w:val="28"/>
          <w:szCs w:val="28"/>
        </w:rPr>
      </w:pPr>
      <w:r w:rsidRPr="00E03B9F">
        <w:rPr>
          <w:i/>
          <w:color w:val="000000"/>
          <w:sz w:val="28"/>
          <w:szCs w:val="28"/>
        </w:rPr>
        <w:t xml:space="preserve"> експертних оцінок </w:t>
      </w:r>
      <w:r w:rsidRPr="00E03B9F">
        <w:rPr>
          <w:color w:val="000000"/>
          <w:sz w:val="28"/>
          <w:szCs w:val="28"/>
        </w:rPr>
        <w:t>– для оцінки якості та адекватності пропонованої на</w:t>
      </w:r>
      <w:r w:rsidRPr="00E03B9F">
        <w:rPr>
          <w:color w:val="000000"/>
          <w:sz w:val="28"/>
          <w:szCs w:val="28"/>
        </w:rPr>
        <w:t>у</w:t>
      </w:r>
      <w:r w:rsidRPr="00E03B9F">
        <w:rPr>
          <w:color w:val="000000"/>
          <w:sz w:val="28"/>
          <w:szCs w:val="28"/>
        </w:rPr>
        <w:t xml:space="preserve">ково обґрунтованої профілактичної технології на первинному рівні медичної допомоги; </w:t>
      </w:r>
    </w:p>
    <w:p w:rsidR="00FD6517" w:rsidRPr="00E03B9F" w:rsidRDefault="00FD6517" w:rsidP="001E7AB6">
      <w:pPr>
        <w:pStyle w:val="afd"/>
        <w:numPr>
          <w:ilvl w:val="0"/>
          <w:numId w:val="8"/>
        </w:numPr>
        <w:tabs>
          <w:tab w:val="left" w:pos="0"/>
        </w:tabs>
        <w:spacing w:line="360" w:lineRule="auto"/>
        <w:ind w:left="0" w:firstLine="567"/>
        <w:jc w:val="both"/>
        <w:rPr>
          <w:color w:val="000000"/>
          <w:sz w:val="28"/>
          <w:szCs w:val="28"/>
        </w:rPr>
      </w:pPr>
      <w:r w:rsidRPr="00E03B9F">
        <w:rPr>
          <w:i/>
          <w:color w:val="000000"/>
          <w:sz w:val="28"/>
          <w:szCs w:val="28"/>
        </w:rPr>
        <w:lastRenderedPageBreak/>
        <w:t xml:space="preserve"> локального організаційного експерименту</w:t>
      </w:r>
      <w:r w:rsidRPr="00E03B9F">
        <w:rPr>
          <w:color w:val="000000"/>
          <w:sz w:val="28"/>
          <w:szCs w:val="28"/>
        </w:rPr>
        <w:t xml:space="preserve"> – для апробації в натуральних умовах елементів розробленої ризик-орієнтованої моделі профілактики раку молочної залози у жінок у медичних закладах різних рівнів та адміністративних територій. </w:t>
      </w:r>
    </w:p>
    <w:p w:rsidR="00A963C9" w:rsidRDefault="00FD6517" w:rsidP="00A963C9">
      <w:pPr>
        <w:tabs>
          <w:tab w:val="left" w:pos="0"/>
        </w:tabs>
        <w:spacing w:line="360" w:lineRule="auto"/>
        <w:ind w:firstLine="567"/>
        <w:jc w:val="both"/>
        <w:rPr>
          <w:color w:val="000000"/>
          <w:sz w:val="28"/>
          <w:szCs w:val="28"/>
        </w:rPr>
      </w:pPr>
      <w:r w:rsidRPr="00E03B9F">
        <w:rPr>
          <w:color w:val="000000"/>
          <w:sz w:val="28"/>
          <w:szCs w:val="28"/>
        </w:rPr>
        <w:t>Усе це загалом і визначає як напрям наукового пошуку, так і зміст досл</w:t>
      </w:r>
      <w:r w:rsidRPr="00E03B9F">
        <w:rPr>
          <w:color w:val="000000"/>
          <w:sz w:val="28"/>
          <w:szCs w:val="28"/>
        </w:rPr>
        <w:t>і</w:t>
      </w:r>
      <w:r w:rsidRPr="00E03B9F">
        <w:rPr>
          <w:color w:val="000000"/>
          <w:sz w:val="28"/>
          <w:szCs w:val="28"/>
        </w:rPr>
        <w:t xml:space="preserve">дження в спектрі соціальної медицини. </w:t>
      </w:r>
    </w:p>
    <w:p w:rsidR="00FD6517" w:rsidRPr="00E03B9F" w:rsidRDefault="00FD6517" w:rsidP="00A963C9">
      <w:pPr>
        <w:tabs>
          <w:tab w:val="left" w:pos="0"/>
        </w:tabs>
        <w:spacing w:line="360" w:lineRule="auto"/>
        <w:ind w:firstLine="567"/>
        <w:jc w:val="both"/>
        <w:rPr>
          <w:color w:val="000000"/>
          <w:sz w:val="28"/>
          <w:szCs w:val="28"/>
        </w:rPr>
      </w:pPr>
      <w:r w:rsidRPr="00E03B9F">
        <w:rPr>
          <w:color w:val="000000"/>
          <w:sz w:val="28"/>
          <w:szCs w:val="28"/>
        </w:rPr>
        <w:t xml:space="preserve">Дослідження проводилось впродовж 2011–2015 років. </w:t>
      </w:r>
    </w:p>
    <w:p w:rsidR="00FD6517" w:rsidRPr="00E03B9F" w:rsidRDefault="00FD6517" w:rsidP="00A963C9">
      <w:pPr>
        <w:tabs>
          <w:tab w:val="left" w:pos="935"/>
        </w:tabs>
        <w:spacing w:line="360" w:lineRule="auto"/>
        <w:ind w:firstLine="567"/>
        <w:jc w:val="both"/>
        <w:rPr>
          <w:color w:val="000000"/>
          <w:sz w:val="28"/>
          <w:szCs w:val="28"/>
        </w:rPr>
      </w:pPr>
      <w:r w:rsidRPr="00E03B9F">
        <w:rPr>
          <w:b/>
          <w:color w:val="000000"/>
          <w:sz w:val="28"/>
          <w:szCs w:val="28"/>
        </w:rPr>
        <w:t xml:space="preserve">Наукова новизна дослідження </w:t>
      </w:r>
      <w:r w:rsidRPr="00E03B9F">
        <w:rPr>
          <w:color w:val="000000"/>
          <w:sz w:val="28"/>
          <w:szCs w:val="28"/>
        </w:rPr>
        <w:t>полягає в тому, що автором вперше в Україні:</w:t>
      </w:r>
    </w:p>
    <w:p w:rsidR="00FD6517" w:rsidRPr="00E03B9F" w:rsidRDefault="00FD6517" w:rsidP="001E7AB6">
      <w:pPr>
        <w:numPr>
          <w:ilvl w:val="0"/>
          <w:numId w:val="6"/>
        </w:numPr>
        <w:tabs>
          <w:tab w:val="left" w:pos="0"/>
          <w:tab w:val="left" w:pos="567"/>
          <w:tab w:val="left" w:pos="709"/>
        </w:tabs>
        <w:suppressAutoHyphens/>
        <w:spacing w:after="200" w:line="360" w:lineRule="auto"/>
        <w:ind w:left="0" w:firstLine="567"/>
        <w:contextualSpacing/>
        <w:jc w:val="both"/>
        <w:rPr>
          <w:color w:val="000000"/>
          <w:spacing w:val="2"/>
          <w:sz w:val="28"/>
          <w:szCs w:val="28"/>
        </w:rPr>
      </w:pPr>
      <w:r w:rsidRPr="00E03B9F">
        <w:rPr>
          <w:color w:val="000000"/>
          <w:spacing w:val="2"/>
          <w:sz w:val="28"/>
          <w:szCs w:val="28"/>
        </w:rPr>
        <w:t>системно сформульовано сучасні погляди на профілактичні основи вирішення проблеми раку молочної залози у жінок згідно наявних факторів ризику;</w:t>
      </w:r>
    </w:p>
    <w:p w:rsidR="00FD6517" w:rsidRPr="00E03B9F" w:rsidRDefault="00FD6517" w:rsidP="001E7AB6">
      <w:pPr>
        <w:numPr>
          <w:ilvl w:val="0"/>
          <w:numId w:val="6"/>
        </w:numPr>
        <w:tabs>
          <w:tab w:val="left" w:pos="0"/>
          <w:tab w:val="left" w:pos="567"/>
          <w:tab w:val="left" w:pos="709"/>
        </w:tabs>
        <w:suppressAutoHyphens/>
        <w:spacing w:after="200" w:line="360" w:lineRule="auto"/>
        <w:ind w:left="0" w:firstLine="567"/>
        <w:contextualSpacing/>
        <w:jc w:val="both"/>
        <w:rPr>
          <w:color w:val="000000"/>
          <w:sz w:val="28"/>
          <w:szCs w:val="28"/>
        </w:rPr>
      </w:pPr>
      <w:r w:rsidRPr="00E03B9F">
        <w:rPr>
          <w:color w:val="000000"/>
          <w:sz w:val="28"/>
          <w:szCs w:val="28"/>
        </w:rPr>
        <w:t xml:space="preserve">проведено комплексне дослідження стану показників захворюваності та смертності з причини раку молочної залози серед усього населення країни, у тому числі серед жінок, та розкрито прогностичні тенденції розвитку цього захворювання на коротко-, середньо- та довгостроковий періоди серед жіночого населення країни; </w:t>
      </w:r>
    </w:p>
    <w:p w:rsidR="00FD6517" w:rsidRPr="00E03B9F" w:rsidRDefault="00FD6517" w:rsidP="001E7AB6">
      <w:pPr>
        <w:numPr>
          <w:ilvl w:val="0"/>
          <w:numId w:val="6"/>
        </w:numPr>
        <w:tabs>
          <w:tab w:val="left" w:pos="0"/>
          <w:tab w:val="left" w:pos="567"/>
          <w:tab w:val="left" w:pos="709"/>
        </w:tabs>
        <w:suppressAutoHyphens/>
        <w:spacing w:after="200" w:line="360" w:lineRule="auto"/>
        <w:ind w:left="0" w:firstLine="567"/>
        <w:contextualSpacing/>
        <w:jc w:val="both"/>
        <w:rPr>
          <w:color w:val="000000"/>
          <w:sz w:val="28"/>
          <w:szCs w:val="28"/>
          <w:u w:val="single"/>
        </w:rPr>
      </w:pPr>
      <w:r w:rsidRPr="00E03B9F">
        <w:rPr>
          <w:color w:val="000000"/>
          <w:sz w:val="28"/>
          <w:szCs w:val="28"/>
        </w:rPr>
        <w:t>вивчено соціально-гігієнічний стан жінок Львівської області, хворих на рак молочної залози та встановлено основні недоліки в існуючій системі профілактики онкологічної патології молочної залози;</w:t>
      </w:r>
    </w:p>
    <w:p w:rsidR="00FD6517" w:rsidRPr="00E03B9F" w:rsidRDefault="00FD6517" w:rsidP="001E7AB6">
      <w:pPr>
        <w:numPr>
          <w:ilvl w:val="0"/>
          <w:numId w:val="6"/>
        </w:numPr>
        <w:tabs>
          <w:tab w:val="left" w:pos="0"/>
          <w:tab w:val="left" w:pos="567"/>
          <w:tab w:val="left" w:pos="709"/>
        </w:tabs>
        <w:suppressAutoHyphens/>
        <w:spacing w:after="200" w:line="360" w:lineRule="auto"/>
        <w:ind w:left="0" w:firstLine="567"/>
        <w:contextualSpacing/>
        <w:jc w:val="both"/>
        <w:rPr>
          <w:color w:val="000000"/>
          <w:sz w:val="28"/>
          <w:szCs w:val="28"/>
        </w:rPr>
      </w:pPr>
      <w:r w:rsidRPr="00E03B9F">
        <w:rPr>
          <w:color w:val="000000"/>
          <w:sz w:val="28"/>
          <w:szCs w:val="28"/>
        </w:rPr>
        <w:t>з’ясовано негативний вплив чинників ризику (складові способу життя та репродуктивного здоров’я жінки, професійна шкідливість, наявність травм і захворювань молочних залоз, соматична патологія жінки, спадковість) на стан здоров’я жінок у контексті виникнення онкологічної патології грудей;</w:t>
      </w:r>
    </w:p>
    <w:p w:rsidR="00FD6517" w:rsidRPr="00E03B9F" w:rsidRDefault="00FD6517" w:rsidP="001E7AB6">
      <w:pPr>
        <w:numPr>
          <w:ilvl w:val="0"/>
          <w:numId w:val="6"/>
        </w:numPr>
        <w:tabs>
          <w:tab w:val="left" w:pos="142"/>
          <w:tab w:val="left" w:pos="567"/>
          <w:tab w:val="left" w:pos="709"/>
        </w:tabs>
        <w:suppressAutoHyphens/>
        <w:spacing w:after="200" w:line="360" w:lineRule="auto"/>
        <w:ind w:left="0" w:firstLine="567"/>
        <w:contextualSpacing/>
        <w:jc w:val="both"/>
        <w:rPr>
          <w:bCs/>
          <w:color w:val="000000"/>
          <w:sz w:val="28"/>
          <w:szCs w:val="28"/>
        </w:rPr>
      </w:pPr>
      <w:r w:rsidRPr="00E03B9F">
        <w:rPr>
          <w:color w:val="000000"/>
          <w:sz w:val="28"/>
          <w:szCs w:val="28"/>
        </w:rPr>
        <w:t xml:space="preserve">науково обґрунтовано модель медичної профілактики раку молочної залози серед жінок у контексті наявних факторів ризику в превентивній діяльності лікаря загальної практики / сімейного лікаря (ЛЗП/СЛ), дієвість якої підтверджено методом </w:t>
      </w:r>
      <w:r w:rsidRPr="00E03B9F">
        <w:rPr>
          <w:bCs/>
          <w:color w:val="000000"/>
          <w:sz w:val="28"/>
          <w:szCs w:val="28"/>
        </w:rPr>
        <w:t>експертних оцінок, а результативність засвідчено даними локального організаційного експерименту.</w:t>
      </w:r>
    </w:p>
    <w:p w:rsidR="00FD6517" w:rsidRPr="00E03B9F" w:rsidRDefault="00FD6517" w:rsidP="00FD6517">
      <w:pPr>
        <w:tabs>
          <w:tab w:val="left" w:pos="142"/>
          <w:tab w:val="left" w:pos="851"/>
        </w:tabs>
        <w:suppressAutoHyphens/>
        <w:spacing w:line="360" w:lineRule="auto"/>
        <w:ind w:firstLine="567"/>
        <w:jc w:val="both"/>
        <w:rPr>
          <w:bCs/>
          <w:color w:val="000000"/>
          <w:sz w:val="28"/>
          <w:szCs w:val="28"/>
        </w:rPr>
      </w:pPr>
      <w:r w:rsidRPr="00E03B9F">
        <w:rPr>
          <w:b/>
          <w:bCs/>
          <w:color w:val="000000"/>
          <w:sz w:val="28"/>
          <w:szCs w:val="28"/>
        </w:rPr>
        <w:lastRenderedPageBreak/>
        <w:t>Теоретичне значення дослідження</w:t>
      </w:r>
      <w:r w:rsidRPr="00E03B9F">
        <w:rPr>
          <w:bCs/>
          <w:color w:val="000000"/>
          <w:sz w:val="28"/>
          <w:szCs w:val="28"/>
        </w:rPr>
        <w:t xml:space="preserve"> </w:t>
      </w:r>
      <w:r w:rsidRPr="00A963C9">
        <w:rPr>
          <w:bCs/>
          <w:color w:val="000000"/>
          <w:spacing w:val="-2"/>
          <w:sz w:val="28"/>
          <w:szCs w:val="28"/>
        </w:rPr>
        <w:t xml:space="preserve">полягає у суттєвому доповненні теорії соціальної медицини як науки в частині вчення про здоров’я населення з обґрунтуванням ризик-орієнтованої модель системи профілактики </w:t>
      </w:r>
      <w:r w:rsidRPr="00A963C9">
        <w:rPr>
          <w:color w:val="000000"/>
          <w:spacing w:val="-2"/>
          <w:sz w:val="28"/>
          <w:szCs w:val="28"/>
        </w:rPr>
        <w:t xml:space="preserve">раку молочної залози у жінок </w:t>
      </w:r>
      <w:r w:rsidRPr="00A963C9">
        <w:rPr>
          <w:bCs/>
          <w:color w:val="000000"/>
          <w:spacing w:val="-2"/>
          <w:sz w:val="28"/>
          <w:szCs w:val="28"/>
        </w:rPr>
        <w:t>на первинному рівні медичної допомоги у контексті наявних факторів ризику, а також суттєвому доповненні вітчизняної інформа</w:t>
      </w:r>
      <w:r w:rsidR="00A963C9" w:rsidRPr="00A963C9">
        <w:rPr>
          <w:bCs/>
          <w:color w:val="000000"/>
          <w:spacing w:val="-2"/>
          <w:sz w:val="28"/>
          <w:szCs w:val="28"/>
        </w:rPr>
        <w:t xml:space="preserve">- </w:t>
      </w:r>
      <w:r w:rsidRPr="00A963C9">
        <w:rPr>
          <w:bCs/>
          <w:color w:val="000000"/>
          <w:spacing w:val="-2"/>
          <w:sz w:val="28"/>
          <w:szCs w:val="28"/>
        </w:rPr>
        <w:t>ційно</w:t>
      </w:r>
      <w:r w:rsidR="00A963C9">
        <w:rPr>
          <w:bCs/>
          <w:color w:val="000000"/>
          <w:spacing w:val="-2"/>
          <w:sz w:val="28"/>
          <w:szCs w:val="28"/>
        </w:rPr>
        <w:t>-</w:t>
      </w:r>
      <w:r w:rsidRPr="00A963C9">
        <w:rPr>
          <w:bCs/>
          <w:color w:val="000000"/>
          <w:spacing w:val="-2"/>
          <w:sz w:val="28"/>
          <w:szCs w:val="28"/>
        </w:rPr>
        <w:t>базов</w:t>
      </w:r>
      <w:r w:rsidR="0044231C">
        <w:rPr>
          <w:bCs/>
          <w:color w:val="000000"/>
          <w:spacing w:val="-2"/>
          <w:sz w:val="28"/>
          <w:szCs w:val="28"/>
        </w:rPr>
        <w:t>ої</w:t>
      </w:r>
      <w:r w:rsidR="00A963C9">
        <w:rPr>
          <w:bCs/>
          <w:color w:val="000000"/>
          <w:spacing w:val="-2"/>
          <w:sz w:val="28"/>
          <w:szCs w:val="28"/>
        </w:rPr>
        <w:t xml:space="preserve"> </w:t>
      </w:r>
      <w:r w:rsidRPr="00A963C9">
        <w:rPr>
          <w:bCs/>
          <w:color w:val="000000"/>
          <w:spacing w:val="-2"/>
          <w:sz w:val="28"/>
          <w:szCs w:val="28"/>
        </w:rPr>
        <w:t>модел</w:t>
      </w:r>
      <w:r w:rsidR="0044231C">
        <w:rPr>
          <w:bCs/>
          <w:color w:val="000000"/>
          <w:spacing w:val="-2"/>
          <w:sz w:val="28"/>
          <w:szCs w:val="28"/>
        </w:rPr>
        <w:t>і</w:t>
      </w:r>
      <w:r w:rsidRPr="00A963C9">
        <w:rPr>
          <w:bCs/>
          <w:color w:val="000000"/>
          <w:spacing w:val="-2"/>
          <w:sz w:val="28"/>
          <w:szCs w:val="28"/>
        </w:rPr>
        <w:t xml:space="preserve"> з питань медичної профілактики щодо попередження виникнення</w:t>
      </w:r>
      <w:r w:rsidR="005B7F60">
        <w:rPr>
          <w:bCs/>
          <w:color w:val="000000"/>
          <w:spacing w:val="-2"/>
          <w:sz w:val="28"/>
          <w:szCs w:val="28"/>
        </w:rPr>
        <w:t xml:space="preserve"> </w:t>
      </w:r>
      <w:r w:rsidRPr="00A963C9">
        <w:rPr>
          <w:bCs/>
          <w:color w:val="000000"/>
          <w:spacing w:val="-2"/>
          <w:sz w:val="28"/>
          <w:szCs w:val="28"/>
        </w:rPr>
        <w:t>/</w:t>
      </w:r>
      <w:r w:rsidR="005B7F60">
        <w:rPr>
          <w:bCs/>
          <w:color w:val="000000"/>
          <w:spacing w:val="-2"/>
          <w:sz w:val="28"/>
          <w:szCs w:val="28"/>
        </w:rPr>
        <w:t xml:space="preserve"> </w:t>
      </w:r>
      <w:r w:rsidRPr="00A963C9">
        <w:rPr>
          <w:bCs/>
          <w:color w:val="000000"/>
          <w:spacing w:val="-2"/>
          <w:sz w:val="28"/>
          <w:szCs w:val="28"/>
        </w:rPr>
        <w:t>розвитку РМЗ, що є вагомим внеском до процесу реформування діючої системи охорони здоров’я України.</w:t>
      </w:r>
      <w:r w:rsidRPr="00E03B9F">
        <w:rPr>
          <w:bCs/>
          <w:color w:val="000000"/>
          <w:sz w:val="28"/>
          <w:szCs w:val="28"/>
        </w:rPr>
        <w:t xml:space="preserve"> </w:t>
      </w:r>
    </w:p>
    <w:p w:rsidR="00FD6517" w:rsidRPr="00E03B9F" w:rsidRDefault="00FD6517" w:rsidP="00FD6517">
      <w:pPr>
        <w:spacing w:line="360" w:lineRule="auto"/>
        <w:ind w:firstLine="567"/>
        <w:jc w:val="both"/>
        <w:rPr>
          <w:color w:val="000000"/>
          <w:sz w:val="28"/>
          <w:szCs w:val="28"/>
        </w:rPr>
      </w:pPr>
      <w:r w:rsidRPr="00E03B9F">
        <w:rPr>
          <w:b/>
          <w:color w:val="000000"/>
          <w:sz w:val="28"/>
          <w:szCs w:val="28"/>
        </w:rPr>
        <w:t xml:space="preserve">Практичне значення одержаних результатів </w:t>
      </w:r>
      <w:r w:rsidRPr="00E03B9F">
        <w:rPr>
          <w:color w:val="000000"/>
          <w:sz w:val="28"/>
          <w:szCs w:val="28"/>
        </w:rPr>
        <w:t>полягає в тому, що отрим</w:t>
      </w:r>
      <w:r w:rsidRPr="00E03B9F">
        <w:rPr>
          <w:color w:val="000000"/>
          <w:sz w:val="28"/>
          <w:szCs w:val="28"/>
        </w:rPr>
        <w:t>а</w:t>
      </w:r>
      <w:r w:rsidRPr="00E03B9F">
        <w:rPr>
          <w:color w:val="000000"/>
          <w:sz w:val="28"/>
          <w:szCs w:val="28"/>
        </w:rPr>
        <w:t>ні результати стали підставою для впровадження якісно нової дієвої та резул</w:t>
      </w:r>
      <w:r w:rsidRPr="00E03B9F">
        <w:rPr>
          <w:color w:val="000000"/>
          <w:sz w:val="28"/>
          <w:szCs w:val="28"/>
        </w:rPr>
        <w:t>ь</w:t>
      </w:r>
      <w:r w:rsidRPr="00E03B9F">
        <w:rPr>
          <w:color w:val="000000"/>
          <w:sz w:val="28"/>
          <w:szCs w:val="28"/>
        </w:rPr>
        <w:t>тативної ризик-орієнтованої моделі профілактики раку молочної залози у жінок на первинному рівні медичного обслуговування на основі елімінації керованих факторів ризику, придатної до застосування на рівні регіональних органів ох</w:t>
      </w:r>
      <w:r w:rsidRPr="00E03B9F">
        <w:rPr>
          <w:color w:val="000000"/>
          <w:sz w:val="28"/>
          <w:szCs w:val="28"/>
        </w:rPr>
        <w:t>о</w:t>
      </w:r>
      <w:r w:rsidRPr="00E03B9F">
        <w:rPr>
          <w:color w:val="000000"/>
          <w:sz w:val="28"/>
          <w:szCs w:val="28"/>
        </w:rPr>
        <w:t>рони здоров’я, що дозволяє:</w:t>
      </w:r>
    </w:p>
    <w:p w:rsidR="00FD6517" w:rsidRPr="00E03B9F" w:rsidRDefault="00FD6517" w:rsidP="00FD6517">
      <w:pPr>
        <w:spacing w:line="360" w:lineRule="auto"/>
        <w:ind w:firstLine="567"/>
        <w:jc w:val="both"/>
        <w:rPr>
          <w:color w:val="000000"/>
          <w:sz w:val="28"/>
          <w:szCs w:val="28"/>
        </w:rPr>
      </w:pPr>
      <w:r w:rsidRPr="00E03B9F">
        <w:rPr>
          <w:color w:val="000000"/>
          <w:sz w:val="28"/>
          <w:szCs w:val="28"/>
        </w:rPr>
        <w:t>- сформувати у регіонах України оптимальну та ефективну систему пе</w:t>
      </w:r>
      <w:r w:rsidRPr="00E03B9F">
        <w:rPr>
          <w:color w:val="000000"/>
          <w:sz w:val="28"/>
          <w:szCs w:val="28"/>
        </w:rPr>
        <w:t>р</w:t>
      </w:r>
      <w:r w:rsidRPr="00E03B9F">
        <w:rPr>
          <w:color w:val="000000"/>
          <w:sz w:val="28"/>
          <w:szCs w:val="28"/>
        </w:rPr>
        <w:t>винної профілактики раку молочної залози у жінок у діючій системі охорони здоров’я в контексті раннього виявлення та мінімізації факторів ризику;</w:t>
      </w:r>
    </w:p>
    <w:p w:rsidR="00FD6517" w:rsidRPr="00E03B9F" w:rsidRDefault="00FD6517" w:rsidP="00FD6517">
      <w:pPr>
        <w:spacing w:line="360" w:lineRule="auto"/>
        <w:ind w:firstLine="567"/>
        <w:jc w:val="both"/>
        <w:rPr>
          <w:color w:val="000000"/>
          <w:sz w:val="28"/>
          <w:szCs w:val="28"/>
        </w:rPr>
      </w:pPr>
      <w:r w:rsidRPr="00E03B9F">
        <w:rPr>
          <w:color w:val="000000"/>
          <w:sz w:val="28"/>
          <w:szCs w:val="28"/>
        </w:rPr>
        <w:t>- здійснювати постійний моніторинг профілактичної роботи з попередже</w:t>
      </w:r>
      <w:r w:rsidRPr="00E03B9F">
        <w:rPr>
          <w:color w:val="000000"/>
          <w:sz w:val="28"/>
          <w:szCs w:val="28"/>
        </w:rPr>
        <w:t>н</w:t>
      </w:r>
      <w:r w:rsidRPr="00E03B9F">
        <w:rPr>
          <w:color w:val="000000"/>
          <w:sz w:val="28"/>
          <w:szCs w:val="28"/>
        </w:rPr>
        <w:t>ня виникнення раку молочної залози у жінок із застосуванням розробленої на</w:t>
      </w:r>
      <w:r w:rsidRPr="00E03B9F">
        <w:rPr>
          <w:color w:val="000000"/>
          <w:sz w:val="28"/>
          <w:szCs w:val="28"/>
        </w:rPr>
        <w:t>у</w:t>
      </w:r>
      <w:r w:rsidRPr="00E03B9F">
        <w:rPr>
          <w:color w:val="000000"/>
          <w:sz w:val="28"/>
          <w:szCs w:val="28"/>
        </w:rPr>
        <w:t>ково обґрунтованої ризик–орієнтованої моделі;</w:t>
      </w:r>
    </w:p>
    <w:p w:rsidR="00FD6517" w:rsidRPr="00E03B9F" w:rsidRDefault="00FD6517" w:rsidP="00FD6517">
      <w:pPr>
        <w:spacing w:line="360" w:lineRule="auto"/>
        <w:ind w:firstLine="567"/>
        <w:jc w:val="both"/>
        <w:rPr>
          <w:color w:val="000000"/>
          <w:sz w:val="28"/>
          <w:szCs w:val="28"/>
        </w:rPr>
      </w:pPr>
      <w:r w:rsidRPr="00E03B9F">
        <w:rPr>
          <w:color w:val="000000"/>
          <w:sz w:val="28"/>
          <w:szCs w:val="28"/>
        </w:rPr>
        <w:t>- виявляти негативний вплив факторів ризику в ймовірному виникне</w:t>
      </w:r>
      <w:r w:rsidRPr="00E03B9F">
        <w:rPr>
          <w:color w:val="000000"/>
          <w:sz w:val="28"/>
          <w:szCs w:val="28"/>
        </w:rPr>
        <w:t>н</w:t>
      </w:r>
      <w:r w:rsidRPr="00E03B9F">
        <w:rPr>
          <w:color w:val="000000"/>
          <w:sz w:val="28"/>
          <w:szCs w:val="28"/>
        </w:rPr>
        <w:t>ні/розвитку раку молочних залоз у жінок за величиною відносного</w:t>
      </w:r>
      <w:r w:rsidRPr="00E03B9F">
        <w:rPr>
          <w:color w:val="000000"/>
          <w:sz w:val="28"/>
          <w:szCs w:val="28"/>
          <w:lang w:val="ru-RU"/>
        </w:rPr>
        <w:t xml:space="preserve"> (</w:t>
      </w:r>
      <w:r w:rsidRPr="00E03B9F">
        <w:rPr>
          <w:color w:val="000000"/>
          <w:sz w:val="28"/>
          <w:szCs w:val="28"/>
          <w:lang w:val="en-US"/>
        </w:rPr>
        <w:t>RR</w:t>
      </w:r>
      <w:r w:rsidRPr="00E03B9F">
        <w:rPr>
          <w:color w:val="000000"/>
          <w:sz w:val="28"/>
          <w:szCs w:val="28"/>
          <w:lang w:val="ru-RU"/>
        </w:rPr>
        <w:t>)</w:t>
      </w:r>
      <w:r w:rsidRPr="00E03B9F">
        <w:rPr>
          <w:color w:val="000000"/>
          <w:sz w:val="28"/>
          <w:szCs w:val="28"/>
        </w:rPr>
        <w:t xml:space="preserve"> та а</w:t>
      </w:r>
      <w:r w:rsidRPr="00E03B9F">
        <w:rPr>
          <w:color w:val="000000"/>
          <w:sz w:val="28"/>
          <w:szCs w:val="28"/>
        </w:rPr>
        <w:t>б</w:t>
      </w:r>
      <w:r w:rsidRPr="00E03B9F">
        <w:rPr>
          <w:color w:val="000000"/>
          <w:sz w:val="28"/>
          <w:szCs w:val="28"/>
        </w:rPr>
        <w:t>солютного (</w:t>
      </w:r>
      <w:r w:rsidRPr="00E03B9F">
        <w:rPr>
          <w:color w:val="000000"/>
          <w:sz w:val="28"/>
          <w:szCs w:val="28"/>
          <w:lang w:val="en-US"/>
        </w:rPr>
        <w:t>AR</w:t>
      </w:r>
      <w:r w:rsidRPr="00E03B9F">
        <w:rPr>
          <w:color w:val="000000"/>
          <w:sz w:val="28"/>
          <w:szCs w:val="28"/>
        </w:rPr>
        <w:t>)  ризиків згідно пропонованого алгоритму;</w:t>
      </w:r>
    </w:p>
    <w:p w:rsidR="00FD6517" w:rsidRPr="00E03B9F" w:rsidRDefault="00FD6517" w:rsidP="00FD6517">
      <w:pPr>
        <w:spacing w:line="360" w:lineRule="auto"/>
        <w:ind w:firstLine="567"/>
        <w:jc w:val="both"/>
        <w:rPr>
          <w:color w:val="000000"/>
          <w:sz w:val="28"/>
          <w:szCs w:val="28"/>
        </w:rPr>
      </w:pPr>
      <w:r w:rsidRPr="00E03B9F">
        <w:rPr>
          <w:color w:val="000000"/>
          <w:sz w:val="28"/>
          <w:szCs w:val="28"/>
        </w:rPr>
        <w:t>- проводити диспансерне лікарське спостереження ЛЗП/СЛ за жінками, у яких значення величин RR та AR ризику, згідно ймовірного виникнення / ро</w:t>
      </w:r>
      <w:r w:rsidRPr="00E03B9F">
        <w:rPr>
          <w:color w:val="000000"/>
          <w:sz w:val="28"/>
          <w:szCs w:val="28"/>
        </w:rPr>
        <w:t>з</w:t>
      </w:r>
      <w:r w:rsidRPr="00E03B9F">
        <w:rPr>
          <w:color w:val="000000"/>
          <w:sz w:val="28"/>
          <w:szCs w:val="28"/>
        </w:rPr>
        <w:t xml:space="preserve">витку раку молочних залоз, складає відповідно </w:t>
      </w:r>
      <w:r w:rsidRPr="00E03B9F">
        <w:rPr>
          <w:color w:val="000000"/>
          <w:sz w:val="28"/>
          <w:szCs w:val="28"/>
          <w:lang w:val="en-US"/>
        </w:rPr>
        <w:t>RR</w:t>
      </w:r>
      <w:r w:rsidRPr="00E03B9F">
        <w:rPr>
          <w:color w:val="000000"/>
          <w:sz w:val="28"/>
          <w:szCs w:val="28"/>
        </w:rPr>
        <w:t xml:space="preserve"> ≥1,0 та </w:t>
      </w:r>
      <w:r w:rsidRPr="00E03B9F">
        <w:rPr>
          <w:color w:val="000000"/>
          <w:sz w:val="28"/>
          <w:szCs w:val="28"/>
          <w:lang w:val="en-US"/>
        </w:rPr>
        <w:t>AR</w:t>
      </w:r>
      <w:r w:rsidRPr="00E03B9F">
        <w:rPr>
          <w:color w:val="000000"/>
          <w:sz w:val="28"/>
          <w:szCs w:val="28"/>
        </w:rPr>
        <w:t xml:space="preserve"> ≥0,6‰;</w:t>
      </w:r>
    </w:p>
    <w:p w:rsidR="00FD6517" w:rsidRPr="00E03B9F" w:rsidRDefault="00FD6517" w:rsidP="00FD6517">
      <w:pPr>
        <w:spacing w:line="360" w:lineRule="auto"/>
        <w:ind w:firstLine="567"/>
        <w:jc w:val="both"/>
        <w:rPr>
          <w:color w:val="000000"/>
          <w:sz w:val="28"/>
          <w:szCs w:val="28"/>
        </w:rPr>
      </w:pPr>
      <w:r w:rsidRPr="00E03B9F">
        <w:rPr>
          <w:color w:val="000000"/>
          <w:sz w:val="28"/>
          <w:szCs w:val="28"/>
        </w:rPr>
        <w:t xml:space="preserve">- запровадити алгоритм превентивних дій ЛЗП/СЛ серед жінок, </w:t>
      </w:r>
      <w:r w:rsidRPr="00E03B9F">
        <w:rPr>
          <w:sz w:val="28"/>
          <w:szCs w:val="28"/>
        </w:rPr>
        <w:t>виокре</w:t>
      </w:r>
      <w:r w:rsidRPr="00E03B9F">
        <w:rPr>
          <w:sz w:val="28"/>
          <w:szCs w:val="28"/>
        </w:rPr>
        <w:t>м</w:t>
      </w:r>
      <w:r w:rsidRPr="00E03B9F">
        <w:rPr>
          <w:sz w:val="28"/>
          <w:szCs w:val="28"/>
        </w:rPr>
        <w:t>лених</w:t>
      </w:r>
      <w:r w:rsidRPr="00E03B9F">
        <w:rPr>
          <w:color w:val="FF0000"/>
          <w:sz w:val="28"/>
          <w:szCs w:val="28"/>
        </w:rPr>
        <w:t xml:space="preserve"> </w:t>
      </w:r>
      <w:r w:rsidRPr="00E03B9F">
        <w:rPr>
          <w:color w:val="000000"/>
          <w:sz w:val="28"/>
          <w:szCs w:val="28"/>
        </w:rPr>
        <w:t>за значимістю величин RR та AR ризику щодо можливого виникнення</w:t>
      </w:r>
      <w:r w:rsidR="00A963C9">
        <w:rPr>
          <w:color w:val="000000"/>
          <w:sz w:val="28"/>
          <w:szCs w:val="28"/>
        </w:rPr>
        <w:t xml:space="preserve"> </w:t>
      </w:r>
      <w:r w:rsidRPr="00E03B9F">
        <w:rPr>
          <w:color w:val="000000"/>
          <w:sz w:val="28"/>
          <w:szCs w:val="28"/>
        </w:rPr>
        <w:t>/ розвитку раку молочних залоз;</w:t>
      </w:r>
    </w:p>
    <w:p w:rsidR="00FD6517" w:rsidRPr="00E03B9F" w:rsidRDefault="00FD6517" w:rsidP="00FD6517">
      <w:pPr>
        <w:spacing w:line="360" w:lineRule="auto"/>
        <w:ind w:firstLine="567"/>
        <w:jc w:val="both"/>
        <w:rPr>
          <w:color w:val="000000"/>
          <w:sz w:val="28"/>
          <w:szCs w:val="28"/>
        </w:rPr>
      </w:pPr>
      <w:r w:rsidRPr="00E03B9F">
        <w:rPr>
          <w:color w:val="000000"/>
          <w:sz w:val="28"/>
          <w:szCs w:val="28"/>
        </w:rPr>
        <w:lastRenderedPageBreak/>
        <w:t>- створити стандарт процесу управління єдиним простором інформаційних зв’язків у системі профілактики раку молочної залози серед жінок на перви</w:t>
      </w:r>
      <w:r w:rsidRPr="00E03B9F">
        <w:rPr>
          <w:color w:val="000000"/>
          <w:sz w:val="28"/>
          <w:szCs w:val="28"/>
        </w:rPr>
        <w:t>н</w:t>
      </w:r>
      <w:r w:rsidRPr="00E03B9F">
        <w:rPr>
          <w:color w:val="000000"/>
          <w:sz w:val="28"/>
          <w:szCs w:val="28"/>
        </w:rPr>
        <w:t>ному рівні медичної допомоги регіону.</w:t>
      </w:r>
    </w:p>
    <w:p w:rsidR="00FD6517" w:rsidRPr="00E03B9F" w:rsidRDefault="00FD6517" w:rsidP="00FD6517">
      <w:pPr>
        <w:spacing w:line="360" w:lineRule="auto"/>
        <w:ind w:firstLine="567"/>
        <w:jc w:val="both"/>
        <w:rPr>
          <w:color w:val="000000"/>
          <w:sz w:val="28"/>
          <w:szCs w:val="28"/>
        </w:rPr>
      </w:pPr>
      <w:r w:rsidRPr="00E03B9F">
        <w:rPr>
          <w:b/>
          <w:color w:val="000000"/>
          <w:sz w:val="28"/>
          <w:szCs w:val="28"/>
        </w:rPr>
        <w:t>Впровадження результатів дослідження</w:t>
      </w:r>
      <w:r w:rsidRPr="00E03B9F">
        <w:rPr>
          <w:color w:val="000000"/>
          <w:sz w:val="28"/>
          <w:szCs w:val="28"/>
        </w:rPr>
        <w:t xml:space="preserve"> в практику проводилось на ет</w:t>
      </w:r>
      <w:r w:rsidRPr="00E03B9F">
        <w:rPr>
          <w:color w:val="000000"/>
          <w:sz w:val="28"/>
          <w:szCs w:val="28"/>
        </w:rPr>
        <w:t>а</w:t>
      </w:r>
      <w:r w:rsidRPr="00E03B9F">
        <w:rPr>
          <w:color w:val="000000"/>
          <w:sz w:val="28"/>
          <w:szCs w:val="28"/>
        </w:rPr>
        <w:t>пах його виконання на:</w:t>
      </w:r>
    </w:p>
    <w:p w:rsidR="00FD6517" w:rsidRPr="00E03B9F" w:rsidRDefault="00FD6517" w:rsidP="00FD6517">
      <w:pPr>
        <w:spacing w:line="360" w:lineRule="auto"/>
        <w:ind w:firstLine="567"/>
        <w:jc w:val="both"/>
        <w:rPr>
          <w:color w:val="000000"/>
          <w:sz w:val="28"/>
          <w:szCs w:val="28"/>
        </w:rPr>
      </w:pPr>
      <w:r w:rsidRPr="00E03B9F">
        <w:rPr>
          <w:color w:val="000000"/>
          <w:sz w:val="28"/>
          <w:szCs w:val="28"/>
        </w:rPr>
        <w:t xml:space="preserve">а) </w:t>
      </w:r>
      <w:r w:rsidRPr="00E03B9F">
        <w:rPr>
          <w:i/>
          <w:color w:val="000000"/>
          <w:sz w:val="28"/>
          <w:szCs w:val="28"/>
        </w:rPr>
        <w:t>галузевому рівні</w:t>
      </w:r>
      <w:r w:rsidRPr="00E03B9F">
        <w:rPr>
          <w:color w:val="000000"/>
          <w:sz w:val="28"/>
          <w:szCs w:val="28"/>
        </w:rPr>
        <w:t xml:space="preserve"> при розробці:</w:t>
      </w:r>
    </w:p>
    <w:p w:rsidR="00FD6517" w:rsidRPr="00E03B9F" w:rsidRDefault="00FD6517" w:rsidP="00FD6517">
      <w:pPr>
        <w:spacing w:line="360" w:lineRule="auto"/>
        <w:ind w:firstLine="567"/>
        <w:jc w:val="both"/>
        <w:rPr>
          <w:color w:val="000000"/>
          <w:sz w:val="28"/>
          <w:szCs w:val="28"/>
        </w:rPr>
      </w:pPr>
      <w:r w:rsidRPr="00E03B9F">
        <w:rPr>
          <w:color w:val="000000"/>
          <w:sz w:val="28"/>
          <w:szCs w:val="28"/>
        </w:rPr>
        <w:t xml:space="preserve"> - методичних рекомендацій, затверджених Міністерством охорони зд</w:t>
      </w:r>
      <w:r w:rsidRPr="00E03B9F">
        <w:rPr>
          <w:color w:val="000000"/>
          <w:sz w:val="28"/>
          <w:szCs w:val="28"/>
        </w:rPr>
        <w:t>о</w:t>
      </w:r>
      <w:r w:rsidRPr="00E03B9F">
        <w:rPr>
          <w:color w:val="000000"/>
          <w:sz w:val="28"/>
          <w:szCs w:val="28"/>
        </w:rPr>
        <w:t xml:space="preserve">ров’я (МОЗ) України: </w:t>
      </w:r>
      <w:r w:rsidRPr="00E03B9F">
        <w:rPr>
          <w:color w:val="000000"/>
          <w:sz w:val="28"/>
          <w:szCs w:val="28"/>
          <w:lang w:eastAsia="ru-RU"/>
        </w:rPr>
        <w:t>«</w:t>
      </w:r>
      <w:r w:rsidRPr="00E03B9F">
        <w:rPr>
          <w:color w:val="000000"/>
          <w:sz w:val="28"/>
          <w:szCs w:val="28"/>
        </w:rPr>
        <w:t>Управління факторами ризику – як основа превентивної діяльності сімейного лікаря щодо виникнення / розвитку в осіб жіночої статі РМЗ</w:t>
      </w:r>
      <w:r w:rsidRPr="00E03B9F">
        <w:rPr>
          <w:color w:val="000000"/>
          <w:sz w:val="28"/>
          <w:szCs w:val="28"/>
          <w:lang w:eastAsia="ru-RU"/>
        </w:rPr>
        <w:t xml:space="preserve">» </w:t>
      </w:r>
      <w:r w:rsidRPr="00E03B9F">
        <w:rPr>
          <w:color w:val="000000"/>
          <w:sz w:val="28"/>
          <w:szCs w:val="28"/>
        </w:rPr>
        <w:t>(114.12/21.13). – Київ, 2013. – 16 с.</w:t>
      </w:r>
    </w:p>
    <w:p w:rsidR="005B7F60" w:rsidRDefault="00FD6517" w:rsidP="00FD6517">
      <w:pPr>
        <w:spacing w:line="360" w:lineRule="auto"/>
        <w:ind w:firstLine="567"/>
        <w:jc w:val="both"/>
        <w:rPr>
          <w:color w:val="000000"/>
          <w:sz w:val="28"/>
          <w:szCs w:val="28"/>
        </w:rPr>
      </w:pPr>
      <w:r w:rsidRPr="00E03B9F">
        <w:rPr>
          <w:color w:val="000000"/>
          <w:sz w:val="28"/>
          <w:szCs w:val="28"/>
        </w:rPr>
        <w:t xml:space="preserve">- інформаційних листів про галузеві нововведення, підтриманих МОЗ та затверджених проблемною комісією МОЗ та Національної академії медичних наук України з соціальної медицини: </w:t>
      </w:r>
    </w:p>
    <w:p w:rsidR="005B7F60" w:rsidRPr="005B7F60" w:rsidRDefault="00FD6517" w:rsidP="001E7AB6">
      <w:pPr>
        <w:pStyle w:val="afd"/>
        <w:numPr>
          <w:ilvl w:val="0"/>
          <w:numId w:val="9"/>
        </w:numPr>
        <w:tabs>
          <w:tab w:val="left" w:pos="1134"/>
        </w:tabs>
        <w:spacing w:line="360" w:lineRule="auto"/>
        <w:ind w:left="0" w:firstLine="851"/>
        <w:jc w:val="both"/>
        <w:rPr>
          <w:color w:val="000000"/>
          <w:sz w:val="28"/>
          <w:szCs w:val="28"/>
        </w:rPr>
      </w:pPr>
      <w:r w:rsidRPr="005B7F60">
        <w:rPr>
          <w:color w:val="000000"/>
          <w:sz w:val="28"/>
          <w:szCs w:val="28"/>
          <w:lang w:eastAsia="ru-RU"/>
        </w:rPr>
        <w:t>«</w:t>
      </w:r>
      <w:r w:rsidRPr="005B7F60">
        <w:rPr>
          <w:color w:val="000000"/>
          <w:sz w:val="28"/>
          <w:szCs w:val="28"/>
        </w:rPr>
        <w:t>Інноваційні профілактичні технології в діяльності лікарів загальної практики / сімейних лікарів стосовно раннього виявлення онкологічної патол</w:t>
      </w:r>
      <w:r w:rsidRPr="005B7F60">
        <w:rPr>
          <w:color w:val="000000"/>
          <w:sz w:val="28"/>
          <w:szCs w:val="28"/>
        </w:rPr>
        <w:t>о</w:t>
      </w:r>
      <w:r w:rsidRPr="005B7F60">
        <w:rPr>
          <w:color w:val="000000"/>
          <w:sz w:val="28"/>
          <w:szCs w:val="28"/>
        </w:rPr>
        <w:t>гії молочної залози у жінок</w:t>
      </w:r>
      <w:r w:rsidRPr="005B7F60">
        <w:rPr>
          <w:color w:val="000000"/>
          <w:sz w:val="28"/>
          <w:szCs w:val="28"/>
          <w:lang w:eastAsia="ru-RU"/>
        </w:rPr>
        <w:t>»</w:t>
      </w:r>
      <w:r w:rsidRPr="005B7F60">
        <w:rPr>
          <w:color w:val="000000"/>
          <w:sz w:val="28"/>
          <w:szCs w:val="28"/>
        </w:rPr>
        <w:t xml:space="preserve"> (№ 316-2012): (м. Київ, 2012);  </w:t>
      </w:r>
    </w:p>
    <w:p w:rsidR="00FD6517" w:rsidRPr="005B7F60" w:rsidRDefault="00FD6517" w:rsidP="001E7AB6">
      <w:pPr>
        <w:pStyle w:val="afd"/>
        <w:numPr>
          <w:ilvl w:val="0"/>
          <w:numId w:val="9"/>
        </w:numPr>
        <w:tabs>
          <w:tab w:val="left" w:pos="1134"/>
        </w:tabs>
        <w:spacing w:line="360" w:lineRule="auto"/>
        <w:ind w:left="0" w:firstLine="851"/>
        <w:jc w:val="both"/>
        <w:rPr>
          <w:color w:val="000000"/>
          <w:sz w:val="28"/>
          <w:szCs w:val="28"/>
        </w:rPr>
      </w:pPr>
      <w:r w:rsidRPr="005B7F60">
        <w:rPr>
          <w:color w:val="000000"/>
          <w:sz w:val="28"/>
          <w:szCs w:val="28"/>
          <w:lang w:eastAsia="ru-RU"/>
        </w:rPr>
        <w:t>«</w:t>
      </w:r>
      <w:r w:rsidRPr="005B7F60">
        <w:rPr>
          <w:color w:val="000000"/>
          <w:sz w:val="28"/>
          <w:szCs w:val="28"/>
        </w:rPr>
        <w:t>Модель управління факторами ризику як основа превентивної діял</w:t>
      </w:r>
      <w:r w:rsidRPr="005B7F60">
        <w:rPr>
          <w:color w:val="000000"/>
          <w:sz w:val="28"/>
          <w:szCs w:val="28"/>
        </w:rPr>
        <w:t>ь</w:t>
      </w:r>
      <w:r w:rsidRPr="005B7F60">
        <w:rPr>
          <w:color w:val="000000"/>
          <w:sz w:val="28"/>
          <w:szCs w:val="28"/>
        </w:rPr>
        <w:t>ності лікаря загальної практики / сімейного лікаря щодо виникнення/розвитку РМЗ у жінок</w:t>
      </w:r>
      <w:r w:rsidRPr="005B7F60">
        <w:rPr>
          <w:color w:val="000000"/>
          <w:sz w:val="28"/>
          <w:szCs w:val="28"/>
          <w:lang w:eastAsia="ru-RU"/>
        </w:rPr>
        <w:t>»</w:t>
      </w:r>
      <w:r w:rsidRPr="005B7F60">
        <w:rPr>
          <w:color w:val="000000"/>
          <w:sz w:val="28"/>
          <w:szCs w:val="28"/>
        </w:rPr>
        <w:t xml:space="preserve"> (№ 317-2012): (м. Київ, 2012).</w:t>
      </w:r>
    </w:p>
    <w:p w:rsidR="00FD6517" w:rsidRPr="00E03B9F" w:rsidRDefault="00FD6517" w:rsidP="00FD6517">
      <w:pPr>
        <w:spacing w:line="360" w:lineRule="auto"/>
        <w:ind w:firstLine="567"/>
        <w:jc w:val="both"/>
        <w:rPr>
          <w:color w:val="000000"/>
          <w:sz w:val="28"/>
          <w:szCs w:val="28"/>
        </w:rPr>
      </w:pPr>
      <w:r w:rsidRPr="00E03B9F">
        <w:rPr>
          <w:color w:val="000000"/>
          <w:sz w:val="28"/>
          <w:szCs w:val="28"/>
        </w:rPr>
        <w:t xml:space="preserve">б) </w:t>
      </w:r>
      <w:r w:rsidRPr="00E03B9F">
        <w:rPr>
          <w:i/>
          <w:color w:val="000000"/>
          <w:sz w:val="28"/>
          <w:szCs w:val="28"/>
        </w:rPr>
        <w:t>регіональному рівні:</w:t>
      </w:r>
      <w:r w:rsidRPr="00E03B9F">
        <w:rPr>
          <w:color w:val="000000"/>
          <w:sz w:val="28"/>
          <w:szCs w:val="28"/>
        </w:rPr>
        <w:t xml:space="preserve"> </w:t>
      </w:r>
    </w:p>
    <w:p w:rsidR="00FD6517" w:rsidRPr="00A963C9" w:rsidRDefault="00FD6517" w:rsidP="00FD6517">
      <w:pPr>
        <w:tabs>
          <w:tab w:val="left" w:pos="851"/>
        </w:tabs>
        <w:suppressAutoHyphens/>
        <w:spacing w:line="360" w:lineRule="auto"/>
        <w:ind w:firstLine="567"/>
        <w:jc w:val="both"/>
        <w:rPr>
          <w:color w:val="000000"/>
          <w:spacing w:val="-4"/>
          <w:sz w:val="28"/>
          <w:szCs w:val="28"/>
        </w:rPr>
      </w:pPr>
      <w:r w:rsidRPr="00E03B9F">
        <w:rPr>
          <w:color w:val="000000"/>
          <w:sz w:val="28"/>
          <w:szCs w:val="28"/>
        </w:rPr>
        <w:t xml:space="preserve">- </w:t>
      </w:r>
      <w:r w:rsidRPr="00A963C9">
        <w:rPr>
          <w:color w:val="000000"/>
          <w:spacing w:val="-4"/>
          <w:sz w:val="28"/>
          <w:szCs w:val="28"/>
        </w:rPr>
        <w:t>шляхом впровадження елементів модель до практичної охорони здоров’я Львівської області (акт впровадження від 17 березня 2015 р.), Чернівецької області (акт впровадження від 18 березня 2015 р.), Запорізької області (акт впровадження від 14 квітня 2015 р.) та міста Львова (акт впровадження від 23 квітня 2015 р.), а також в діяльність Львівського державного онкологічного регіонального лікувально–діагностичного центру (акт впровадження від 02 квітня 2015 р.) і Вінницького обласного клінічного онкологічного диспансеру (акт впровадження від 06 квітня 2015 р.);</w:t>
      </w:r>
    </w:p>
    <w:p w:rsidR="00FD6517" w:rsidRPr="00E03B9F" w:rsidRDefault="00FD6517" w:rsidP="00FD6517">
      <w:pPr>
        <w:tabs>
          <w:tab w:val="left" w:pos="851"/>
        </w:tabs>
        <w:suppressAutoHyphens/>
        <w:spacing w:line="360" w:lineRule="auto"/>
        <w:ind w:firstLine="567"/>
        <w:jc w:val="both"/>
        <w:rPr>
          <w:color w:val="000000"/>
          <w:sz w:val="28"/>
          <w:szCs w:val="28"/>
        </w:rPr>
      </w:pPr>
      <w:r w:rsidRPr="00E03B9F">
        <w:rPr>
          <w:color w:val="000000"/>
          <w:sz w:val="28"/>
          <w:szCs w:val="28"/>
        </w:rPr>
        <w:t>- у реалізації спільного проекту Світового банку та МОЗ України з реформування медичної галузі у Львівській області «Онкопревенція та впро</w:t>
      </w:r>
      <w:r w:rsidR="00E03B9F">
        <w:rPr>
          <w:color w:val="000000"/>
          <w:sz w:val="28"/>
          <w:szCs w:val="28"/>
        </w:rPr>
        <w:t>-</w:t>
      </w:r>
      <w:r w:rsidRPr="00E03B9F">
        <w:rPr>
          <w:color w:val="000000"/>
          <w:sz w:val="28"/>
          <w:szCs w:val="28"/>
        </w:rPr>
        <w:lastRenderedPageBreak/>
        <w:t>вадження ефективних протипухлинних технологій на Львівщині» (термін виконання 2014–2016 роки  (акт впровадження від14 грудня 2014 р.);</w:t>
      </w:r>
    </w:p>
    <w:p w:rsidR="00FD6517" w:rsidRPr="00E03B9F" w:rsidRDefault="00FD6517" w:rsidP="00FD6517">
      <w:pPr>
        <w:tabs>
          <w:tab w:val="left" w:pos="851"/>
        </w:tabs>
        <w:suppressAutoHyphens/>
        <w:spacing w:line="360" w:lineRule="auto"/>
        <w:ind w:firstLine="567"/>
        <w:jc w:val="both"/>
        <w:rPr>
          <w:color w:val="000000"/>
          <w:sz w:val="28"/>
          <w:szCs w:val="28"/>
        </w:rPr>
      </w:pPr>
      <w:r w:rsidRPr="00E03B9F">
        <w:rPr>
          <w:color w:val="000000"/>
          <w:sz w:val="28"/>
          <w:szCs w:val="28"/>
        </w:rPr>
        <w:t>- використанні в навчальному процесі на:</w:t>
      </w:r>
    </w:p>
    <w:p w:rsidR="00FD6517" w:rsidRPr="00E03B9F" w:rsidRDefault="00FD6517" w:rsidP="001E7AB6">
      <w:pPr>
        <w:pStyle w:val="afd"/>
        <w:numPr>
          <w:ilvl w:val="0"/>
          <w:numId w:val="7"/>
        </w:numPr>
        <w:tabs>
          <w:tab w:val="left" w:pos="851"/>
          <w:tab w:val="left" w:pos="1134"/>
        </w:tabs>
        <w:suppressAutoHyphens/>
        <w:spacing w:line="360" w:lineRule="auto"/>
        <w:ind w:left="0" w:firstLine="851"/>
        <w:jc w:val="both"/>
        <w:rPr>
          <w:color w:val="000000"/>
          <w:spacing w:val="-4"/>
          <w:sz w:val="28"/>
          <w:szCs w:val="28"/>
        </w:rPr>
      </w:pPr>
      <w:r w:rsidRPr="00E03B9F">
        <w:rPr>
          <w:color w:val="000000"/>
          <w:spacing w:val="-4"/>
          <w:sz w:val="28"/>
          <w:szCs w:val="28"/>
        </w:rPr>
        <w:t>додипломному етапі навчання студентів на кафедрах: соціальної медицини та організації охорони здоров’я  Буковинського державного медич</w:t>
      </w:r>
      <w:r w:rsidR="005B7F60">
        <w:rPr>
          <w:color w:val="000000"/>
          <w:spacing w:val="-4"/>
          <w:sz w:val="28"/>
          <w:szCs w:val="28"/>
        </w:rPr>
        <w:t>-</w:t>
      </w:r>
      <w:r w:rsidRPr="00E03B9F">
        <w:rPr>
          <w:color w:val="000000"/>
          <w:spacing w:val="-4"/>
          <w:sz w:val="28"/>
          <w:szCs w:val="28"/>
        </w:rPr>
        <w:t>ного університету (акт впровадження від 02 листопада 2012 р.), Ужгородського національного університету (акт впровадження від 05 листопада 2012 р.), Запорізького державного медичного університету (акт впровадження від 07 листопада 2012 р.), Харківського національного медичного університету (акт впровадження від 09 листопада 2012 р.), Тернопільського державного медич</w:t>
      </w:r>
      <w:r w:rsidR="005B7F60">
        <w:rPr>
          <w:color w:val="000000"/>
          <w:spacing w:val="-4"/>
          <w:sz w:val="28"/>
          <w:szCs w:val="28"/>
        </w:rPr>
        <w:t>-</w:t>
      </w:r>
      <w:r w:rsidRPr="00E03B9F">
        <w:rPr>
          <w:color w:val="000000"/>
          <w:spacing w:val="-4"/>
          <w:sz w:val="28"/>
          <w:szCs w:val="28"/>
        </w:rPr>
        <w:t>ного університету імені І. Я. Горбачевського (акт впровадження від 14 листо</w:t>
      </w:r>
      <w:r w:rsidR="005B7F60">
        <w:rPr>
          <w:color w:val="000000"/>
          <w:spacing w:val="-4"/>
          <w:sz w:val="28"/>
          <w:szCs w:val="28"/>
        </w:rPr>
        <w:t>-</w:t>
      </w:r>
      <w:r w:rsidRPr="00E03B9F">
        <w:rPr>
          <w:color w:val="000000"/>
          <w:spacing w:val="-4"/>
          <w:sz w:val="28"/>
          <w:szCs w:val="28"/>
        </w:rPr>
        <w:t>пада 2012 р.), Вінницького національного медичного університету імені М. І. Пирогова (акт впровадження від 21 листопада 2012 р.), Івано-Франківського національного медичного університету (акт впровадження від 30 грудня 2012 р.);</w:t>
      </w:r>
      <w:r w:rsidR="005B7F60">
        <w:rPr>
          <w:color w:val="000000"/>
          <w:spacing w:val="-4"/>
          <w:sz w:val="28"/>
          <w:szCs w:val="28"/>
        </w:rPr>
        <w:t xml:space="preserve"> </w:t>
      </w:r>
      <w:r w:rsidRPr="00E03B9F">
        <w:rPr>
          <w:color w:val="000000"/>
          <w:spacing w:val="-4"/>
          <w:sz w:val="28"/>
          <w:szCs w:val="28"/>
        </w:rPr>
        <w:t>Львівського національного медичного університету імені Данила Галицького (акт впровадження від 16 жовтня 2014 р.);</w:t>
      </w:r>
    </w:p>
    <w:p w:rsidR="00FD6517" w:rsidRPr="00E03B9F" w:rsidRDefault="00FD6517" w:rsidP="001E7AB6">
      <w:pPr>
        <w:pStyle w:val="afd"/>
        <w:numPr>
          <w:ilvl w:val="0"/>
          <w:numId w:val="7"/>
        </w:numPr>
        <w:tabs>
          <w:tab w:val="left" w:pos="851"/>
        </w:tabs>
        <w:suppressAutoHyphens/>
        <w:spacing w:line="360" w:lineRule="auto"/>
        <w:ind w:left="0" w:firstLine="567"/>
        <w:jc w:val="both"/>
        <w:rPr>
          <w:color w:val="000000"/>
          <w:spacing w:val="-4"/>
          <w:sz w:val="28"/>
          <w:szCs w:val="28"/>
        </w:rPr>
      </w:pPr>
      <w:r w:rsidRPr="00E03B9F">
        <w:rPr>
          <w:color w:val="000000"/>
          <w:spacing w:val="-4"/>
          <w:sz w:val="28"/>
          <w:szCs w:val="28"/>
        </w:rPr>
        <w:t>післядипломному навчанні на кафедрах: сімейної медицини та амбулаторно-поліклінічної допомоги Інституту сімейної медицини НМАПО імені П. Л. Шупика (акт впровадження від 15 січня 2015 р.), сімейної медицини факультету післядипломної освіти (ФПДО) Львівського національного медич</w:t>
      </w:r>
      <w:r w:rsidR="00A32DA9">
        <w:rPr>
          <w:color w:val="000000"/>
          <w:spacing w:val="-4"/>
          <w:sz w:val="28"/>
          <w:szCs w:val="28"/>
        </w:rPr>
        <w:t>-</w:t>
      </w:r>
      <w:r w:rsidRPr="00E03B9F">
        <w:rPr>
          <w:color w:val="000000"/>
          <w:spacing w:val="-4"/>
          <w:sz w:val="28"/>
          <w:szCs w:val="28"/>
        </w:rPr>
        <w:t>ного університету імені Данила Галицького (акт впровадження від 29 січня 2015 р.), терапії і сімейної медицини навчально-наукового інституту післядипломної освіти Івано-Франківського національного медичного університету (акт впровадження від 10 лютого 2015 р.), терапії та сімейної медицини навчально-наукового інституту післядипломної освіти Тернопільського державного медич</w:t>
      </w:r>
      <w:r w:rsidR="00A32DA9">
        <w:rPr>
          <w:color w:val="000000"/>
          <w:spacing w:val="-4"/>
          <w:sz w:val="28"/>
          <w:szCs w:val="28"/>
        </w:rPr>
        <w:t>-</w:t>
      </w:r>
      <w:r w:rsidRPr="00E03B9F">
        <w:rPr>
          <w:color w:val="000000"/>
          <w:spacing w:val="-4"/>
          <w:sz w:val="28"/>
          <w:szCs w:val="28"/>
        </w:rPr>
        <w:t xml:space="preserve">ного університету імені І. Я. Горбачевського (акт впровадження від 23 червня 2015 р.). </w:t>
      </w:r>
    </w:p>
    <w:p w:rsidR="00FD6517" w:rsidRPr="00E03B9F" w:rsidRDefault="00FD6517" w:rsidP="00FD6517">
      <w:pPr>
        <w:tabs>
          <w:tab w:val="left" w:pos="851"/>
        </w:tabs>
        <w:suppressAutoHyphens/>
        <w:spacing w:line="360" w:lineRule="auto"/>
        <w:ind w:firstLine="567"/>
        <w:jc w:val="both"/>
        <w:rPr>
          <w:color w:val="000000"/>
          <w:sz w:val="28"/>
          <w:szCs w:val="28"/>
          <w:lang w:eastAsia="ru-RU"/>
        </w:rPr>
      </w:pPr>
      <w:r w:rsidRPr="00E03B9F">
        <w:rPr>
          <w:b/>
          <w:color w:val="000000"/>
          <w:sz w:val="28"/>
          <w:szCs w:val="28"/>
          <w:lang w:eastAsia="ru-RU"/>
        </w:rPr>
        <w:t xml:space="preserve">Особистий внесок здобувача. </w:t>
      </w:r>
      <w:r w:rsidRPr="00E03B9F">
        <w:rPr>
          <w:color w:val="000000"/>
          <w:sz w:val="28"/>
          <w:szCs w:val="28"/>
          <w:lang w:eastAsia="ru-RU"/>
        </w:rPr>
        <w:t xml:space="preserve">Автором самостійно визначено мету та завдання дисертаційного дослідження; опрацьовано план та програму цього дослідження; визначено наукові методи для вирішення окреслених завдань; </w:t>
      </w:r>
      <w:r w:rsidRPr="00E03B9F">
        <w:rPr>
          <w:color w:val="000000"/>
          <w:sz w:val="28"/>
          <w:szCs w:val="28"/>
          <w:lang w:eastAsia="ru-RU"/>
        </w:rPr>
        <w:lastRenderedPageBreak/>
        <w:t xml:space="preserve">проведено системний аналіз наукових інформаційних потоків; здійснено збір </w:t>
      </w:r>
      <w:r w:rsidRPr="00A963C9">
        <w:rPr>
          <w:color w:val="000000"/>
          <w:spacing w:val="-2"/>
          <w:sz w:val="28"/>
          <w:szCs w:val="28"/>
          <w:lang w:eastAsia="ru-RU"/>
        </w:rPr>
        <w:t>та викопіювання статистичних даних з обліково-звітної документації; розроб</w:t>
      </w:r>
      <w:r w:rsidR="00A963C9">
        <w:rPr>
          <w:color w:val="000000"/>
          <w:spacing w:val="-2"/>
          <w:sz w:val="28"/>
          <w:szCs w:val="28"/>
          <w:lang w:eastAsia="ru-RU"/>
        </w:rPr>
        <w:t>-</w:t>
      </w:r>
      <w:r w:rsidRPr="00A963C9">
        <w:rPr>
          <w:color w:val="000000"/>
          <w:spacing w:val="-2"/>
          <w:sz w:val="28"/>
          <w:szCs w:val="28"/>
          <w:lang w:eastAsia="ru-RU"/>
        </w:rPr>
        <w:t xml:space="preserve">лено соціологічні анкети та проведено соціологічне дослідження; здійснено комплексний статистичний аналіз первинних медико-статистичних баз даних; встановлено закономірності в рівнях поширеності захворюваності, смертності з причини </w:t>
      </w:r>
      <w:r w:rsidR="00A963C9">
        <w:rPr>
          <w:color w:val="000000"/>
          <w:spacing w:val="-2"/>
          <w:sz w:val="28"/>
          <w:szCs w:val="28"/>
          <w:lang w:eastAsia="ru-RU"/>
        </w:rPr>
        <w:t>РМЗ</w:t>
      </w:r>
      <w:r w:rsidRPr="00A963C9">
        <w:rPr>
          <w:color w:val="000000"/>
          <w:spacing w:val="-2"/>
          <w:sz w:val="28"/>
          <w:szCs w:val="28"/>
          <w:lang w:eastAsia="ru-RU"/>
        </w:rPr>
        <w:t xml:space="preserve"> у жінок та прогностичні тенденції у подальшому розвитку даної патології;</w:t>
      </w:r>
      <w:r w:rsidRPr="00A963C9">
        <w:rPr>
          <w:i/>
          <w:color w:val="000000"/>
          <w:spacing w:val="-2"/>
          <w:sz w:val="28"/>
          <w:szCs w:val="28"/>
          <w:lang w:eastAsia="ru-RU"/>
        </w:rPr>
        <w:t xml:space="preserve"> </w:t>
      </w:r>
      <w:r w:rsidRPr="00A963C9">
        <w:rPr>
          <w:color w:val="000000"/>
          <w:spacing w:val="-2"/>
          <w:sz w:val="28"/>
          <w:szCs w:val="28"/>
          <w:lang w:eastAsia="ru-RU"/>
        </w:rPr>
        <w:t>визначено та науково обґрунтовано основні фактори ризику у виникненні / розвитку РМЗ у жінок; опрацьовано ризик-орієнтовану модель медичної профілактики раку молочної залози у жінок на первинному рівні медичного обслуговування; проведено експертну оцінку та вивчено результа</w:t>
      </w:r>
      <w:r w:rsidR="005B7F60">
        <w:rPr>
          <w:color w:val="000000"/>
          <w:spacing w:val="-2"/>
          <w:sz w:val="28"/>
          <w:szCs w:val="28"/>
          <w:lang w:eastAsia="ru-RU"/>
        </w:rPr>
        <w:t>-</w:t>
      </w:r>
      <w:r w:rsidRPr="00A963C9">
        <w:rPr>
          <w:color w:val="000000"/>
          <w:spacing w:val="-2"/>
          <w:sz w:val="28"/>
          <w:szCs w:val="28"/>
          <w:lang w:eastAsia="ru-RU"/>
        </w:rPr>
        <w:t>тивність впровадження елементів моделі до практичної діяльності в діючій охороні здоров’я як основи превентивної діяльності ЛЗП/СЛ щодо виникнен</w:t>
      </w:r>
      <w:r w:rsidR="005B7F60">
        <w:rPr>
          <w:color w:val="000000"/>
          <w:spacing w:val="-2"/>
          <w:sz w:val="28"/>
          <w:szCs w:val="28"/>
          <w:lang w:eastAsia="ru-RU"/>
        </w:rPr>
        <w:t>-</w:t>
      </w:r>
      <w:r w:rsidRPr="00A963C9">
        <w:rPr>
          <w:color w:val="000000"/>
          <w:spacing w:val="-2"/>
          <w:sz w:val="28"/>
          <w:szCs w:val="28"/>
          <w:lang w:eastAsia="ru-RU"/>
        </w:rPr>
        <w:t>ня / розвитку в жінок раку молочної залози.</w:t>
      </w:r>
    </w:p>
    <w:p w:rsidR="00FD6517" w:rsidRPr="00E03B9F" w:rsidRDefault="00FD6517" w:rsidP="00FD6517">
      <w:pPr>
        <w:spacing w:line="360" w:lineRule="auto"/>
        <w:ind w:firstLine="567"/>
        <w:jc w:val="both"/>
        <w:rPr>
          <w:color w:val="000000"/>
          <w:sz w:val="28"/>
          <w:szCs w:val="28"/>
          <w:lang w:eastAsia="ru-RU"/>
        </w:rPr>
      </w:pPr>
      <w:r w:rsidRPr="00E03B9F">
        <w:rPr>
          <w:color w:val="000000"/>
          <w:sz w:val="28"/>
          <w:szCs w:val="28"/>
          <w:lang w:eastAsia="ru-RU"/>
        </w:rPr>
        <w:t>Автором особисто узагальнено, систематизовано та науково інтерпретов</w:t>
      </w:r>
      <w:r w:rsidRPr="00E03B9F">
        <w:rPr>
          <w:color w:val="000000"/>
          <w:sz w:val="28"/>
          <w:szCs w:val="28"/>
          <w:lang w:eastAsia="ru-RU"/>
        </w:rPr>
        <w:t>а</w:t>
      </w:r>
      <w:r w:rsidRPr="00E03B9F">
        <w:rPr>
          <w:color w:val="000000"/>
          <w:sz w:val="28"/>
          <w:szCs w:val="28"/>
          <w:lang w:eastAsia="ru-RU"/>
        </w:rPr>
        <w:t>но й екстрапольовано отримані результати, сформульовано всі розділи дисерт</w:t>
      </w:r>
      <w:r w:rsidRPr="00E03B9F">
        <w:rPr>
          <w:color w:val="000000"/>
          <w:sz w:val="28"/>
          <w:szCs w:val="28"/>
          <w:lang w:eastAsia="ru-RU"/>
        </w:rPr>
        <w:t>а</w:t>
      </w:r>
      <w:r w:rsidRPr="00E03B9F">
        <w:rPr>
          <w:color w:val="000000"/>
          <w:sz w:val="28"/>
          <w:szCs w:val="28"/>
          <w:lang w:eastAsia="ru-RU"/>
        </w:rPr>
        <w:t>ції, опрацьовано висновки та практичні рекомендації для подальшого впров</w:t>
      </w:r>
      <w:r w:rsidRPr="00E03B9F">
        <w:rPr>
          <w:color w:val="000000"/>
          <w:sz w:val="28"/>
          <w:szCs w:val="28"/>
          <w:lang w:eastAsia="ru-RU"/>
        </w:rPr>
        <w:t>а</w:t>
      </w:r>
      <w:r w:rsidRPr="00E03B9F">
        <w:rPr>
          <w:color w:val="000000"/>
          <w:sz w:val="28"/>
          <w:szCs w:val="28"/>
          <w:lang w:eastAsia="ru-RU"/>
        </w:rPr>
        <w:t>дження результатів дослідження, що зрештою відображено в опублікованих н</w:t>
      </w:r>
      <w:r w:rsidRPr="00E03B9F">
        <w:rPr>
          <w:color w:val="000000"/>
          <w:sz w:val="28"/>
          <w:szCs w:val="28"/>
          <w:lang w:eastAsia="ru-RU"/>
        </w:rPr>
        <w:t>а</w:t>
      </w:r>
      <w:r w:rsidRPr="00E03B9F">
        <w:rPr>
          <w:color w:val="000000"/>
          <w:sz w:val="28"/>
          <w:szCs w:val="28"/>
          <w:lang w:eastAsia="ru-RU"/>
        </w:rPr>
        <w:t>укових працях за темою дисертації.</w:t>
      </w:r>
    </w:p>
    <w:p w:rsidR="00FD6517" w:rsidRPr="00E03B9F" w:rsidRDefault="00FD6517" w:rsidP="00FD6517">
      <w:pPr>
        <w:spacing w:line="360" w:lineRule="auto"/>
        <w:ind w:firstLine="567"/>
        <w:jc w:val="both"/>
        <w:rPr>
          <w:color w:val="000000"/>
          <w:sz w:val="28"/>
          <w:szCs w:val="28"/>
        </w:rPr>
      </w:pPr>
      <w:r w:rsidRPr="00E03B9F">
        <w:rPr>
          <w:b/>
          <w:color w:val="000000"/>
          <w:sz w:val="28"/>
          <w:szCs w:val="28"/>
        </w:rPr>
        <w:t xml:space="preserve">Апробація результатів дисертації. </w:t>
      </w:r>
      <w:r w:rsidRPr="00E03B9F">
        <w:rPr>
          <w:color w:val="000000"/>
          <w:sz w:val="28"/>
          <w:szCs w:val="28"/>
        </w:rPr>
        <w:t>Основні положення</w:t>
      </w:r>
      <w:r w:rsidRPr="00E03B9F">
        <w:rPr>
          <w:b/>
          <w:color w:val="000000"/>
          <w:sz w:val="28"/>
          <w:szCs w:val="28"/>
        </w:rPr>
        <w:t xml:space="preserve"> </w:t>
      </w:r>
      <w:r w:rsidRPr="00E03B9F">
        <w:rPr>
          <w:color w:val="000000"/>
          <w:sz w:val="28"/>
          <w:szCs w:val="28"/>
        </w:rPr>
        <w:t>та результати д</w:t>
      </w:r>
      <w:r w:rsidRPr="00E03B9F">
        <w:rPr>
          <w:color w:val="000000"/>
          <w:sz w:val="28"/>
          <w:szCs w:val="28"/>
        </w:rPr>
        <w:t>и</w:t>
      </w:r>
      <w:r w:rsidRPr="00E03B9F">
        <w:rPr>
          <w:color w:val="000000"/>
          <w:sz w:val="28"/>
          <w:szCs w:val="28"/>
        </w:rPr>
        <w:t>сертаційного дослідження, викладені в дисертації, оприлюднено:</w:t>
      </w:r>
    </w:p>
    <w:p w:rsidR="00FD6517" w:rsidRPr="00E03B9F" w:rsidRDefault="00FD6517" w:rsidP="00FD6517">
      <w:pPr>
        <w:tabs>
          <w:tab w:val="left" w:pos="709"/>
        </w:tabs>
        <w:spacing w:line="360" w:lineRule="auto"/>
        <w:ind w:firstLine="567"/>
        <w:jc w:val="both"/>
        <w:rPr>
          <w:color w:val="000000"/>
          <w:sz w:val="28"/>
          <w:szCs w:val="28"/>
        </w:rPr>
      </w:pPr>
      <w:r w:rsidRPr="00E03B9F">
        <w:rPr>
          <w:b/>
          <w:color w:val="000000"/>
          <w:sz w:val="28"/>
          <w:szCs w:val="28"/>
        </w:rPr>
        <w:t xml:space="preserve">- </w:t>
      </w:r>
      <w:r w:rsidRPr="00E03B9F">
        <w:rPr>
          <w:i/>
          <w:color w:val="000000"/>
          <w:sz w:val="28"/>
          <w:szCs w:val="28"/>
        </w:rPr>
        <w:t>на міжнародному рівні</w:t>
      </w:r>
      <w:r w:rsidRPr="00E03B9F">
        <w:rPr>
          <w:color w:val="000000"/>
          <w:sz w:val="28"/>
          <w:szCs w:val="28"/>
        </w:rPr>
        <w:t>: М</w:t>
      </w:r>
      <w:r w:rsidRPr="00E03B9F">
        <w:rPr>
          <w:color w:val="000000"/>
          <w:spacing w:val="-2"/>
          <w:sz w:val="28"/>
          <w:szCs w:val="28"/>
        </w:rPr>
        <w:t xml:space="preserve">іжнародній науково-практичній конференції, присвяченій Всесвітньому дню здоров’я 2011 року </w:t>
      </w:r>
      <w:r w:rsidRPr="00E03B9F">
        <w:rPr>
          <w:color w:val="000000"/>
          <w:spacing w:val="-2"/>
          <w:sz w:val="28"/>
          <w:szCs w:val="28"/>
          <w:lang w:eastAsia="ru-RU"/>
        </w:rPr>
        <w:t>«</w:t>
      </w:r>
      <w:r w:rsidRPr="00E03B9F">
        <w:rPr>
          <w:color w:val="000000"/>
          <w:spacing w:val="-2"/>
          <w:sz w:val="28"/>
          <w:szCs w:val="28"/>
        </w:rPr>
        <w:t>Резистентність до протимі</w:t>
      </w:r>
      <w:r w:rsidRPr="00E03B9F">
        <w:rPr>
          <w:color w:val="000000"/>
          <w:spacing w:val="-2"/>
          <w:sz w:val="28"/>
          <w:szCs w:val="28"/>
        </w:rPr>
        <w:t>к</w:t>
      </w:r>
      <w:r w:rsidRPr="00E03B9F">
        <w:rPr>
          <w:color w:val="000000"/>
          <w:spacing w:val="-2"/>
          <w:sz w:val="28"/>
          <w:szCs w:val="28"/>
        </w:rPr>
        <w:t>робних препаратів та її глобальне поширення</w:t>
      </w:r>
      <w:r w:rsidRPr="00E03B9F">
        <w:rPr>
          <w:color w:val="000000"/>
          <w:spacing w:val="-2"/>
          <w:sz w:val="28"/>
          <w:szCs w:val="28"/>
          <w:lang w:eastAsia="ru-RU"/>
        </w:rPr>
        <w:t>»</w:t>
      </w:r>
      <w:r w:rsidRPr="00E03B9F">
        <w:rPr>
          <w:color w:val="000000"/>
          <w:spacing w:val="-2"/>
          <w:sz w:val="28"/>
          <w:szCs w:val="28"/>
        </w:rPr>
        <w:t xml:space="preserve"> (Україна, м. Київ, 7 квітня 2011 р.); Міжнародній науково-практичній конференції, присвяченій Всесвітньому дню здоров’я 2012 року </w:t>
      </w:r>
      <w:r w:rsidRPr="00E03B9F">
        <w:rPr>
          <w:color w:val="000000"/>
          <w:spacing w:val="-2"/>
          <w:sz w:val="28"/>
          <w:szCs w:val="28"/>
          <w:lang w:eastAsia="ru-RU"/>
        </w:rPr>
        <w:t>«</w:t>
      </w:r>
      <w:r w:rsidRPr="00E03B9F">
        <w:rPr>
          <w:color w:val="000000"/>
          <w:spacing w:val="-2"/>
          <w:sz w:val="28"/>
          <w:szCs w:val="28"/>
        </w:rPr>
        <w:t>Старіння та здоров’я</w:t>
      </w:r>
      <w:r w:rsidRPr="00E03B9F">
        <w:rPr>
          <w:color w:val="000000"/>
          <w:spacing w:val="-2"/>
          <w:sz w:val="28"/>
          <w:szCs w:val="28"/>
          <w:lang w:eastAsia="ru-RU"/>
        </w:rPr>
        <w:t>»</w:t>
      </w:r>
      <w:r w:rsidRPr="00E03B9F">
        <w:rPr>
          <w:color w:val="000000"/>
          <w:spacing w:val="-2"/>
          <w:sz w:val="28"/>
          <w:szCs w:val="28"/>
        </w:rPr>
        <w:t xml:space="preserve"> (Україна, м. Київ, 5–6 квітня 2012 р.); XI</w:t>
      </w:r>
      <w:r w:rsidRPr="00E03B9F">
        <w:rPr>
          <w:color w:val="000000"/>
          <w:spacing w:val="-2"/>
          <w:sz w:val="28"/>
          <w:szCs w:val="28"/>
          <w:lang w:val="en-US"/>
        </w:rPr>
        <w:t>V</w:t>
      </w:r>
      <w:r w:rsidRPr="00E03B9F">
        <w:rPr>
          <w:color w:val="000000"/>
          <w:spacing w:val="-2"/>
          <w:sz w:val="28"/>
          <w:szCs w:val="28"/>
        </w:rPr>
        <w:t xml:space="preserve"> Конгресі Світової Федерації Лікарських Товариств (Україна, м. Донецьк, 04–06 жовтня 2012 р.); Міжнародній науково-практичній конфере</w:t>
      </w:r>
      <w:r w:rsidRPr="00E03B9F">
        <w:rPr>
          <w:color w:val="000000"/>
          <w:spacing w:val="-2"/>
          <w:sz w:val="28"/>
          <w:szCs w:val="28"/>
        </w:rPr>
        <w:t>н</w:t>
      </w:r>
      <w:r w:rsidRPr="00E03B9F">
        <w:rPr>
          <w:color w:val="000000"/>
          <w:spacing w:val="-2"/>
          <w:sz w:val="28"/>
          <w:szCs w:val="28"/>
        </w:rPr>
        <w:t xml:space="preserve">ції, присвяченій Всесвітньому дню здоров’я 2012 року </w:t>
      </w:r>
      <w:r w:rsidRPr="00E03B9F">
        <w:rPr>
          <w:color w:val="000000"/>
          <w:spacing w:val="-2"/>
          <w:sz w:val="28"/>
          <w:szCs w:val="28"/>
          <w:lang w:eastAsia="ru-RU"/>
        </w:rPr>
        <w:t>«</w:t>
      </w:r>
      <w:r w:rsidRPr="00E03B9F">
        <w:rPr>
          <w:color w:val="000000"/>
          <w:spacing w:val="-2"/>
          <w:sz w:val="28"/>
          <w:szCs w:val="28"/>
        </w:rPr>
        <w:t>Слідкуйте за своїм кров’яним тиском. Скоротіть ризик інфаркту та інсульту</w:t>
      </w:r>
      <w:r w:rsidRPr="00E03B9F">
        <w:rPr>
          <w:color w:val="000000"/>
          <w:spacing w:val="-2"/>
          <w:sz w:val="28"/>
          <w:szCs w:val="28"/>
          <w:lang w:eastAsia="ru-RU"/>
        </w:rPr>
        <w:t>»</w:t>
      </w:r>
      <w:r w:rsidRPr="00E03B9F">
        <w:rPr>
          <w:color w:val="000000"/>
          <w:spacing w:val="-2"/>
          <w:sz w:val="28"/>
          <w:szCs w:val="28"/>
        </w:rPr>
        <w:t xml:space="preserve"> (Україна, м. Київ, 4–5 квітня 2013 р.); XIV Конгресі Світової Федерації Лікарських Товариств (Україна, </w:t>
      </w:r>
      <w:r w:rsidRPr="00E03B9F">
        <w:rPr>
          <w:color w:val="000000"/>
          <w:spacing w:val="-2"/>
          <w:sz w:val="28"/>
          <w:szCs w:val="28"/>
        </w:rPr>
        <w:lastRenderedPageBreak/>
        <w:t xml:space="preserve">м. Донецьк, 04–06 жовтня 2012 р.); Of the XLV International Research and Practice Conference and I stagе of the Championship in medicine and physical culture, pharmaceutics </w:t>
      </w:r>
      <w:r w:rsidRPr="00E03B9F">
        <w:rPr>
          <w:color w:val="000000"/>
          <w:spacing w:val="-2"/>
          <w:sz w:val="28"/>
          <w:szCs w:val="28"/>
          <w:lang w:eastAsia="ru-RU"/>
        </w:rPr>
        <w:t>“</w:t>
      </w:r>
      <w:r w:rsidRPr="00E03B9F">
        <w:rPr>
          <w:color w:val="000000"/>
          <w:spacing w:val="-2"/>
          <w:sz w:val="28"/>
          <w:szCs w:val="28"/>
        </w:rPr>
        <w:t>Heal</w:t>
      </w:r>
      <w:r w:rsidRPr="00E03B9F">
        <w:rPr>
          <w:color w:val="000000"/>
          <w:spacing w:val="-2"/>
          <w:sz w:val="28"/>
          <w:szCs w:val="28"/>
          <w:lang w:val="en-US"/>
        </w:rPr>
        <w:t>th</w:t>
      </w:r>
      <w:r w:rsidRPr="00E03B9F">
        <w:rPr>
          <w:color w:val="000000"/>
          <w:spacing w:val="-2"/>
          <w:sz w:val="28"/>
          <w:szCs w:val="28"/>
        </w:rPr>
        <w:t xml:space="preserve"> protection and physical development of a person in conditions of the biospheric crisis</w:t>
      </w:r>
      <w:r w:rsidRPr="00E03B9F">
        <w:rPr>
          <w:color w:val="000000"/>
          <w:spacing w:val="-2"/>
          <w:sz w:val="28"/>
          <w:szCs w:val="28"/>
          <w:lang w:eastAsia="ru-RU"/>
        </w:rPr>
        <w:t>”</w:t>
      </w:r>
      <w:r w:rsidRPr="00E03B9F">
        <w:rPr>
          <w:color w:val="000000"/>
          <w:spacing w:val="-2"/>
          <w:sz w:val="28"/>
          <w:szCs w:val="28"/>
        </w:rPr>
        <w:t xml:space="preserve"> (London, </w:t>
      </w:r>
      <w:r w:rsidRPr="00E03B9F">
        <w:rPr>
          <w:color w:val="000000"/>
          <w:spacing w:val="-2"/>
          <w:sz w:val="28"/>
          <w:szCs w:val="28"/>
          <w:lang w:val="en-US"/>
        </w:rPr>
        <w:t>F</w:t>
      </w:r>
      <w:r w:rsidRPr="00E03B9F">
        <w:rPr>
          <w:color w:val="000000"/>
          <w:spacing w:val="-2"/>
          <w:sz w:val="28"/>
          <w:szCs w:val="28"/>
        </w:rPr>
        <w:t xml:space="preserve">ebruary 28 – </w:t>
      </w:r>
      <w:r w:rsidRPr="00E03B9F">
        <w:rPr>
          <w:color w:val="000000"/>
          <w:spacing w:val="-2"/>
          <w:sz w:val="28"/>
          <w:szCs w:val="28"/>
          <w:lang w:val="en-US"/>
        </w:rPr>
        <w:t>M</w:t>
      </w:r>
      <w:r w:rsidRPr="00E03B9F">
        <w:rPr>
          <w:color w:val="000000"/>
          <w:spacing w:val="-2"/>
          <w:sz w:val="28"/>
          <w:szCs w:val="28"/>
        </w:rPr>
        <w:t xml:space="preserve">arch 05, 2013); Українсько-польському симпозіумі </w:t>
      </w:r>
      <w:r w:rsidRPr="00E03B9F">
        <w:rPr>
          <w:color w:val="000000"/>
          <w:spacing w:val="-2"/>
          <w:sz w:val="28"/>
          <w:szCs w:val="28"/>
          <w:lang w:eastAsia="ru-RU"/>
        </w:rPr>
        <w:t>«</w:t>
      </w:r>
      <w:r w:rsidRPr="00E03B9F">
        <w:rPr>
          <w:color w:val="000000"/>
          <w:spacing w:val="-2"/>
          <w:sz w:val="28"/>
          <w:szCs w:val="28"/>
        </w:rPr>
        <w:t>Досвід, реалії і перспективи розвитку системи охорони здоров’я</w:t>
      </w:r>
      <w:r w:rsidRPr="00E03B9F">
        <w:rPr>
          <w:color w:val="000000"/>
          <w:spacing w:val="-2"/>
          <w:sz w:val="28"/>
          <w:szCs w:val="28"/>
          <w:lang w:eastAsia="ru-RU"/>
        </w:rPr>
        <w:t>»</w:t>
      </w:r>
      <w:r w:rsidRPr="00E03B9F">
        <w:rPr>
          <w:color w:val="000000"/>
          <w:spacing w:val="-2"/>
          <w:sz w:val="28"/>
          <w:szCs w:val="28"/>
        </w:rPr>
        <w:t xml:space="preserve"> (Україна, м. Львів, 18–20 квітня 2013 р.); Науково-практичній конф</w:t>
      </w:r>
      <w:r w:rsidRPr="00E03B9F">
        <w:rPr>
          <w:color w:val="000000"/>
          <w:spacing w:val="-2"/>
          <w:sz w:val="28"/>
          <w:szCs w:val="28"/>
        </w:rPr>
        <w:t>е</w:t>
      </w:r>
      <w:r w:rsidRPr="00E03B9F">
        <w:rPr>
          <w:color w:val="000000"/>
          <w:spacing w:val="-2"/>
          <w:sz w:val="28"/>
          <w:szCs w:val="28"/>
        </w:rPr>
        <w:t xml:space="preserve">ренції з міжнародною участю </w:t>
      </w:r>
      <w:r w:rsidRPr="00E03B9F">
        <w:rPr>
          <w:color w:val="000000"/>
          <w:spacing w:val="-2"/>
          <w:sz w:val="28"/>
          <w:szCs w:val="28"/>
          <w:lang w:eastAsia="ru-RU"/>
        </w:rPr>
        <w:t>«</w:t>
      </w:r>
      <w:r w:rsidRPr="00E03B9F">
        <w:rPr>
          <w:color w:val="000000"/>
          <w:spacing w:val="-2"/>
          <w:sz w:val="28"/>
          <w:szCs w:val="28"/>
        </w:rPr>
        <w:t>Модель організації надання медичної допомоги та їх вплив на основні показники здоров’я населення</w:t>
      </w:r>
      <w:r w:rsidRPr="00E03B9F">
        <w:rPr>
          <w:color w:val="000000"/>
          <w:spacing w:val="-2"/>
          <w:sz w:val="28"/>
          <w:szCs w:val="28"/>
          <w:lang w:eastAsia="ru-RU"/>
        </w:rPr>
        <w:t>»</w:t>
      </w:r>
      <w:r w:rsidRPr="00E03B9F">
        <w:rPr>
          <w:color w:val="000000"/>
          <w:spacing w:val="-2"/>
          <w:sz w:val="28"/>
          <w:szCs w:val="28"/>
        </w:rPr>
        <w:t xml:space="preserve"> (Україна, м. Запоріжжя, 25–26 квітня 2013 р.).</w:t>
      </w:r>
    </w:p>
    <w:p w:rsidR="00FD6517" w:rsidRPr="00E03B9F" w:rsidRDefault="00FD6517" w:rsidP="001E7AB6">
      <w:pPr>
        <w:numPr>
          <w:ilvl w:val="0"/>
          <w:numId w:val="4"/>
        </w:numPr>
        <w:tabs>
          <w:tab w:val="left" w:pos="709"/>
          <w:tab w:val="left" w:pos="851"/>
        </w:tabs>
        <w:spacing w:line="360" w:lineRule="auto"/>
        <w:ind w:left="0" w:firstLine="567"/>
        <w:jc w:val="both"/>
        <w:rPr>
          <w:i/>
          <w:color w:val="000000"/>
          <w:sz w:val="28"/>
          <w:szCs w:val="28"/>
        </w:rPr>
      </w:pPr>
      <w:r w:rsidRPr="00E03B9F">
        <w:rPr>
          <w:i/>
          <w:color w:val="000000"/>
          <w:sz w:val="28"/>
          <w:szCs w:val="28"/>
        </w:rPr>
        <w:t>на державному рівні:</w:t>
      </w:r>
      <w:r w:rsidRPr="00E03B9F">
        <w:rPr>
          <w:color w:val="000000"/>
          <w:sz w:val="28"/>
          <w:szCs w:val="28"/>
        </w:rPr>
        <w:t xml:space="preserve"> ХІІ з’їзді онкологів України (м. Судак, АР Крим, 20–22 вересня 2011 р.); ХІ з’їзді ВУЛТ (Україна, м. Харків, 28–30 вересня 2011 р.).</w:t>
      </w:r>
    </w:p>
    <w:p w:rsidR="00FD6517" w:rsidRPr="00E03B9F" w:rsidRDefault="00FD6517" w:rsidP="00FD6517">
      <w:pPr>
        <w:tabs>
          <w:tab w:val="left" w:pos="993"/>
        </w:tabs>
        <w:spacing w:line="360" w:lineRule="auto"/>
        <w:ind w:firstLine="567"/>
        <w:jc w:val="both"/>
        <w:rPr>
          <w:color w:val="000000"/>
          <w:sz w:val="28"/>
          <w:szCs w:val="28"/>
        </w:rPr>
      </w:pPr>
      <w:r w:rsidRPr="00E03B9F">
        <w:rPr>
          <w:b/>
          <w:color w:val="000000"/>
          <w:sz w:val="28"/>
          <w:szCs w:val="28"/>
        </w:rPr>
        <w:t>Публікації.</w:t>
      </w:r>
      <w:r w:rsidRPr="00E03B9F">
        <w:rPr>
          <w:color w:val="000000"/>
          <w:sz w:val="28"/>
          <w:szCs w:val="28"/>
        </w:rPr>
        <w:t xml:space="preserve"> За результатами дослідження опубліковано </w:t>
      </w:r>
      <w:r w:rsidRPr="00E03B9F">
        <w:rPr>
          <w:sz w:val="28"/>
          <w:szCs w:val="28"/>
        </w:rPr>
        <w:t>23</w:t>
      </w:r>
      <w:r w:rsidRPr="00E03B9F">
        <w:rPr>
          <w:color w:val="000000"/>
          <w:sz w:val="28"/>
          <w:szCs w:val="28"/>
        </w:rPr>
        <w:t xml:space="preserve"> наукові праці: 10</w:t>
      </w:r>
      <w:r w:rsidRPr="00E03B9F">
        <w:rPr>
          <w:color w:val="000000"/>
          <w:sz w:val="28"/>
          <w:szCs w:val="28"/>
          <w:lang w:val="ru-RU"/>
        </w:rPr>
        <w:t> </w:t>
      </w:r>
      <w:r w:rsidRPr="00E03B9F">
        <w:rPr>
          <w:color w:val="000000"/>
          <w:sz w:val="28"/>
          <w:szCs w:val="28"/>
        </w:rPr>
        <w:t>наукових статей у фахових виданнях</w:t>
      </w:r>
      <w:r w:rsidRPr="00E03B9F">
        <w:rPr>
          <w:color w:val="000000"/>
          <w:sz w:val="28"/>
          <w:szCs w:val="28"/>
          <w:lang w:val="ru-RU"/>
        </w:rPr>
        <w:t>, з яких дві - у зарубіжних; дев’</w:t>
      </w:r>
      <w:r w:rsidRPr="00E03B9F">
        <w:rPr>
          <w:color w:val="000000"/>
          <w:sz w:val="28"/>
          <w:szCs w:val="28"/>
        </w:rPr>
        <w:t>ять</w:t>
      </w:r>
      <w:r w:rsidRPr="00E03B9F">
        <w:rPr>
          <w:color w:val="000000"/>
          <w:sz w:val="28"/>
          <w:szCs w:val="28"/>
          <w:lang w:val="ru-RU"/>
        </w:rPr>
        <w:t xml:space="preserve"> – апробаційного характеру та чотири – додатково відображають результати дисертації.</w:t>
      </w:r>
      <w:r w:rsidRPr="00E03B9F">
        <w:rPr>
          <w:color w:val="000000"/>
          <w:sz w:val="28"/>
          <w:szCs w:val="28"/>
        </w:rPr>
        <w:t xml:space="preserve"> Видано типографським способом два інформаційні листи про нов</w:t>
      </w:r>
      <w:r w:rsidRPr="00E03B9F">
        <w:rPr>
          <w:color w:val="000000"/>
          <w:sz w:val="28"/>
          <w:szCs w:val="28"/>
        </w:rPr>
        <w:t>о</w:t>
      </w:r>
      <w:r w:rsidRPr="00E03B9F">
        <w:rPr>
          <w:color w:val="000000"/>
          <w:sz w:val="28"/>
          <w:szCs w:val="28"/>
        </w:rPr>
        <w:t>введення в системі охорони здоров’я та одні методичні рекомендації.</w:t>
      </w:r>
    </w:p>
    <w:p w:rsidR="00FD6517" w:rsidRPr="00E03B9F" w:rsidRDefault="00FD6517" w:rsidP="00FD6517">
      <w:pPr>
        <w:spacing w:line="360" w:lineRule="auto"/>
        <w:ind w:firstLine="567"/>
        <w:jc w:val="both"/>
        <w:rPr>
          <w:color w:val="000000"/>
          <w:sz w:val="28"/>
          <w:szCs w:val="28"/>
        </w:rPr>
      </w:pPr>
      <w:r w:rsidRPr="00E03B9F">
        <w:rPr>
          <w:b/>
          <w:color w:val="000000"/>
          <w:sz w:val="28"/>
          <w:szCs w:val="28"/>
        </w:rPr>
        <w:t>Обсяг та структура дисертації.</w:t>
      </w:r>
      <w:r w:rsidRPr="00E03B9F">
        <w:rPr>
          <w:color w:val="000000"/>
          <w:sz w:val="28"/>
          <w:szCs w:val="28"/>
        </w:rPr>
        <w:t xml:space="preserve"> Дисертація викладена на 244 аркушах. Основний текст роботи становить 162 </w:t>
      </w:r>
      <w:r w:rsidRPr="00E03B9F">
        <w:rPr>
          <w:sz w:val="28"/>
          <w:szCs w:val="28"/>
        </w:rPr>
        <w:t xml:space="preserve">сторінки і складається із вступу, шести розділів (з </w:t>
      </w:r>
      <w:r w:rsidRPr="00E03B9F">
        <w:rPr>
          <w:color w:val="000000"/>
          <w:sz w:val="28"/>
          <w:szCs w:val="28"/>
        </w:rPr>
        <w:t>них, чотири – власних досліджень), висновків, практичних рекоме</w:t>
      </w:r>
      <w:r w:rsidRPr="00E03B9F">
        <w:rPr>
          <w:color w:val="000000"/>
          <w:sz w:val="28"/>
          <w:szCs w:val="28"/>
        </w:rPr>
        <w:t>н</w:t>
      </w:r>
      <w:r w:rsidRPr="00E03B9F">
        <w:rPr>
          <w:color w:val="000000"/>
          <w:sz w:val="28"/>
          <w:szCs w:val="28"/>
        </w:rPr>
        <w:t>дацій, списку використаних літературних джерел, який містить 395 наймен</w:t>
      </w:r>
      <w:r w:rsidRPr="00E03B9F">
        <w:rPr>
          <w:color w:val="000000"/>
          <w:sz w:val="28"/>
          <w:szCs w:val="28"/>
        </w:rPr>
        <w:t>у</w:t>
      </w:r>
      <w:r w:rsidRPr="00E03B9F">
        <w:rPr>
          <w:color w:val="000000"/>
          <w:sz w:val="28"/>
          <w:szCs w:val="28"/>
        </w:rPr>
        <w:t>вань (126 – вітчизняних авторів, 269 – іноземних) та 25 додатків. Дисертація ілюстрована 27 таблицями та 43 рисунками.</w:t>
      </w:r>
    </w:p>
    <w:p w:rsidR="00EE4580" w:rsidRDefault="00EE4580" w:rsidP="00FD6517">
      <w:pPr>
        <w:spacing w:line="360" w:lineRule="auto"/>
        <w:ind w:firstLine="561"/>
        <w:jc w:val="both"/>
        <w:rPr>
          <w:color w:val="000000"/>
          <w:sz w:val="28"/>
          <w:szCs w:val="28"/>
        </w:rPr>
      </w:pPr>
    </w:p>
    <w:p w:rsidR="005D0282" w:rsidRDefault="005D0282" w:rsidP="00FD6517">
      <w:pPr>
        <w:spacing w:line="360" w:lineRule="auto"/>
        <w:ind w:firstLine="561"/>
        <w:jc w:val="both"/>
        <w:rPr>
          <w:color w:val="000000"/>
          <w:sz w:val="28"/>
          <w:szCs w:val="28"/>
        </w:rPr>
      </w:pPr>
    </w:p>
    <w:p w:rsidR="005D0282" w:rsidRDefault="005D0282" w:rsidP="00FD6517">
      <w:pPr>
        <w:spacing w:line="360" w:lineRule="auto"/>
        <w:ind w:firstLine="561"/>
        <w:jc w:val="both"/>
        <w:rPr>
          <w:color w:val="000000"/>
          <w:sz w:val="28"/>
          <w:szCs w:val="28"/>
        </w:rPr>
      </w:pPr>
    </w:p>
    <w:p w:rsidR="005D0282" w:rsidRDefault="005D0282" w:rsidP="00FD6517">
      <w:pPr>
        <w:spacing w:line="360" w:lineRule="auto"/>
        <w:ind w:firstLine="561"/>
        <w:jc w:val="both"/>
        <w:rPr>
          <w:color w:val="000000"/>
          <w:sz w:val="28"/>
          <w:szCs w:val="28"/>
        </w:rPr>
      </w:pPr>
    </w:p>
    <w:p w:rsidR="005D0282" w:rsidRDefault="005D0282" w:rsidP="00FD6517">
      <w:pPr>
        <w:spacing w:line="360" w:lineRule="auto"/>
        <w:ind w:firstLine="561"/>
        <w:jc w:val="both"/>
        <w:rPr>
          <w:color w:val="000000"/>
          <w:sz w:val="28"/>
          <w:szCs w:val="28"/>
        </w:rPr>
      </w:pPr>
    </w:p>
    <w:p w:rsidR="005D0282" w:rsidRDefault="005D0282" w:rsidP="00FD6517">
      <w:pPr>
        <w:spacing w:line="360" w:lineRule="auto"/>
        <w:ind w:firstLine="561"/>
        <w:jc w:val="both"/>
        <w:rPr>
          <w:color w:val="000000"/>
          <w:sz w:val="28"/>
          <w:szCs w:val="28"/>
        </w:rPr>
      </w:pPr>
    </w:p>
    <w:p w:rsidR="005D0282" w:rsidRDefault="005D0282" w:rsidP="00FD6517">
      <w:pPr>
        <w:spacing w:line="360" w:lineRule="auto"/>
        <w:ind w:firstLine="561"/>
        <w:jc w:val="both"/>
        <w:rPr>
          <w:color w:val="000000"/>
          <w:sz w:val="28"/>
          <w:szCs w:val="28"/>
        </w:rPr>
      </w:pPr>
    </w:p>
    <w:p w:rsidR="005D0282" w:rsidRPr="005D0282" w:rsidRDefault="005D0282" w:rsidP="005D0282">
      <w:pPr>
        <w:overflowPunct w:val="0"/>
        <w:autoSpaceDE w:val="0"/>
        <w:autoSpaceDN w:val="0"/>
        <w:adjustRightInd w:val="0"/>
        <w:spacing w:line="360" w:lineRule="auto"/>
        <w:jc w:val="center"/>
        <w:textAlignment w:val="baseline"/>
        <w:rPr>
          <w:b/>
          <w:bCs/>
          <w:caps/>
          <w:color w:val="000000"/>
          <w:sz w:val="28"/>
          <w:szCs w:val="20"/>
          <w:lang w:eastAsia="ru-RU"/>
        </w:rPr>
      </w:pPr>
      <w:r w:rsidRPr="005D0282">
        <w:rPr>
          <w:b/>
          <w:bCs/>
          <w:caps/>
          <w:color w:val="000000"/>
          <w:sz w:val="28"/>
          <w:szCs w:val="20"/>
          <w:lang w:eastAsia="ru-RU"/>
        </w:rPr>
        <w:lastRenderedPageBreak/>
        <w:t>Розділ 1</w:t>
      </w:r>
    </w:p>
    <w:p w:rsidR="005D0282" w:rsidRPr="005D0282" w:rsidRDefault="005D0282" w:rsidP="005D0282">
      <w:pPr>
        <w:overflowPunct w:val="0"/>
        <w:autoSpaceDE w:val="0"/>
        <w:autoSpaceDN w:val="0"/>
        <w:adjustRightInd w:val="0"/>
        <w:spacing w:line="360" w:lineRule="auto"/>
        <w:jc w:val="center"/>
        <w:textAlignment w:val="baseline"/>
        <w:rPr>
          <w:b/>
          <w:bCs/>
          <w:caps/>
          <w:color w:val="000000"/>
          <w:sz w:val="28"/>
          <w:szCs w:val="20"/>
          <w:lang w:eastAsia="ru-RU"/>
        </w:rPr>
      </w:pPr>
      <w:r w:rsidRPr="005D0282">
        <w:rPr>
          <w:b/>
          <w:bCs/>
          <w:caps/>
          <w:color w:val="000000"/>
          <w:sz w:val="28"/>
          <w:szCs w:val="20"/>
          <w:lang w:eastAsia="ru-RU"/>
        </w:rPr>
        <w:t xml:space="preserve">сучасні погляди на фактори ризику раку молочної </w:t>
      </w:r>
    </w:p>
    <w:p w:rsidR="005D0282" w:rsidRPr="005D0282" w:rsidRDefault="005D0282" w:rsidP="005D0282">
      <w:pPr>
        <w:overflowPunct w:val="0"/>
        <w:autoSpaceDE w:val="0"/>
        <w:autoSpaceDN w:val="0"/>
        <w:adjustRightInd w:val="0"/>
        <w:spacing w:line="360" w:lineRule="auto"/>
        <w:jc w:val="center"/>
        <w:textAlignment w:val="baseline"/>
        <w:rPr>
          <w:b/>
          <w:bCs/>
          <w:caps/>
          <w:color w:val="000000"/>
          <w:sz w:val="28"/>
          <w:szCs w:val="20"/>
          <w:lang w:eastAsia="ru-RU"/>
        </w:rPr>
      </w:pPr>
      <w:r w:rsidRPr="005D0282">
        <w:rPr>
          <w:b/>
          <w:bCs/>
          <w:caps/>
          <w:color w:val="000000"/>
          <w:sz w:val="28"/>
          <w:szCs w:val="20"/>
          <w:lang w:eastAsia="ru-RU"/>
        </w:rPr>
        <w:t>залози як НА основу превентивної діяльності лікаря</w:t>
      </w:r>
      <w:r w:rsidRPr="005D0282">
        <w:rPr>
          <w:b/>
          <w:bCs/>
          <w:caps/>
          <w:color w:val="000000"/>
          <w:sz w:val="28"/>
          <w:szCs w:val="20"/>
          <w:lang w:val="ru-RU" w:eastAsia="ru-RU"/>
        </w:rPr>
        <w:t xml:space="preserve"> </w:t>
      </w:r>
    </w:p>
    <w:p w:rsidR="005D0282" w:rsidRPr="005D0282" w:rsidRDefault="005D0282" w:rsidP="005D0282">
      <w:pPr>
        <w:overflowPunct w:val="0"/>
        <w:autoSpaceDE w:val="0"/>
        <w:autoSpaceDN w:val="0"/>
        <w:adjustRightInd w:val="0"/>
        <w:spacing w:line="360" w:lineRule="auto"/>
        <w:jc w:val="center"/>
        <w:textAlignment w:val="baseline"/>
        <w:rPr>
          <w:b/>
          <w:bCs/>
          <w:caps/>
          <w:color w:val="000000"/>
          <w:sz w:val="28"/>
          <w:szCs w:val="20"/>
          <w:lang w:eastAsia="ru-RU"/>
        </w:rPr>
      </w:pPr>
      <w:r w:rsidRPr="005D0282">
        <w:rPr>
          <w:b/>
          <w:bCs/>
          <w:caps/>
          <w:color w:val="000000"/>
          <w:sz w:val="28"/>
          <w:szCs w:val="20"/>
          <w:lang w:eastAsia="ru-RU"/>
        </w:rPr>
        <w:t>у</w:t>
      </w:r>
      <w:r w:rsidRPr="005D0282">
        <w:rPr>
          <w:b/>
          <w:bCs/>
          <w:caps/>
          <w:color w:val="000000"/>
          <w:sz w:val="28"/>
          <w:szCs w:val="20"/>
          <w:lang w:val="ru-RU" w:eastAsia="ru-RU"/>
        </w:rPr>
        <w:t xml:space="preserve"> ВИЯВЛЕННІ ЦІЄЇ ПАТОЛОГІЇ</w:t>
      </w:r>
      <w:r w:rsidRPr="005D0282">
        <w:rPr>
          <w:b/>
          <w:bCs/>
          <w:caps/>
          <w:color w:val="000000"/>
          <w:sz w:val="28"/>
          <w:szCs w:val="20"/>
          <w:lang w:eastAsia="ru-RU"/>
        </w:rPr>
        <w:t xml:space="preserve"> </w:t>
      </w:r>
    </w:p>
    <w:p w:rsidR="005D0282" w:rsidRPr="005D0282" w:rsidRDefault="005D0282" w:rsidP="005D0282">
      <w:pPr>
        <w:overflowPunct w:val="0"/>
        <w:autoSpaceDE w:val="0"/>
        <w:autoSpaceDN w:val="0"/>
        <w:adjustRightInd w:val="0"/>
        <w:spacing w:line="360" w:lineRule="auto"/>
        <w:jc w:val="center"/>
        <w:textAlignment w:val="baseline"/>
        <w:rPr>
          <w:b/>
          <w:bCs/>
          <w:caps/>
          <w:color w:val="000000"/>
          <w:sz w:val="28"/>
          <w:szCs w:val="20"/>
          <w:lang w:eastAsia="ru-RU"/>
        </w:rPr>
      </w:pPr>
      <w:r w:rsidRPr="005D0282">
        <w:rPr>
          <w:b/>
          <w:bCs/>
          <w:caps/>
          <w:color w:val="000000"/>
          <w:sz w:val="28"/>
          <w:szCs w:val="20"/>
          <w:lang w:eastAsia="ru-RU"/>
        </w:rPr>
        <w:t>(аналітичний огляд наукової літератури)</w:t>
      </w:r>
    </w:p>
    <w:p w:rsidR="005D0282" w:rsidRPr="005D0282" w:rsidRDefault="005D0282" w:rsidP="005D0282">
      <w:pPr>
        <w:overflowPunct w:val="0"/>
        <w:autoSpaceDE w:val="0"/>
        <w:autoSpaceDN w:val="0"/>
        <w:adjustRightInd w:val="0"/>
        <w:spacing w:line="360" w:lineRule="auto"/>
        <w:jc w:val="center"/>
        <w:textAlignment w:val="baseline"/>
        <w:rPr>
          <w:b/>
          <w:bCs/>
          <w:caps/>
          <w:color w:val="000000"/>
          <w:sz w:val="6"/>
          <w:szCs w:val="20"/>
          <w:lang w:eastAsia="ru-RU"/>
        </w:rPr>
      </w:pP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lang w:eastAsia="ru-RU"/>
        </w:rPr>
      </w:pPr>
      <w:r w:rsidRPr="005D0282">
        <w:rPr>
          <w:color w:val="000000"/>
          <w:sz w:val="28"/>
          <w:szCs w:val="28"/>
          <w:lang w:eastAsia="ru-RU"/>
        </w:rPr>
        <w:t>У сучасній науковій літературі України немає аналогічних літературних пошуків і монографій щодо проблеми, зазначеної в заголовку даного розділу.</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0"/>
          <w:szCs w:val="28"/>
          <w:lang w:eastAsia="ru-RU"/>
        </w:rPr>
      </w:pPr>
      <w:r w:rsidRPr="005D0282">
        <w:rPr>
          <w:color w:val="000000"/>
          <w:sz w:val="28"/>
          <w:szCs w:val="28"/>
          <w:lang w:eastAsia="ru-RU"/>
        </w:rPr>
        <w:t>Цей аналітичний огляд наукової літератури характеризуються тим, що збір, опрацювання та аналіз досліджуваних джерел проведені заздалегідь за розро</w:t>
      </w:r>
      <w:r w:rsidRPr="005D0282">
        <w:rPr>
          <w:color w:val="000000"/>
          <w:sz w:val="28"/>
          <w:szCs w:val="28"/>
          <w:lang w:eastAsia="ru-RU"/>
        </w:rPr>
        <w:t>б</w:t>
      </w:r>
      <w:r w:rsidRPr="005D0282">
        <w:rPr>
          <w:color w:val="000000"/>
          <w:sz w:val="28"/>
          <w:szCs w:val="28"/>
          <w:lang w:eastAsia="ru-RU"/>
        </w:rPr>
        <w:t>леною інформаційною моделлю з чітко визначеної проблеми. Орієнтуючись на науково-методичний та дидактичний підхід в опрацюванні наукового досл</w:t>
      </w:r>
      <w:r w:rsidRPr="005D0282">
        <w:rPr>
          <w:color w:val="000000"/>
          <w:sz w:val="28"/>
          <w:szCs w:val="28"/>
          <w:lang w:eastAsia="ru-RU"/>
        </w:rPr>
        <w:t>і</w:t>
      </w:r>
      <w:r w:rsidRPr="005D0282">
        <w:rPr>
          <w:color w:val="000000"/>
          <w:sz w:val="28"/>
          <w:szCs w:val="28"/>
          <w:lang w:eastAsia="ru-RU"/>
        </w:rPr>
        <w:t>дження, ми висвітлюємо цю проблему як сукупність наукової інформації, що базується на профілактичному принципі – одному з провідних шляхів у збер</w:t>
      </w:r>
      <w:r w:rsidRPr="005D0282">
        <w:rPr>
          <w:color w:val="000000"/>
          <w:sz w:val="28"/>
          <w:szCs w:val="28"/>
          <w:lang w:eastAsia="ru-RU"/>
        </w:rPr>
        <w:t>е</w:t>
      </w:r>
      <w:r w:rsidRPr="005D0282">
        <w:rPr>
          <w:color w:val="000000"/>
          <w:sz w:val="28"/>
          <w:szCs w:val="28"/>
          <w:lang w:eastAsia="ru-RU"/>
        </w:rPr>
        <w:t>женні та зміцненні здоров’я населення України</w:t>
      </w:r>
      <w:r w:rsidRPr="005D0282">
        <w:rPr>
          <w:color w:val="000000"/>
          <w:sz w:val="28"/>
          <w:szCs w:val="28"/>
          <w:lang w:val="sr-Cyrl-CS" w:eastAsia="ru-RU"/>
        </w:rPr>
        <w:t>.</w:t>
      </w:r>
      <w:r w:rsidRPr="005D0282">
        <w:rPr>
          <w:color w:val="000000"/>
          <w:sz w:val="20"/>
          <w:szCs w:val="28"/>
          <w:lang w:eastAsia="ru-RU"/>
        </w:rPr>
        <w:t xml:space="preserve"> </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lang w:eastAsia="ru-RU"/>
        </w:rPr>
      </w:pPr>
      <w:r w:rsidRPr="005D0282">
        <w:rPr>
          <w:color w:val="000000"/>
          <w:sz w:val="28"/>
          <w:szCs w:val="28"/>
          <w:lang w:eastAsia="ru-RU"/>
        </w:rPr>
        <w:t>Слід зазначити, що на тлі кризових явищ у стані здоров’я населення нез</w:t>
      </w:r>
      <w:r w:rsidRPr="005D0282">
        <w:rPr>
          <w:color w:val="000000"/>
          <w:sz w:val="28"/>
          <w:szCs w:val="28"/>
          <w:lang w:eastAsia="ru-RU"/>
        </w:rPr>
        <w:t>а</w:t>
      </w:r>
      <w:r w:rsidRPr="005D0282">
        <w:rPr>
          <w:color w:val="000000"/>
          <w:sz w:val="28"/>
          <w:szCs w:val="28"/>
          <w:lang w:eastAsia="ru-RU"/>
        </w:rPr>
        <w:t>лежної України, де ключовим є епідеміологічний перехід від інфекційної до н</w:t>
      </w:r>
      <w:r w:rsidRPr="005D0282">
        <w:rPr>
          <w:color w:val="000000"/>
          <w:sz w:val="28"/>
          <w:szCs w:val="28"/>
          <w:lang w:eastAsia="ru-RU"/>
        </w:rPr>
        <w:t>е</w:t>
      </w:r>
      <w:r w:rsidRPr="005D0282">
        <w:rPr>
          <w:color w:val="000000"/>
          <w:sz w:val="28"/>
          <w:szCs w:val="28"/>
          <w:lang w:eastAsia="ru-RU"/>
        </w:rPr>
        <w:t>епідемічної захворюваності, особливо значущими є питання збереження та зм</w:t>
      </w:r>
      <w:r w:rsidRPr="005D0282">
        <w:rPr>
          <w:color w:val="000000"/>
          <w:sz w:val="28"/>
          <w:szCs w:val="28"/>
          <w:lang w:eastAsia="ru-RU"/>
        </w:rPr>
        <w:t>і</w:t>
      </w:r>
      <w:r w:rsidRPr="005D0282">
        <w:rPr>
          <w:color w:val="000000"/>
          <w:sz w:val="28"/>
          <w:szCs w:val="28"/>
          <w:lang w:eastAsia="ru-RU"/>
        </w:rPr>
        <w:t>цнення здоров’я жінок, що варто розглядати як вагомі компоненти популяці</w:t>
      </w:r>
      <w:r w:rsidRPr="005D0282">
        <w:rPr>
          <w:color w:val="000000"/>
          <w:sz w:val="28"/>
          <w:szCs w:val="28"/>
          <w:lang w:eastAsia="ru-RU"/>
        </w:rPr>
        <w:t>й</w:t>
      </w:r>
      <w:r w:rsidRPr="005D0282">
        <w:rPr>
          <w:color w:val="000000"/>
          <w:sz w:val="28"/>
          <w:szCs w:val="28"/>
          <w:lang w:eastAsia="ru-RU"/>
        </w:rPr>
        <w:t>ного здоров’я населення та основної складової національного медико-демографічного розвитку країни [12].</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lang w:eastAsia="ru-RU"/>
        </w:rPr>
      </w:pPr>
      <w:r w:rsidRPr="005D0282">
        <w:rPr>
          <w:color w:val="000000"/>
          <w:sz w:val="28"/>
          <w:szCs w:val="28"/>
          <w:lang w:eastAsia="ru-RU"/>
        </w:rPr>
        <w:t>Серед чинників, які негативно впливають на стан здоров’я жінок України (аборти, безпліддя, інфекції, що передаються статевим шляхом, тощо), вагоме місце посідають злоякісні новоутворення, де домінуючим в осіб жіночої статі є РМЗ [13].</w:t>
      </w:r>
    </w:p>
    <w:p w:rsidR="005D0282" w:rsidRPr="005D0282" w:rsidRDefault="005D0282" w:rsidP="005D0282">
      <w:pPr>
        <w:overflowPunct w:val="0"/>
        <w:autoSpaceDE w:val="0"/>
        <w:autoSpaceDN w:val="0"/>
        <w:adjustRightInd w:val="0"/>
        <w:spacing w:before="40" w:line="360" w:lineRule="auto"/>
        <w:ind w:firstLine="540"/>
        <w:jc w:val="both"/>
        <w:textAlignment w:val="baseline"/>
        <w:rPr>
          <w:color w:val="000000"/>
          <w:sz w:val="28"/>
          <w:szCs w:val="28"/>
        </w:rPr>
      </w:pPr>
      <w:r w:rsidRPr="005D0282">
        <w:rPr>
          <w:color w:val="000000"/>
          <w:sz w:val="28"/>
          <w:szCs w:val="28"/>
          <w:lang w:eastAsia="ru-RU"/>
        </w:rPr>
        <w:t xml:space="preserve">Слід наголосити, що </w:t>
      </w:r>
      <w:r w:rsidRPr="005D0282">
        <w:rPr>
          <w:color w:val="000000"/>
          <w:sz w:val="28"/>
          <w:szCs w:val="28"/>
        </w:rPr>
        <w:t xml:space="preserve">злоякісні пухлини тканин молочної залози </w:t>
      </w:r>
      <w:r w:rsidRPr="005D0282">
        <w:rPr>
          <w:color w:val="000000"/>
          <w:sz w:val="28"/>
          <w:szCs w:val="28"/>
          <w:lang w:eastAsia="ru-RU"/>
        </w:rPr>
        <w:t xml:space="preserve"> </w:t>
      </w:r>
      <w:r w:rsidRPr="005D0282">
        <w:rPr>
          <w:color w:val="000000"/>
          <w:sz w:val="28"/>
          <w:szCs w:val="28"/>
        </w:rPr>
        <w:t>у світі з</w:t>
      </w:r>
      <w:r w:rsidRPr="005D0282">
        <w:rPr>
          <w:color w:val="000000"/>
          <w:sz w:val="28"/>
          <w:szCs w:val="28"/>
        </w:rPr>
        <w:t>а</w:t>
      </w:r>
      <w:r w:rsidRPr="005D0282">
        <w:rPr>
          <w:color w:val="000000"/>
          <w:sz w:val="28"/>
          <w:szCs w:val="28"/>
        </w:rPr>
        <w:t xml:space="preserve">ймають перше місце серед усіх форм раку в жінок, адже ця патологія </w:t>
      </w:r>
      <w:r w:rsidRPr="005D0282">
        <w:rPr>
          <w:color w:val="000000"/>
          <w:sz w:val="28"/>
          <w:szCs w:val="28"/>
          <w:lang w:eastAsia="ru-RU"/>
        </w:rPr>
        <w:t xml:space="preserve"> уражує </w:t>
      </w:r>
      <w:r w:rsidRPr="005D0282">
        <w:rPr>
          <w:color w:val="000000"/>
          <w:sz w:val="28"/>
          <w:szCs w:val="28"/>
        </w:rPr>
        <w:t xml:space="preserve">осіб жіночої статі протягом життя у співвідношенні від 1:13 до 1:9 жінок віком 13–90 років. Кількість випадків РМЗ у розвинених країнах значно збільшилася після 70-х років ХХ століття. У зв’язку з цим населення розвинених країн світу </w:t>
      </w:r>
      <w:r w:rsidRPr="005D0282">
        <w:rPr>
          <w:color w:val="000000"/>
          <w:sz w:val="28"/>
          <w:szCs w:val="28"/>
        </w:rPr>
        <w:lastRenderedPageBreak/>
        <w:t>вважають частково відповідальним за стиль життя, що можна пояснити відп</w:t>
      </w:r>
      <w:r w:rsidRPr="005D0282">
        <w:rPr>
          <w:color w:val="000000"/>
          <w:sz w:val="28"/>
          <w:szCs w:val="28"/>
        </w:rPr>
        <w:t>о</w:t>
      </w:r>
      <w:r w:rsidRPr="005D0282">
        <w:rPr>
          <w:color w:val="000000"/>
          <w:sz w:val="28"/>
          <w:szCs w:val="28"/>
        </w:rPr>
        <w:t>відними змінами, а саме: в сім’ях стало менше дітей, а терміни грудного виг</w:t>
      </w:r>
      <w:r w:rsidRPr="005D0282">
        <w:rPr>
          <w:color w:val="000000"/>
          <w:sz w:val="28"/>
          <w:szCs w:val="28"/>
        </w:rPr>
        <w:t>о</w:t>
      </w:r>
      <w:r w:rsidRPr="005D0282">
        <w:rPr>
          <w:color w:val="000000"/>
          <w:sz w:val="28"/>
          <w:szCs w:val="28"/>
        </w:rPr>
        <w:t xml:space="preserve">довування значно скоротились [14]. </w:t>
      </w:r>
    </w:p>
    <w:p w:rsidR="005D0282" w:rsidRPr="005D0282" w:rsidRDefault="005D0282" w:rsidP="005D0282">
      <w:pPr>
        <w:overflowPunct w:val="0"/>
        <w:autoSpaceDE w:val="0"/>
        <w:autoSpaceDN w:val="0"/>
        <w:adjustRightInd w:val="0"/>
        <w:spacing w:before="40" w:line="360" w:lineRule="auto"/>
        <w:ind w:firstLine="540"/>
        <w:jc w:val="both"/>
        <w:textAlignment w:val="baseline"/>
        <w:rPr>
          <w:color w:val="000000"/>
          <w:sz w:val="28"/>
          <w:szCs w:val="28"/>
        </w:rPr>
      </w:pPr>
      <w:r w:rsidRPr="005D0282">
        <w:rPr>
          <w:color w:val="000000"/>
          <w:sz w:val="28"/>
          <w:szCs w:val="28"/>
        </w:rPr>
        <w:t>Враховуючи зміни в стані репродуктивного здоров’я осіб жіночої статі, в</w:t>
      </w:r>
      <w:r w:rsidRPr="005D0282">
        <w:rPr>
          <w:color w:val="000000"/>
          <w:sz w:val="28"/>
          <w:szCs w:val="28"/>
        </w:rPr>
        <w:t>а</w:t>
      </w:r>
      <w:r w:rsidRPr="005D0282">
        <w:rPr>
          <w:color w:val="000000"/>
          <w:sz w:val="28"/>
          <w:szCs w:val="28"/>
        </w:rPr>
        <w:t>рто відзначити, що молочна залоза складається з однакових тканин як у чолов</w:t>
      </w:r>
      <w:r w:rsidRPr="005D0282">
        <w:rPr>
          <w:color w:val="000000"/>
          <w:sz w:val="28"/>
          <w:szCs w:val="28"/>
        </w:rPr>
        <w:t>і</w:t>
      </w:r>
      <w:r w:rsidRPr="005D0282">
        <w:rPr>
          <w:color w:val="000000"/>
          <w:sz w:val="28"/>
          <w:szCs w:val="28"/>
        </w:rPr>
        <w:t>ків, так і жінок, проте РМЗ у чоловіків зустрічається значно рідше, що підтве</w:t>
      </w:r>
      <w:r w:rsidRPr="005D0282">
        <w:rPr>
          <w:color w:val="000000"/>
          <w:sz w:val="28"/>
          <w:szCs w:val="28"/>
        </w:rPr>
        <w:t>р</w:t>
      </w:r>
      <w:r w:rsidRPr="005D0282">
        <w:rPr>
          <w:color w:val="000000"/>
          <w:sz w:val="28"/>
          <w:szCs w:val="28"/>
        </w:rPr>
        <w:t>джує показник статевої структури захворюваності на РМЗ</w:t>
      </w:r>
      <w:r w:rsidRPr="005D0282">
        <w:rPr>
          <w:color w:val="000000"/>
          <w:sz w:val="28"/>
          <w:szCs w:val="28"/>
          <w:lang w:eastAsia="ru-RU"/>
        </w:rPr>
        <w:t xml:space="preserve">, який </w:t>
      </w:r>
      <w:r w:rsidRPr="005D0282">
        <w:rPr>
          <w:color w:val="000000"/>
          <w:sz w:val="28"/>
          <w:szCs w:val="28"/>
        </w:rPr>
        <w:t xml:space="preserve">у чоловіків становить &lt;1% загальної кількості хворих із цією недугою </w:t>
      </w:r>
      <w:r w:rsidRPr="005D0282">
        <w:rPr>
          <w:color w:val="000000"/>
          <w:sz w:val="28"/>
          <w:szCs w:val="28"/>
          <w:lang w:eastAsia="ru-RU"/>
        </w:rPr>
        <w:t xml:space="preserve"> </w:t>
      </w:r>
      <w:r w:rsidRPr="005D0282">
        <w:rPr>
          <w:color w:val="000000"/>
          <w:sz w:val="28"/>
          <w:szCs w:val="28"/>
        </w:rPr>
        <w:t>[15].</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lang w:eastAsia="ru-RU"/>
        </w:rPr>
      </w:pPr>
      <w:r w:rsidRPr="005D0282">
        <w:rPr>
          <w:sz w:val="28"/>
          <w:szCs w:val="28"/>
          <w:lang w:eastAsia="ru-RU"/>
        </w:rPr>
        <w:t>Поставлені в такий спосіб основні вузли</w:t>
      </w:r>
      <w:r w:rsidRPr="005D0282">
        <w:rPr>
          <w:color w:val="000000"/>
          <w:sz w:val="28"/>
          <w:szCs w:val="28"/>
          <w:lang w:eastAsia="ru-RU"/>
        </w:rPr>
        <w:t xml:space="preserve"> інформаційної моделі сучасного наукового погляду на фактори ризику РМЗ  як на основу профілактики цієї п</w:t>
      </w:r>
      <w:r w:rsidRPr="005D0282">
        <w:rPr>
          <w:color w:val="000000"/>
          <w:sz w:val="28"/>
          <w:szCs w:val="28"/>
          <w:lang w:eastAsia="ru-RU"/>
        </w:rPr>
        <w:t>а</w:t>
      </w:r>
      <w:r w:rsidRPr="005D0282">
        <w:rPr>
          <w:color w:val="000000"/>
          <w:sz w:val="28"/>
          <w:szCs w:val="28"/>
          <w:lang w:eastAsia="ru-RU"/>
        </w:rPr>
        <w:t xml:space="preserve">тології  становлять зміст першого розділу дисертаційного дослідження. </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lang w:eastAsia="ru-RU"/>
        </w:rPr>
      </w:pPr>
      <w:r w:rsidRPr="005D0282">
        <w:rPr>
          <w:color w:val="000000"/>
          <w:sz w:val="28"/>
          <w:szCs w:val="28"/>
          <w:lang w:eastAsia="ru-RU"/>
        </w:rPr>
        <w:t>Загалом це науковий аналіз сучасних поглядів щодо вирішення такої акт</w:t>
      </w:r>
      <w:r w:rsidRPr="005D0282">
        <w:rPr>
          <w:color w:val="000000"/>
          <w:sz w:val="28"/>
          <w:szCs w:val="28"/>
          <w:lang w:eastAsia="ru-RU"/>
        </w:rPr>
        <w:t>у</w:t>
      </w:r>
      <w:r w:rsidRPr="005D0282">
        <w:rPr>
          <w:color w:val="000000"/>
          <w:sz w:val="28"/>
          <w:szCs w:val="28"/>
          <w:lang w:eastAsia="ru-RU"/>
        </w:rPr>
        <w:t>альної наукової та практичної проблеми медицини, як дослідження причин в</w:t>
      </w:r>
      <w:r w:rsidRPr="005D0282">
        <w:rPr>
          <w:color w:val="000000"/>
          <w:sz w:val="28"/>
          <w:szCs w:val="28"/>
          <w:lang w:eastAsia="ru-RU"/>
        </w:rPr>
        <w:t>и</w:t>
      </w:r>
      <w:r w:rsidRPr="005D0282">
        <w:rPr>
          <w:color w:val="000000"/>
          <w:sz w:val="28"/>
          <w:szCs w:val="28"/>
          <w:lang w:eastAsia="ru-RU"/>
        </w:rPr>
        <w:t>никнення РМЗ та їх своєчасне науково обґрунтоване попередження, а також визначення напрямків світових досліджень у цій проблемі, що є прогалинами як у сучасних профілактичних досягненнях, так і серед тенденцій розвитку наук</w:t>
      </w:r>
      <w:r w:rsidRPr="005D0282">
        <w:rPr>
          <w:color w:val="000000"/>
          <w:sz w:val="28"/>
          <w:szCs w:val="28"/>
          <w:lang w:eastAsia="ru-RU"/>
        </w:rPr>
        <w:t>о</w:t>
      </w:r>
      <w:r w:rsidRPr="005D0282">
        <w:rPr>
          <w:color w:val="000000"/>
          <w:sz w:val="28"/>
          <w:szCs w:val="28"/>
          <w:lang w:eastAsia="ru-RU"/>
        </w:rPr>
        <w:t>вих пошуків та окреслення прогностичних поглядів на цю проблему тощо. С</w:t>
      </w:r>
      <w:r w:rsidRPr="005D0282">
        <w:rPr>
          <w:color w:val="000000"/>
          <w:sz w:val="28"/>
          <w:szCs w:val="28"/>
          <w:lang w:eastAsia="ru-RU"/>
        </w:rPr>
        <w:t>а</w:t>
      </w:r>
      <w:r w:rsidRPr="005D0282">
        <w:rPr>
          <w:color w:val="000000"/>
          <w:sz w:val="28"/>
          <w:szCs w:val="28"/>
          <w:lang w:eastAsia="ru-RU"/>
        </w:rPr>
        <w:t>ме такий методологічний підхід у нашому дослідженні до аналізу інформаці</w:t>
      </w:r>
      <w:r w:rsidRPr="005D0282">
        <w:rPr>
          <w:color w:val="000000"/>
          <w:sz w:val="28"/>
          <w:szCs w:val="28"/>
          <w:lang w:eastAsia="ru-RU"/>
        </w:rPr>
        <w:t>й</w:t>
      </w:r>
      <w:r w:rsidRPr="005D0282">
        <w:rPr>
          <w:color w:val="000000"/>
          <w:sz w:val="28"/>
          <w:szCs w:val="28"/>
          <w:lang w:eastAsia="ru-RU"/>
        </w:rPr>
        <w:t>ного масиву має на меті не тільки обґрунтувати потребу в цьому, але й визн</w:t>
      </w:r>
      <w:r w:rsidRPr="005D0282">
        <w:rPr>
          <w:color w:val="000000"/>
          <w:sz w:val="28"/>
          <w:szCs w:val="28"/>
          <w:lang w:eastAsia="ru-RU"/>
        </w:rPr>
        <w:t>а</w:t>
      </w:r>
      <w:r w:rsidRPr="005D0282">
        <w:rPr>
          <w:color w:val="000000"/>
          <w:sz w:val="28"/>
          <w:szCs w:val="28"/>
          <w:lang w:eastAsia="ru-RU"/>
        </w:rPr>
        <w:t>чити рівень, з якого слід розпочати науковий пошук та аналіз його результатів.</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
          <w:szCs w:val="28"/>
          <w:lang w:eastAsia="ru-RU"/>
        </w:rPr>
      </w:pPr>
    </w:p>
    <w:p w:rsidR="005D0282" w:rsidRPr="005D0282" w:rsidRDefault="005D0282" w:rsidP="005D0282">
      <w:pPr>
        <w:overflowPunct w:val="0"/>
        <w:autoSpaceDE w:val="0"/>
        <w:autoSpaceDN w:val="0"/>
        <w:adjustRightInd w:val="0"/>
        <w:spacing w:line="360" w:lineRule="auto"/>
        <w:ind w:firstLine="540"/>
        <w:jc w:val="center"/>
        <w:textAlignment w:val="baseline"/>
        <w:rPr>
          <w:b/>
          <w:color w:val="000000"/>
          <w:sz w:val="6"/>
          <w:szCs w:val="28"/>
          <w:lang w:eastAsia="ru-RU"/>
        </w:rPr>
      </w:pPr>
    </w:p>
    <w:p w:rsidR="005D0282" w:rsidRPr="005D0282" w:rsidRDefault="005D0282" w:rsidP="005D0282">
      <w:pPr>
        <w:overflowPunct w:val="0"/>
        <w:autoSpaceDE w:val="0"/>
        <w:autoSpaceDN w:val="0"/>
        <w:adjustRightInd w:val="0"/>
        <w:spacing w:line="360" w:lineRule="auto"/>
        <w:jc w:val="center"/>
        <w:textAlignment w:val="baseline"/>
        <w:rPr>
          <w:b/>
          <w:color w:val="000000"/>
          <w:sz w:val="28"/>
          <w:szCs w:val="28"/>
          <w:lang w:eastAsia="ru-RU"/>
        </w:rPr>
      </w:pPr>
      <w:r w:rsidRPr="005D0282">
        <w:rPr>
          <w:b/>
          <w:color w:val="000000"/>
          <w:sz w:val="28"/>
          <w:szCs w:val="28"/>
          <w:lang w:eastAsia="ru-RU"/>
        </w:rPr>
        <w:t xml:space="preserve">1.1. Від містики в надбанні людства щодо розпізнання/виявлення </w:t>
      </w:r>
    </w:p>
    <w:p w:rsidR="005D0282" w:rsidRPr="005D0282" w:rsidRDefault="005D0282" w:rsidP="005D0282">
      <w:pPr>
        <w:overflowPunct w:val="0"/>
        <w:autoSpaceDE w:val="0"/>
        <w:autoSpaceDN w:val="0"/>
        <w:adjustRightInd w:val="0"/>
        <w:spacing w:line="360" w:lineRule="auto"/>
        <w:jc w:val="center"/>
        <w:textAlignment w:val="baseline"/>
        <w:rPr>
          <w:b/>
          <w:color w:val="000000"/>
          <w:sz w:val="28"/>
          <w:szCs w:val="28"/>
          <w:lang w:eastAsia="ru-RU"/>
        </w:rPr>
      </w:pPr>
      <w:r w:rsidRPr="005D0282">
        <w:rPr>
          <w:b/>
          <w:color w:val="000000"/>
          <w:sz w:val="28"/>
          <w:szCs w:val="28"/>
          <w:lang w:eastAsia="ru-RU"/>
        </w:rPr>
        <w:t xml:space="preserve">раку молочної залози до сучасної науки в його діагностиці та лікуванні </w:t>
      </w:r>
    </w:p>
    <w:p w:rsidR="005D0282" w:rsidRPr="005D0282" w:rsidRDefault="005D0282" w:rsidP="005D0282">
      <w:pPr>
        <w:overflowPunct w:val="0"/>
        <w:autoSpaceDE w:val="0"/>
        <w:autoSpaceDN w:val="0"/>
        <w:adjustRightInd w:val="0"/>
        <w:spacing w:line="360" w:lineRule="auto"/>
        <w:jc w:val="center"/>
        <w:textAlignment w:val="baseline"/>
        <w:rPr>
          <w:b/>
          <w:color w:val="000000"/>
          <w:sz w:val="6"/>
          <w:szCs w:val="28"/>
          <w:lang w:eastAsia="ru-RU"/>
        </w:rPr>
      </w:pPr>
    </w:p>
    <w:p w:rsidR="005D0282" w:rsidRPr="005D0282" w:rsidRDefault="005D0282" w:rsidP="005D0282">
      <w:pPr>
        <w:widowControl w:val="0"/>
        <w:tabs>
          <w:tab w:val="left" w:pos="0"/>
          <w:tab w:val="left" w:pos="540"/>
        </w:tabs>
        <w:suppressAutoHyphens/>
        <w:spacing w:line="360" w:lineRule="auto"/>
        <w:ind w:firstLine="539"/>
        <w:jc w:val="both"/>
        <w:rPr>
          <w:rFonts w:eastAsia="DejaVu Sans"/>
          <w:color w:val="000000"/>
          <w:kern w:val="28"/>
          <w:sz w:val="28"/>
          <w:szCs w:val="28"/>
          <w:lang w:eastAsia="hi-IN" w:bidi="hi-IN"/>
        </w:rPr>
      </w:pPr>
      <w:r w:rsidRPr="005D0282">
        <w:rPr>
          <w:rFonts w:eastAsia="DejaVu Sans"/>
          <w:color w:val="000000"/>
          <w:kern w:val="28"/>
          <w:sz w:val="28"/>
          <w:szCs w:val="28"/>
          <w:lang w:eastAsia="hi-IN" w:bidi="hi-IN"/>
        </w:rPr>
        <w:t xml:space="preserve">Молочні залози споконвіку відіграють та виконують важливу роль у здо-ров’ї жінки [16]. Саме жіночі груди слугують для вигодовування новонарод-женої дитини та є окрасою жіночої статі, </w:t>
      </w:r>
      <w:r w:rsidRPr="005D0282">
        <w:rPr>
          <w:rFonts w:eastAsia="DejaVu Sans"/>
          <w:color w:val="000000"/>
          <w:kern w:val="28"/>
          <w:sz w:val="28"/>
          <w:szCs w:val="28"/>
          <w:lang w:bidi="hi-IN"/>
        </w:rPr>
        <w:t>символом довершеності жіночого тіла, атрибутом жіночності з неповторною своєрідною деталлю – повік-віків жіночі груди привертають увагу чоловіків [17], оскільки ж</w:t>
      </w:r>
      <w:r w:rsidRPr="005D0282">
        <w:rPr>
          <w:rFonts w:eastAsia="DejaVu Sans"/>
          <w:color w:val="000000"/>
          <w:kern w:val="28"/>
          <w:sz w:val="28"/>
          <w:szCs w:val="28"/>
          <w:lang w:eastAsia="hi-IN" w:bidi="hi-IN"/>
        </w:rPr>
        <w:t>іночі груди – тра-диційний символ плодовитості. Тому недивно, що в багатьох культурах боги-ні-покровительки дітонародження і плодовитості зображені у вигляді багато-</w:t>
      </w:r>
      <w:r w:rsidRPr="005D0282">
        <w:rPr>
          <w:rFonts w:eastAsia="DejaVu Sans"/>
          <w:color w:val="000000"/>
          <w:kern w:val="28"/>
          <w:sz w:val="28"/>
          <w:szCs w:val="28"/>
          <w:lang w:eastAsia="hi-IN" w:bidi="hi-IN"/>
        </w:rPr>
        <w:lastRenderedPageBreak/>
        <w:t>грудих чи пишногрудих жінок.</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rPr>
      </w:pPr>
      <w:r w:rsidRPr="005D0282">
        <w:rPr>
          <w:color w:val="000000"/>
          <w:sz w:val="28"/>
          <w:szCs w:val="28"/>
          <w:lang w:eastAsia="ru-RU"/>
        </w:rPr>
        <w:t xml:space="preserve">У культурі цивілізацій доісторичної Європи досить поширені зображення жіночих фігур із вираженими грудьми. </w:t>
      </w:r>
      <w:r w:rsidRPr="005D0282">
        <w:rPr>
          <w:color w:val="000000"/>
          <w:sz w:val="28"/>
          <w:szCs w:val="28"/>
          <w:lang w:val="ru-RU" w:eastAsia="ru-RU"/>
        </w:rPr>
        <w:t>Типовий приклад скульптури – так зв</w:t>
      </w:r>
      <w:r w:rsidRPr="005D0282">
        <w:rPr>
          <w:color w:val="000000"/>
          <w:sz w:val="28"/>
          <w:szCs w:val="28"/>
          <w:lang w:val="ru-RU" w:eastAsia="ru-RU"/>
        </w:rPr>
        <w:t>а</w:t>
      </w:r>
      <w:r w:rsidRPr="005D0282">
        <w:rPr>
          <w:color w:val="000000"/>
          <w:sz w:val="28"/>
          <w:szCs w:val="28"/>
          <w:lang w:val="ru-RU" w:eastAsia="ru-RU"/>
        </w:rPr>
        <w:t>на Венера</w:t>
      </w:r>
      <w:proofErr w:type="gramStart"/>
      <w:r w:rsidRPr="005D0282">
        <w:rPr>
          <w:color w:val="000000"/>
          <w:sz w:val="28"/>
          <w:szCs w:val="28"/>
          <w:lang w:val="ru-RU" w:eastAsia="ru-RU"/>
        </w:rPr>
        <w:t xml:space="preserve"> В</w:t>
      </w:r>
      <w:proofErr w:type="gramEnd"/>
      <w:r w:rsidRPr="005D0282">
        <w:rPr>
          <w:color w:val="000000"/>
          <w:sz w:val="28"/>
          <w:szCs w:val="28"/>
          <w:lang w:val="ru-RU" w:eastAsia="ru-RU"/>
        </w:rPr>
        <w:t>іллендорфська – невелика фігурка жінки з великими грудьми і ш</w:t>
      </w:r>
      <w:r w:rsidRPr="005D0282">
        <w:rPr>
          <w:color w:val="000000"/>
          <w:sz w:val="28"/>
          <w:szCs w:val="28"/>
          <w:lang w:val="ru-RU" w:eastAsia="ru-RU"/>
        </w:rPr>
        <w:t>и</w:t>
      </w:r>
      <w:r w:rsidRPr="005D0282">
        <w:rPr>
          <w:color w:val="000000"/>
          <w:sz w:val="28"/>
          <w:szCs w:val="28"/>
          <w:lang w:val="ru-RU" w:eastAsia="ru-RU"/>
        </w:rPr>
        <w:t>рокими стегнами. Прадавні археологічні артефакти (посудини, наскальні м</w:t>
      </w:r>
      <w:r w:rsidRPr="005D0282">
        <w:rPr>
          <w:color w:val="000000"/>
          <w:sz w:val="28"/>
          <w:szCs w:val="28"/>
          <w:lang w:val="ru-RU" w:eastAsia="ru-RU"/>
        </w:rPr>
        <w:t>а</w:t>
      </w:r>
      <w:r w:rsidRPr="005D0282">
        <w:rPr>
          <w:color w:val="000000"/>
          <w:sz w:val="28"/>
          <w:szCs w:val="28"/>
          <w:lang w:val="ru-RU" w:eastAsia="ru-RU"/>
        </w:rPr>
        <w:t>люнки і статуї із зображенням жінок із голими грудьми) датовані близько 15 </w:t>
      </w:r>
      <w:r w:rsidRPr="005D0282">
        <w:rPr>
          <w:color w:val="000000"/>
          <w:sz w:val="28"/>
          <w:szCs w:val="28"/>
          <w:lang w:eastAsia="ru-RU"/>
        </w:rPr>
        <w:t>тис.</w:t>
      </w:r>
      <w:r w:rsidRPr="005D0282">
        <w:rPr>
          <w:color w:val="000000"/>
          <w:sz w:val="28"/>
          <w:szCs w:val="28"/>
          <w:lang w:val="ru-RU" w:eastAsia="ru-RU"/>
        </w:rPr>
        <w:t xml:space="preserve"> р</w:t>
      </w:r>
      <w:r w:rsidRPr="005D0282">
        <w:rPr>
          <w:color w:val="000000"/>
          <w:sz w:val="28"/>
          <w:szCs w:val="28"/>
          <w:lang w:eastAsia="ru-RU"/>
        </w:rPr>
        <w:t>оків</w:t>
      </w:r>
      <w:r w:rsidRPr="005D0282">
        <w:rPr>
          <w:color w:val="000000"/>
          <w:sz w:val="28"/>
          <w:szCs w:val="28"/>
          <w:lang w:val="ru-RU" w:eastAsia="ru-RU"/>
        </w:rPr>
        <w:t xml:space="preserve"> до н.</w:t>
      </w:r>
      <w:r w:rsidRPr="005D0282">
        <w:rPr>
          <w:color w:val="000000"/>
          <w:sz w:val="28"/>
          <w:szCs w:val="28"/>
          <w:lang w:eastAsia="ru-RU"/>
        </w:rPr>
        <w:t xml:space="preserve"> </w:t>
      </w:r>
      <w:r w:rsidRPr="005D0282">
        <w:rPr>
          <w:color w:val="000000"/>
          <w:sz w:val="28"/>
          <w:szCs w:val="28"/>
          <w:lang w:val="ru-RU" w:eastAsia="ru-RU"/>
        </w:rPr>
        <w:t xml:space="preserve">е. Вони зустрічаються в </w:t>
      </w:r>
      <w:proofErr w:type="gramStart"/>
      <w:r w:rsidRPr="005D0282">
        <w:rPr>
          <w:color w:val="000000"/>
          <w:sz w:val="28"/>
          <w:szCs w:val="28"/>
          <w:lang w:val="ru-RU" w:eastAsia="ru-RU"/>
        </w:rPr>
        <w:t>п</w:t>
      </w:r>
      <w:proofErr w:type="gramEnd"/>
      <w:r w:rsidRPr="005D0282">
        <w:rPr>
          <w:color w:val="000000"/>
          <w:sz w:val="28"/>
          <w:szCs w:val="28"/>
          <w:lang w:val="ru-RU" w:eastAsia="ru-RU"/>
        </w:rPr>
        <w:t>ізній Античності по усій території Європи, Північної Африки і Близького Сходу. Образи більшості жіночих б</w:t>
      </w:r>
      <w:r w:rsidRPr="005D0282">
        <w:rPr>
          <w:color w:val="000000"/>
          <w:sz w:val="28"/>
          <w:szCs w:val="28"/>
          <w:lang w:val="ru-RU" w:eastAsia="ru-RU"/>
        </w:rPr>
        <w:t>о</w:t>
      </w:r>
      <w:r w:rsidRPr="005D0282">
        <w:rPr>
          <w:color w:val="000000"/>
          <w:sz w:val="28"/>
          <w:szCs w:val="28"/>
          <w:lang w:val="ru-RU" w:eastAsia="ru-RU"/>
        </w:rPr>
        <w:t xml:space="preserve">жеств, які були уособленнями або покровительками любові та плодовитості, </w:t>
      </w:r>
      <w:proofErr w:type="gramStart"/>
      <w:r w:rsidRPr="005D0282">
        <w:rPr>
          <w:color w:val="000000"/>
          <w:sz w:val="28"/>
          <w:szCs w:val="28"/>
          <w:lang w:val="ru-RU" w:eastAsia="ru-RU"/>
        </w:rPr>
        <w:t>пов’язан</w:t>
      </w:r>
      <w:proofErr w:type="gramEnd"/>
      <w:r w:rsidRPr="005D0282">
        <w:rPr>
          <w:color w:val="000000"/>
          <w:sz w:val="28"/>
          <w:szCs w:val="28"/>
          <w:lang w:val="ru-RU" w:eastAsia="ru-RU"/>
        </w:rPr>
        <w:t>і з грудьми і грудним молоком [18].</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pacing w:val="-2"/>
          <w:sz w:val="28"/>
          <w:szCs w:val="28"/>
        </w:rPr>
      </w:pPr>
      <w:r w:rsidRPr="005D0282">
        <w:rPr>
          <w:color w:val="000000"/>
          <w:spacing w:val="-2"/>
          <w:sz w:val="28"/>
          <w:szCs w:val="28"/>
        </w:rPr>
        <w:t>Жіночі груди прославлялися і прославляються митцями в скульптурі, худ</w:t>
      </w:r>
      <w:r w:rsidRPr="005D0282">
        <w:rPr>
          <w:color w:val="000000"/>
          <w:spacing w:val="-2"/>
          <w:sz w:val="28"/>
          <w:szCs w:val="28"/>
        </w:rPr>
        <w:t>о</w:t>
      </w:r>
      <w:r w:rsidRPr="005D0282">
        <w:rPr>
          <w:color w:val="000000"/>
          <w:spacing w:val="-2"/>
          <w:sz w:val="28"/>
          <w:szCs w:val="28"/>
        </w:rPr>
        <w:t xml:space="preserve">жній літературі, поезії, театрі, кіно і навіть у рекламі. Чи не найзначнішу увагу жіночій спокусі в мистецтві приділили десятки творців, серед них: </w:t>
      </w:r>
      <w:r w:rsidRPr="005D0282">
        <w:rPr>
          <w:color w:val="000000"/>
          <w:spacing w:val="-2"/>
          <w:sz w:val="28"/>
          <w:szCs w:val="28"/>
          <w:lang w:eastAsia="ru-RU"/>
        </w:rPr>
        <w:t>художник Якопо Робусти (1518–1594) (більше відомий як Тинторетто) – один із найвизн</w:t>
      </w:r>
      <w:r w:rsidRPr="005D0282">
        <w:rPr>
          <w:color w:val="000000"/>
          <w:spacing w:val="-2"/>
          <w:sz w:val="28"/>
          <w:szCs w:val="28"/>
          <w:lang w:eastAsia="ru-RU"/>
        </w:rPr>
        <w:t>а</w:t>
      </w:r>
      <w:r w:rsidRPr="005D0282">
        <w:rPr>
          <w:color w:val="000000"/>
          <w:spacing w:val="-2"/>
          <w:sz w:val="28"/>
          <w:szCs w:val="28"/>
          <w:lang w:eastAsia="ru-RU"/>
        </w:rPr>
        <w:t>чніших живописців венеціанської школи, у картинах “Портрет</w:t>
      </w:r>
      <w:r w:rsidRPr="005D0282">
        <w:rPr>
          <w:color w:val="000000"/>
          <w:spacing w:val="-2"/>
          <w:sz w:val="28"/>
          <w:szCs w:val="28"/>
        </w:rPr>
        <w:t xml:space="preserve"> жінки з голими грудьми” та “Даная” (1580) </w:t>
      </w:r>
      <w:r w:rsidRPr="005D0282">
        <w:rPr>
          <w:color w:val="000000"/>
          <w:spacing w:val="-2"/>
          <w:sz w:val="28"/>
          <w:szCs w:val="28"/>
          <w:lang w:eastAsia="ru-RU"/>
        </w:rPr>
        <w:t>[19]; відомий фламандський живописець Пітер Пауль Рубенс (1577–1640) у картині “Союз Землі та Води” (1618) [20]; знаменитий го</w:t>
      </w:r>
      <w:r w:rsidRPr="005D0282">
        <w:rPr>
          <w:color w:val="000000"/>
          <w:spacing w:val="-2"/>
          <w:sz w:val="28"/>
          <w:szCs w:val="28"/>
          <w:lang w:eastAsia="ru-RU"/>
        </w:rPr>
        <w:t>л</w:t>
      </w:r>
      <w:r w:rsidRPr="005D0282">
        <w:rPr>
          <w:color w:val="000000"/>
          <w:spacing w:val="-2"/>
          <w:sz w:val="28"/>
          <w:szCs w:val="28"/>
          <w:lang w:eastAsia="ru-RU"/>
        </w:rPr>
        <w:t xml:space="preserve">ландський художник Рембрант Хармес ван Рейн (1606–1669) у картині </w:t>
      </w:r>
      <w:r w:rsidRPr="005D0282">
        <w:rPr>
          <w:color w:val="000000"/>
          <w:spacing w:val="-2"/>
          <w:sz w:val="28"/>
          <w:szCs w:val="28"/>
        </w:rPr>
        <w:t>“</w:t>
      </w:r>
      <w:r w:rsidRPr="005D0282">
        <w:rPr>
          <w:color w:val="000000"/>
          <w:spacing w:val="-2"/>
          <w:sz w:val="28"/>
          <w:szCs w:val="28"/>
          <w:lang w:eastAsia="ru-RU"/>
        </w:rPr>
        <w:t>Даная</w:t>
      </w:r>
      <w:r w:rsidRPr="005D0282">
        <w:rPr>
          <w:color w:val="000000"/>
          <w:spacing w:val="-2"/>
          <w:sz w:val="28"/>
          <w:szCs w:val="28"/>
        </w:rPr>
        <w:t>”</w:t>
      </w:r>
      <w:r w:rsidRPr="005D0282">
        <w:rPr>
          <w:color w:val="000000"/>
          <w:spacing w:val="-2"/>
          <w:sz w:val="28"/>
          <w:szCs w:val="28"/>
          <w:lang w:eastAsia="ru-RU"/>
        </w:rPr>
        <w:t xml:space="preserve"> (1647) [21]; французький живописець та графік Фердіна́н Вікто́р Єже́н Делакруа́ (1798–1863) у картині “Жінка в білих </w:t>
      </w:r>
      <w:r w:rsidRPr="005D0282">
        <w:rPr>
          <w:color w:val="000000"/>
          <w:spacing w:val="-2"/>
          <w:sz w:val="28"/>
          <w:szCs w:val="28"/>
        </w:rPr>
        <w:t>панчохах</w:t>
      </w:r>
      <w:r w:rsidRPr="005D0282">
        <w:rPr>
          <w:color w:val="000000"/>
          <w:spacing w:val="-2"/>
          <w:sz w:val="28"/>
          <w:szCs w:val="28"/>
          <w:lang w:eastAsia="ru-RU"/>
        </w:rPr>
        <w:t xml:space="preserve">” (1834) [22]; </w:t>
      </w:r>
      <w:r w:rsidRPr="005D0282">
        <w:rPr>
          <w:color w:val="000000"/>
          <w:spacing w:val="-2"/>
          <w:sz w:val="28"/>
          <w:szCs w:val="28"/>
        </w:rPr>
        <w:t>французький худ</w:t>
      </w:r>
      <w:r w:rsidRPr="005D0282">
        <w:rPr>
          <w:color w:val="000000"/>
          <w:spacing w:val="-2"/>
          <w:sz w:val="28"/>
          <w:szCs w:val="28"/>
        </w:rPr>
        <w:t>о</w:t>
      </w:r>
      <w:r w:rsidRPr="005D0282">
        <w:rPr>
          <w:color w:val="000000"/>
          <w:spacing w:val="-2"/>
          <w:sz w:val="28"/>
          <w:szCs w:val="28"/>
        </w:rPr>
        <w:t xml:space="preserve">жник Едуа́р Мане́ (1832–1883) у роботах “Блондинка з оголеними грудьми” (1878) та “Олімпія” (1863) [23], а також </w:t>
      </w:r>
      <w:r w:rsidRPr="005D0282">
        <w:rPr>
          <w:color w:val="000000"/>
          <w:spacing w:val="-2"/>
          <w:sz w:val="28"/>
          <w:szCs w:val="28"/>
          <w:lang w:eastAsia="ru-RU"/>
        </w:rPr>
        <w:t xml:space="preserve">французький живописець </w:t>
      </w:r>
      <w:r w:rsidRPr="005D0282">
        <w:rPr>
          <w:bCs/>
          <w:color w:val="000000"/>
          <w:spacing w:val="-2"/>
          <w:sz w:val="28"/>
          <w:szCs w:val="28"/>
          <w:shd w:val="clear" w:color="auto" w:fill="FFFFFF"/>
          <w:lang w:eastAsia="ru-RU"/>
        </w:rPr>
        <w:t>Ґоґен</w:t>
      </w:r>
      <w:r w:rsidRPr="005D0282">
        <w:rPr>
          <w:color w:val="000000"/>
          <w:spacing w:val="-2"/>
          <w:sz w:val="28"/>
          <w:szCs w:val="28"/>
          <w:lang w:eastAsia="ru-RU"/>
        </w:rPr>
        <w:t xml:space="preserve"> Поль (1848–1903) на полотні “Дві дівчини” (1899) </w:t>
      </w:r>
      <w:r w:rsidRPr="005D0282">
        <w:rPr>
          <w:color w:val="000000"/>
          <w:spacing w:val="-2"/>
          <w:sz w:val="28"/>
          <w:szCs w:val="28"/>
        </w:rPr>
        <w:t xml:space="preserve">[24] тощо. </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lang w:eastAsia="ru-RU"/>
        </w:rPr>
      </w:pPr>
      <w:r w:rsidRPr="005D0282">
        <w:rPr>
          <w:color w:val="000000"/>
          <w:sz w:val="28"/>
          <w:szCs w:val="28"/>
        </w:rPr>
        <w:t>Контрастом мистецькому та поетичному сприйняттю стали “прагматичні” описи молочних залоз у популярному англомовному підручнику під назвою ”Анатомія Грея: описова та хірургічна теорія” (1858) [</w:t>
      </w:r>
      <w:r w:rsidRPr="005D0282">
        <w:rPr>
          <w:color w:val="000000"/>
          <w:sz w:val="28"/>
          <w:szCs w:val="28"/>
          <w:lang w:val="ru-RU"/>
        </w:rPr>
        <w:t>25</w:t>
      </w:r>
      <w:r w:rsidRPr="005D0282">
        <w:rPr>
          <w:color w:val="000000"/>
          <w:sz w:val="28"/>
          <w:szCs w:val="28"/>
        </w:rPr>
        <w:t xml:space="preserve">]. </w:t>
      </w:r>
      <w:r w:rsidRPr="005D0282">
        <w:rPr>
          <w:color w:val="000000"/>
          <w:sz w:val="28"/>
          <w:szCs w:val="28"/>
          <w:lang w:eastAsia="ru-RU"/>
        </w:rPr>
        <w:t>Генрі Грей</w:t>
      </w:r>
      <w:r w:rsidRPr="005D0282">
        <w:rPr>
          <w:color w:val="000000"/>
          <w:sz w:val="28"/>
          <w:szCs w:val="28"/>
        </w:rPr>
        <w:t xml:space="preserve"> писав</w:t>
      </w:r>
      <w:r w:rsidRPr="005D0282">
        <w:rPr>
          <w:color w:val="000000"/>
          <w:sz w:val="28"/>
          <w:szCs w:val="28"/>
          <w:lang w:val="ru-RU"/>
        </w:rPr>
        <w:t>:</w:t>
      </w:r>
      <w:r w:rsidRPr="005D0282">
        <w:rPr>
          <w:color w:val="000000"/>
          <w:sz w:val="28"/>
          <w:szCs w:val="28"/>
        </w:rPr>
        <w:t xml:space="preserve"> “Ці залози є модифікованими потовими залозами. Вони виробляють молоко і ві</w:t>
      </w:r>
      <w:r w:rsidRPr="005D0282">
        <w:rPr>
          <w:color w:val="000000"/>
          <w:sz w:val="28"/>
          <w:szCs w:val="28"/>
        </w:rPr>
        <w:t>д</w:t>
      </w:r>
      <w:r w:rsidRPr="005D0282">
        <w:rPr>
          <w:color w:val="000000"/>
          <w:sz w:val="28"/>
          <w:szCs w:val="28"/>
        </w:rPr>
        <w:t>носяться до додаткових залоз генеративної / відтворюючої системи. У жінки вони є двома півсферичними піднесеннями, розташованими спереду та з боків грудної клітки, де кожна з них розміщується від другого ребра зверху до шо</w:t>
      </w:r>
      <w:r w:rsidRPr="005D0282">
        <w:rPr>
          <w:color w:val="000000"/>
          <w:sz w:val="28"/>
          <w:szCs w:val="28"/>
        </w:rPr>
        <w:t>с</w:t>
      </w:r>
      <w:r w:rsidRPr="005D0282">
        <w:rPr>
          <w:color w:val="000000"/>
          <w:sz w:val="28"/>
          <w:szCs w:val="28"/>
        </w:rPr>
        <w:lastRenderedPageBreak/>
        <w:t>того ребра знизу і від середини грудини до середньо-пахової лінії. Їх вага та р</w:t>
      </w:r>
      <w:r w:rsidRPr="005D0282">
        <w:rPr>
          <w:color w:val="000000"/>
          <w:sz w:val="28"/>
          <w:szCs w:val="28"/>
        </w:rPr>
        <w:t>о</w:t>
      </w:r>
      <w:r w:rsidRPr="005D0282">
        <w:rPr>
          <w:color w:val="000000"/>
          <w:sz w:val="28"/>
          <w:szCs w:val="28"/>
        </w:rPr>
        <w:t xml:space="preserve">зміри різняться у різні періоди життя та у різних індивідуумів”. Поряд із цим такі “дві півсфери”, що вигодували мільярди людей, </w:t>
      </w:r>
      <w:r w:rsidRPr="005D0282">
        <w:rPr>
          <w:color w:val="000000"/>
          <w:sz w:val="28"/>
          <w:szCs w:val="28"/>
          <w:lang w:eastAsia="ru-RU"/>
        </w:rPr>
        <w:t>нерідко приносять безліч клопоту їх володаркам у зв’язку з появою в них больових відчуттів, дискомф</w:t>
      </w:r>
      <w:r w:rsidRPr="005D0282">
        <w:rPr>
          <w:color w:val="000000"/>
          <w:sz w:val="28"/>
          <w:szCs w:val="28"/>
          <w:lang w:eastAsia="ru-RU"/>
        </w:rPr>
        <w:t>о</w:t>
      </w:r>
      <w:r w:rsidRPr="005D0282">
        <w:rPr>
          <w:color w:val="000000"/>
          <w:sz w:val="28"/>
          <w:szCs w:val="28"/>
          <w:lang w:eastAsia="ru-RU"/>
        </w:rPr>
        <w:t xml:space="preserve">рту, пухлиноподібних утворень та найгрізнішого захворювання – РМЗ </w:t>
      </w:r>
      <w:r w:rsidRPr="005D0282">
        <w:rPr>
          <w:color w:val="000000"/>
          <w:sz w:val="28"/>
          <w:szCs w:val="28"/>
        </w:rPr>
        <w:t>. Саме тому протягом століть жіночі груди слугували та слугують об’єктом безперер</w:t>
      </w:r>
      <w:r w:rsidRPr="005D0282">
        <w:rPr>
          <w:color w:val="000000"/>
          <w:sz w:val="28"/>
          <w:szCs w:val="28"/>
        </w:rPr>
        <w:t>в</w:t>
      </w:r>
      <w:r w:rsidRPr="005D0282">
        <w:rPr>
          <w:color w:val="000000"/>
          <w:sz w:val="28"/>
          <w:szCs w:val="28"/>
        </w:rPr>
        <w:t>ної медичної та суспільної полеміки про шляхи їх зцілення.</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lang w:eastAsia="ru-RU"/>
        </w:rPr>
      </w:pPr>
      <w:r w:rsidRPr="005D0282">
        <w:rPr>
          <w:color w:val="000000"/>
          <w:sz w:val="28"/>
          <w:szCs w:val="28"/>
        </w:rPr>
        <w:t xml:space="preserve">У контексті згаданого вище варто зазначити, що проблема </w:t>
      </w:r>
      <w:r w:rsidRPr="005D0282">
        <w:rPr>
          <w:color w:val="000000"/>
          <w:sz w:val="28"/>
          <w:szCs w:val="28"/>
          <w:lang w:eastAsia="ru-RU"/>
        </w:rPr>
        <w:t xml:space="preserve">РМЗ  </w:t>
      </w:r>
      <w:r w:rsidRPr="005D0282">
        <w:rPr>
          <w:color w:val="000000"/>
          <w:sz w:val="28"/>
          <w:szCs w:val="28"/>
        </w:rPr>
        <w:t xml:space="preserve">є такою ж давньою, як і вся історія медицини. </w:t>
      </w:r>
      <w:r w:rsidRPr="005D0282">
        <w:rPr>
          <w:color w:val="000000"/>
          <w:sz w:val="28"/>
          <w:szCs w:val="28"/>
          <w:lang w:eastAsia="ru-RU"/>
        </w:rPr>
        <w:t>При цьому сліди раку вперше виявлені до</w:t>
      </w:r>
      <w:r w:rsidRPr="005D0282">
        <w:rPr>
          <w:color w:val="000000"/>
          <w:sz w:val="28"/>
          <w:szCs w:val="28"/>
          <w:lang w:eastAsia="ru-RU"/>
        </w:rPr>
        <w:t>с</w:t>
      </w:r>
      <w:r w:rsidRPr="005D0282">
        <w:rPr>
          <w:color w:val="000000"/>
          <w:sz w:val="28"/>
          <w:szCs w:val="28"/>
          <w:lang w:eastAsia="ru-RU"/>
        </w:rPr>
        <w:t>лідниками на кістках мумій зі Стародавнього Єгипту та Перу, що датується до 3 тис. років до н. е. [26, 27].</w:t>
      </w:r>
    </w:p>
    <w:p w:rsidR="005D0282" w:rsidRPr="005D0282" w:rsidRDefault="005D0282" w:rsidP="005D0282">
      <w:pPr>
        <w:overflowPunct w:val="0"/>
        <w:autoSpaceDE w:val="0"/>
        <w:autoSpaceDN w:val="0"/>
        <w:adjustRightInd w:val="0"/>
        <w:spacing w:before="40" w:line="360" w:lineRule="auto"/>
        <w:ind w:firstLine="539"/>
        <w:jc w:val="both"/>
        <w:textAlignment w:val="baseline"/>
        <w:rPr>
          <w:rFonts w:ascii="Arial CYR" w:hAnsi="Arial CYR" w:cs="Arial CYR"/>
          <w:color w:val="000000"/>
          <w:spacing w:val="-2"/>
          <w:sz w:val="19"/>
          <w:szCs w:val="19"/>
          <w:lang w:eastAsia="ru-RU"/>
        </w:rPr>
      </w:pPr>
      <w:r w:rsidRPr="005D0282">
        <w:rPr>
          <w:color w:val="000000"/>
          <w:spacing w:val="-2"/>
          <w:sz w:val="28"/>
          <w:szCs w:val="28"/>
        </w:rPr>
        <w:t>А</w:t>
      </w:r>
      <w:r w:rsidRPr="005D0282">
        <w:rPr>
          <w:color w:val="000000"/>
          <w:spacing w:val="-2"/>
          <w:sz w:val="28"/>
          <w:szCs w:val="28"/>
          <w:lang w:eastAsia="ru-RU"/>
        </w:rPr>
        <w:t>вангардне вивчення задокументованого факту злоякісної патології моло</w:t>
      </w:r>
      <w:r w:rsidRPr="005D0282">
        <w:rPr>
          <w:color w:val="000000"/>
          <w:spacing w:val="-2"/>
          <w:sz w:val="28"/>
          <w:szCs w:val="28"/>
          <w:lang w:eastAsia="ru-RU"/>
        </w:rPr>
        <w:t>ч</w:t>
      </w:r>
      <w:r w:rsidRPr="005D0282">
        <w:rPr>
          <w:color w:val="000000"/>
          <w:spacing w:val="-2"/>
          <w:sz w:val="28"/>
          <w:szCs w:val="28"/>
          <w:lang w:eastAsia="ru-RU"/>
        </w:rPr>
        <w:t xml:space="preserve">ної залози  у суспільному розвитку людства сягає </w:t>
      </w:r>
      <w:r w:rsidRPr="005D0282">
        <w:rPr>
          <w:color w:val="000000"/>
          <w:spacing w:val="-2"/>
          <w:sz w:val="28"/>
          <w:szCs w:val="28"/>
        </w:rPr>
        <w:t>часів Єгипетських пірамід (2,5–3 тис. років до н. е.), о</w:t>
      </w:r>
      <w:r w:rsidRPr="005D0282">
        <w:rPr>
          <w:color w:val="000000"/>
          <w:spacing w:val="-2"/>
          <w:sz w:val="28"/>
          <w:szCs w:val="28"/>
          <w:lang w:eastAsia="ru-RU"/>
        </w:rPr>
        <w:t xml:space="preserve">скільки перші описи про онкологічне захворювання жіночих грудей  </w:t>
      </w:r>
      <w:r w:rsidRPr="005D0282">
        <w:rPr>
          <w:color w:val="000000"/>
          <w:spacing w:val="-2"/>
          <w:sz w:val="28"/>
          <w:szCs w:val="28"/>
        </w:rPr>
        <w:t>(хоча сам термін “рак” ще не був відомий і не використовува</w:t>
      </w:r>
      <w:r w:rsidRPr="005D0282">
        <w:rPr>
          <w:color w:val="000000"/>
          <w:spacing w:val="-2"/>
          <w:sz w:val="28"/>
          <w:szCs w:val="28"/>
        </w:rPr>
        <w:t>в</w:t>
      </w:r>
      <w:r w:rsidRPr="005D0282">
        <w:rPr>
          <w:color w:val="000000"/>
          <w:spacing w:val="-2"/>
          <w:sz w:val="28"/>
          <w:szCs w:val="28"/>
        </w:rPr>
        <w:t xml:space="preserve">ся) трактуються у правдивому єгипетському </w:t>
      </w:r>
      <w:r w:rsidRPr="005D0282">
        <w:rPr>
          <w:color w:val="000000"/>
          <w:spacing w:val="-2"/>
          <w:sz w:val="28"/>
          <w:szCs w:val="28"/>
          <w:lang w:eastAsia="ru-RU"/>
        </w:rPr>
        <w:t xml:space="preserve">манускрипті [28], </w:t>
      </w:r>
      <w:r w:rsidRPr="005D0282">
        <w:rPr>
          <w:color w:val="000000"/>
          <w:spacing w:val="-2"/>
          <w:sz w:val="28"/>
          <w:szCs w:val="28"/>
        </w:rPr>
        <w:t xml:space="preserve">який Едвін Сміт відшукав у 1862 р. в єгипетському місті Луксоре </w:t>
      </w:r>
      <w:r w:rsidRPr="005D0282">
        <w:rPr>
          <w:color w:val="000000"/>
          <w:spacing w:val="-2"/>
          <w:sz w:val="28"/>
          <w:szCs w:val="28"/>
          <w:lang w:eastAsia="ru-RU"/>
        </w:rPr>
        <w:t xml:space="preserve">[29]. </w:t>
      </w:r>
      <w:r w:rsidRPr="005D0282">
        <w:rPr>
          <w:color w:val="000000"/>
          <w:spacing w:val="-2"/>
          <w:sz w:val="28"/>
          <w:szCs w:val="28"/>
        </w:rPr>
        <w:t>У цьому сувої, завдовжки 15 футів (близько 4,5 м), так званому “Папірусі Едвіна Сміта” [30], описано 8 в</w:t>
      </w:r>
      <w:r w:rsidRPr="005D0282">
        <w:rPr>
          <w:color w:val="000000"/>
          <w:spacing w:val="-2"/>
          <w:sz w:val="28"/>
          <w:szCs w:val="28"/>
        </w:rPr>
        <w:t>и</w:t>
      </w:r>
      <w:r w:rsidRPr="005D0282">
        <w:rPr>
          <w:color w:val="000000"/>
          <w:spacing w:val="-2"/>
          <w:sz w:val="28"/>
          <w:szCs w:val="28"/>
        </w:rPr>
        <w:t xml:space="preserve">падків РМЗ , 1 з яких був виявлений у чоловіка </w:t>
      </w:r>
      <w:r w:rsidRPr="005D0282">
        <w:rPr>
          <w:color w:val="000000"/>
          <w:spacing w:val="-2"/>
          <w:sz w:val="28"/>
          <w:szCs w:val="28"/>
          <w:lang w:eastAsia="ru-RU"/>
        </w:rPr>
        <w:t>[31].</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rPr>
      </w:pPr>
      <w:r w:rsidRPr="005D0282">
        <w:rPr>
          <w:color w:val="000000"/>
          <w:sz w:val="28"/>
          <w:szCs w:val="28"/>
          <w:lang w:eastAsia="ru-RU"/>
        </w:rPr>
        <w:t xml:space="preserve">Варто зосередити увагу на описі </w:t>
      </w:r>
      <w:r w:rsidRPr="005D0282">
        <w:rPr>
          <w:color w:val="000000"/>
          <w:sz w:val="28"/>
          <w:szCs w:val="28"/>
        </w:rPr>
        <w:t xml:space="preserve">розшифрованого тексту </w:t>
      </w:r>
      <w:r w:rsidRPr="005D0282">
        <w:rPr>
          <w:color w:val="000000"/>
          <w:sz w:val="28"/>
          <w:szCs w:val="28"/>
          <w:lang w:eastAsia="ru-RU"/>
        </w:rPr>
        <w:t>хірургічного в</w:t>
      </w:r>
      <w:r w:rsidRPr="005D0282">
        <w:rPr>
          <w:color w:val="000000"/>
          <w:sz w:val="28"/>
          <w:szCs w:val="28"/>
          <w:lang w:eastAsia="ru-RU"/>
        </w:rPr>
        <w:t>и</w:t>
      </w:r>
      <w:r w:rsidRPr="005D0282">
        <w:rPr>
          <w:color w:val="000000"/>
          <w:sz w:val="28"/>
          <w:szCs w:val="28"/>
          <w:lang w:eastAsia="ru-RU"/>
        </w:rPr>
        <w:t xml:space="preserve">падку № 45 </w:t>
      </w:r>
      <w:r w:rsidRPr="005D0282">
        <w:rPr>
          <w:color w:val="000000"/>
          <w:sz w:val="28"/>
          <w:szCs w:val="28"/>
        </w:rPr>
        <w:t xml:space="preserve">манускрипту </w:t>
      </w:r>
      <w:r w:rsidRPr="005D0282">
        <w:rPr>
          <w:color w:val="000000"/>
          <w:sz w:val="28"/>
          <w:szCs w:val="28"/>
          <w:lang w:eastAsia="ru-RU"/>
        </w:rPr>
        <w:t>Едвіна Смітa, де зазначається: “Якщо ти обстежиш хворого з виступаючими пухлинами на грудях та виявиш, що вони поширилися по всіх грудях; поклавши руку йому на груди поверх пухлин, що розрослися, ти відчуєш, що вони дуже холодні на дотик, коли до них доторкаються; у них н</w:t>
      </w:r>
      <w:r w:rsidRPr="005D0282">
        <w:rPr>
          <w:color w:val="000000"/>
          <w:sz w:val="28"/>
          <w:szCs w:val="28"/>
          <w:lang w:eastAsia="ru-RU"/>
        </w:rPr>
        <w:t>е</w:t>
      </w:r>
      <w:r w:rsidRPr="005D0282">
        <w:rPr>
          <w:color w:val="000000"/>
          <w:sz w:val="28"/>
          <w:szCs w:val="28"/>
          <w:lang w:eastAsia="ru-RU"/>
        </w:rPr>
        <w:t>має грануляції, не утворилася рідина, немає рідких виділень, і вони не здаються опуклими... Великі пухлини, що розрослися, є тверді, дотик до них подібний дотику до грудки щільної матерії, їх можна порівняти із зеленим плодом, тве</w:t>
      </w:r>
      <w:r w:rsidRPr="005D0282">
        <w:rPr>
          <w:color w:val="000000"/>
          <w:sz w:val="28"/>
          <w:szCs w:val="28"/>
          <w:lang w:eastAsia="ru-RU"/>
        </w:rPr>
        <w:t>р</w:t>
      </w:r>
      <w:r w:rsidRPr="005D0282">
        <w:rPr>
          <w:color w:val="000000"/>
          <w:sz w:val="28"/>
          <w:szCs w:val="28"/>
          <w:lang w:eastAsia="ru-RU"/>
        </w:rPr>
        <w:t>дим і холодним на дотик” [32]. Саме такий об’єктивний стан у діагностиці пу</w:t>
      </w:r>
      <w:r w:rsidRPr="005D0282">
        <w:rPr>
          <w:color w:val="000000"/>
          <w:sz w:val="28"/>
          <w:szCs w:val="28"/>
          <w:lang w:eastAsia="ru-RU"/>
        </w:rPr>
        <w:t>х</w:t>
      </w:r>
      <w:r w:rsidRPr="005D0282">
        <w:rPr>
          <w:color w:val="000000"/>
          <w:sz w:val="28"/>
          <w:szCs w:val="28"/>
          <w:lang w:eastAsia="ru-RU"/>
        </w:rPr>
        <w:t xml:space="preserve">лин молочної залози  в античні часи підтверджує, що вже тоді </w:t>
      </w:r>
      <w:r w:rsidRPr="005D0282">
        <w:rPr>
          <w:color w:val="000000"/>
          <w:sz w:val="28"/>
          <w:szCs w:val="28"/>
        </w:rPr>
        <w:t>пухлини розп</w:t>
      </w:r>
      <w:r w:rsidRPr="005D0282">
        <w:rPr>
          <w:color w:val="000000"/>
          <w:sz w:val="28"/>
          <w:szCs w:val="28"/>
        </w:rPr>
        <w:t>о</w:t>
      </w:r>
      <w:r w:rsidRPr="005D0282">
        <w:rPr>
          <w:color w:val="000000"/>
          <w:sz w:val="28"/>
          <w:szCs w:val="28"/>
        </w:rPr>
        <w:t xml:space="preserve">діляли на холодні / опуклі (з набряком молочної залози) та запальні (швидше за </w:t>
      </w:r>
      <w:r w:rsidRPr="005D0282">
        <w:rPr>
          <w:color w:val="000000"/>
          <w:sz w:val="28"/>
          <w:szCs w:val="28"/>
        </w:rPr>
        <w:lastRenderedPageBreak/>
        <w:t>все, абсцеси), що мало відповідне значення для вибору тактики їх лікування. Так, для лікування запальних пухлин рекомендувалася коагуляція або застос</w:t>
      </w:r>
      <w:r w:rsidRPr="005D0282">
        <w:rPr>
          <w:color w:val="000000"/>
          <w:sz w:val="28"/>
          <w:szCs w:val="28"/>
        </w:rPr>
        <w:t>у</w:t>
      </w:r>
      <w:r w:rsidRPr="005D0282">
        <w:rPr>
          <w:color w:val="000000"/>
          <w:sz w:val="28"/>
          <w:szCs w:val="28"/>
        </w:rPr>
        <w:t xml:space="preserve">вання вогненного дриля  /  припікання. При виявленні холодної пухлини / РМЗ </w:t>
      </w:r>
      <w:r w:rsidRPr="005D0282">
        <w:rPr>
          <w:color w:val="000000"/>
          <w:sz w:val="28"/>
          <w:szCs w:val="28"/>
          <w:lang w:eastAsia="ru-RU"/>
        </w:rPr>
        <w:t xml:space="preserve"> </w:t>
      </w:r>
      <w:r w:rsidRPr="005D0282">
        <w:rPr>
          <w:color w:val="000000"/>
          <w:sz w:val="28"/>
          <w:szCs w:val="28"/>
        </w:rPr>
        <w:t>жодного лікування не рекомендувалося [33].</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lang w:eastAsia="ru-RU"/>
        </w:rPr>
      </w:pPr>
      <w:r w:rsidRPr="005D0282">
        <w:rPr>
          <w:color w:val="000000"/>
          <w:sz w:val="28"/>
          <w:szCs w:val="28"/>
        </w:rPr>
        <w:t xml:space="preserve">Констатацією останньої тези слугує </w:t>
      </w:r>
      <w:r w:rsidRPr="005D0282">
        <w:rPr>
          <w:color w:val="000000"/>
          <w:sz w:val="28"/>
          <w:szCs w:val="28"/>
          <w:lang w:eastAsia="ru-RU"/>
        </w:rPr>
        <w:t>наведений</w:t>
      </w:r>
      <w:r w:rsidRPr="005D0282">
        <w:rPr>
          <w:color w:val="000000"/>
          <w:sz w:val="28"/>
          <w:szCs w:val="28"/>
        </w:rPr>
        <w:t xml:space="preserve"> </w:t>
      </w:r>
      <w:r w:rsidRPr="005D0282">
        <w:rPr>
          <w:color w:val="000000"/>
          <w:sz w:val="28"/>
          <w:szCs w:val="28"/>
          <w:lang w:eastAsia="ru-RU"/>
        </w:rPr>
        <w:t>єгипетським лікарем Імх</w:t>
      </w:r>
      <w:r w:rsidRPr="005D0282">
        <w:rPr>
          <w:color w:val="000000"/>
          <w:sz w:val="28"/>
          <w:szCs w:val="28"/>
          <w:lang w:eastAsia="ru-RU"/>
        </w:rPr>
        <w:t>о</w:t>
      </w:r>
      <w:r w:rsidRPr="005D0282">
        <w:rPr>
          <w:color w:val="000000"/>
          <w:sz w:val="28"/>
          <w:szCs w:val="28"/>
          <w:lang w:eastAsia="ru-RU"/>
        </w:rPr>
        <w:t xml:space="preserve">тепом (3000 р. до н.е.) </w:t>
      </w:r>
      <w:r w:rsidRPr="005D0282">
        <w:rPr>
          <w:color w:val="000000"/>
          <w:sz w:val="28"/>
          <w:szCs w:val="28"/>
        </w:rPr>
        <w:t>у</w:t>
      </w:r>
      <w:r w:rsidRPr="005D0282">
        <w:rPr>
          <w:color w:val="000000"/>
          <w:sz w:val="28"/>
          <w:szCs w:val="28"/>
          <w:lang w:eastAsia="ru-RU"/>
        </w:rPr>
        <w:t xml:space="preserve"> т</w:t>
      </w:r>
      <w:r w:rsidRPr="005D0282">
        <w:rPr>
          <w:color w:val="000000"/>
          <w:sz w:val="28"/>
          <w:szCs w:val="28"/>
        </w:rPr>
        <w:t xml:space="preserve">ексті </w:t>
      </w:r>
      <w:r w:rsidRPr="005D0282">
        <w:rPr>
          <w:color w:val="000000"/>
          <w:sz w:val="28"/>
          <w:szCs w:val="28"/>
          <w:lang w:eastAsia="ru-RU"/>
        </w:rPr>
        <w:t>п</w:t>
      </w:r>
      <w:r w:rsidRPr="005D0282">
        <w:rPr>
          <w:color w:val="000000"/>
          <w:sz w:val="28"/>
          <w:szCs w:val="28"/>
        </w:rPr>
        <w:t xml:space="preserve">апірусу Едвіна Сміта </w:t>
      </w:r>
      <w:r w:rsidRPr="005D0282">
        <w:rPr>
          <w:color w:val="000000"/>
          <w:sz w:val="28"/>
          <w:szCs w:val="28"/>
          <w:lang w:eastAsia="ru-RU"/>
        </w:rPr>
        <w:t>опис РМЗ : “Якщо, огл</w:t>
      </w:r>
      <w:r w:rsidRPr="005D0282">
        <w:rPr>
          <w:color w:val="000000"/>
          <w:sz w:val="28"/>
          <w:szCs w:val="28"/>
          <w:lang w:eastAsia="ru-RU"/>
        </w:rPr>
        <w:t>я</w:t>
      </w:r>
      <w:r w:rsidRPr="005D0282">
        <w:rPr>
          <w:color w:val="000000"/>
          <w:sz w:val="28"/>
          <w:szCs w:val="28"/>
          <w:lang w:eastAsia="ru-RU"/>
        </w:rPr>
        <w:t>даючи жінку, знаходиш щільну пухлину в грудях, немає лихоманки, зернисто</w:t>
      </w:r>
      <w:r w:rsidRPr="005D0282">
        <w:rPr>
          <w:color w:val="000000"/>
          <w:sz w:val="28"/>
          <w:szCs w:val="28"/>
          <w:lang w:eastAsia="ru-RU"/>
        </w:rPr>
        <w:t>с</w:t>
      </w:r>
      <w:r w:rsidRPr="005D0282">
        <w:rPr>
          <w:color w:val="000000"/>
          <w:sz w:val="28"/>
          <w:szCs w:val="28"/>
          <w:lang w:eastAsia="ru-RU"/>
        </w:rPr>
        <w:t xml:space="preserve">ті, болю, то хвороба, з якою тебе кличуть боротися, лікування не має” </w:t>
      </w:r>
      <w:r w:rsidRPr="005D0282">
        <w:rPr>
          <w:color w:val="000000"/>
          <w:sz w:val="28"/>
          <w:szCs w:val="28"/>
        </w:rPr>
        <w:t>[34], це свідчить про те, що рак</w:t>
      </w:r>
      <w:r w:rsidRPr="005D0282">
        <w:rPr>
          <w:color w:val="000000"/>
          <w:sz w:val="28"/>
          <w:szCs w:val="28"/>
          <w:lang w:eastAsia="ru-RU"/>
        </w:rPr>
        <w:t xml:space="preserve"> не лікується [35].</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rPr>
      </w:pPr>
      <w:r w:rsidRPr="005D0282">
        <w:rPr>
          <w:color w:val="000000"/>
          <w:sz w:val="28"/>
          <w:szCs w:val="28"/>
        </w:rPr>
        <w:t xml:space="preserve">У період існування </w:t>
      </w:r>
      <w:r w:rsidRPr="005D0282">
        <w:rPr>
          <w:bCs/>
          <w:color w:val="000000"/>
          <w:sz w:val="28"/>
          <w:szCs w:val="28"/>
          <w:shd w:val="clear" w:color="auto" w:fill="FFFFFF"/>
          <w:lang w:eastAsia="ru-RU"/>
        </w:rPr>
        <w:t>Стародавнього</w:t>
      </w:r>
      <w:r w:rsidRPr="005D0282">
        <w:rPr>
          <w:color w:val="000000"/>
          <w:sz w:val="28"/>
          <w:szCs w:val="28"/>
        </w:rPr>
        <w:t xml:space="preserve"> Вавилону медична професія була як широко розвиненою, так і чітко регламентованою. Діяльність тодішніх цілит</w:t>
      </w:r>
      <w:r w:rsidRPr="005D0282">
        <w:rPr>
          <w:color w:val="000000"/>
          <w:sz w:val="28"/>
          <w:szCs w:val="28"/>
        </w:rPr>
        <w:t>е</w:t>
      </w:r>
      <w:r w:rsidRPr="005D0282">
        <w:rPr>
          <w:color w:val="000000"/>
          <w:sz w:val="28"/>
          <w:szCs w:val="28"/>
        </w:rPr>
        <w:t>лів регулювалася Кодексом Хаммурапі (2250 р. до н.е.), де з уцілілих сторінок цього документу дізнаємося, що вже тоді діагностували та лікували пухлини за допомогою бронзового ланцета. Згідно з цим законом, заможні пацієнти плат</w:t>
      </w:r>
      <w:r w:rsidRPr="005D0282">
        <w:rPr>
          <w:color w:val="000000"/>
          <w:sz w:val="28"/>
          <w:szCs w:val="28"/>
        </w:rPr>
        <w:t>и</w:t>
      </w:r>
      <w:r w:rsidRPr="005D0282">
        <w:rPr>
          <w:color w:val="000000"/>
          <w:sz w:val="28"/>
          <w:szCs w:val="28"/>
        </w:rPr>
        <w:t>ли 10 срібних шекелів за таку послугу, тоді як бідні люди та слуги – 2 або 5 шекелів. Оплата за лікування прирівнювалася до високої, адже щорічна рента за житло середнього класу становила 5 срібних шекелів, а щоденний заробіток ремісників – усього 1/5 шекеля [36].</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pacing w:val="-4"/>
          <w:sz w:val="28"/>
          <w:szCs w:val="28"/>
        </w:rPr>
      </w:pPr>
      <w:r w:rsidRPr="005D0282">
        <w:rPr>
          <w:color w:val="000000"/>
          <w:spacing w:val="-4"/>
          <w:sz w:val="28"/>
          <w:szCs w:val="28"/>
        </w:rPr>
        <w:t xml:space="preserve">Відомий древньогрецький історик Геродот (484–425 рр. до н.е.) [37] залишив оповідь, в якій йшлося про те, що </w:t>
      </w:r>
      <w:r w:rsidRPr="005D0282">
        <w:rPr>
          <w:color w:val="000000"/>
          <w:spacing w:val="-4"/>
          <w:sz w:val="28"/>
          <w:szCs w:val="28"/>
          <w:lang w:eastAsia="ru-RU"/>
        </w:rPr>
        <w:t>у дружини персидського царя Дарія Атосси ро</w:t>
      </w:r>
      <w:r w:rsidRPr="005D0282">
        <w:rPr>
          <w:color w:val="000000"/>
          <w:spacing w:val="-4"/>
          <w:sz w:val="28"/>
          <w:szCs w:val="28"/>
          <w:lang w:eastAsia="ru-RU"/>
        </w:rPr>
        <w:t>з</w:t>
      </w:r>
      <w:r w:rsidRPr="005D0282">
        <w:rPr>
          <w:color w:val="000000"/>
          <w:spacing w:val="-4"/>
          <w:sz w:val="28"/>
          <w:szCs w:val="28"/>
          <w:lang w:eastAsia="ru-RU"/>
        </w:rPr>
        <w:t>винувся рак із масивними виразками молочної залози, які вона приховувала пр</w:t>
      </w:r>
      <w:r w:rsidRPr="005D0282">
        <w:rPr>
          <w:color w:val="000000"/>
          <w:spacing w:val="-4"/>
          <w:sz w:val="28"/>
          <w:szCs w:val="28"/>
          <w:lang w:eastAsia="ru-RU"/>
        </w:rPr>
        <w:t>о</w:t>
      </w:r>
      <w:r w:rsidRPr="005D0282">
        <w:rPr>
          <w:color w:val="000000"/>
          <w:spacing w:val="-4"/>
          <w:sz w:val="28"/>
          <w:szCs w:val="28"/>
          <w:lang w:eastAsia="ru-RU"/>
        </w:rPr>
        <w:t>тягом багатьох років.</w:t>
      </w:r>
      <w:r w:rsidRPr="005D0282">
        <w:rPr>
          <w:color w:val="000000"/>
          <w:spacing w:val="-4"/>
          <w:sz w:val="28"/>
          <w:szCs w:val="28"/>
        </w:rPr>
        <w:t xml:space="preserve"> Дружина правителя </w:t>
      </w:r>
      <w:r w:rsidRPr="005D0282">
        <w:rPr>
          <w:color w:val="000000"/>
          <w:spacing w:val="-4"/>
          <w:sz w:val="28"/>
          <w:szCs w:val="28"/>
          <w:lang w:eastAsia="ru-RU"/>
        </w:rPr>
        <w:t>Атосси</w:t>
      </w:r>
      <w:r w:rsidRPr="005D0282">
        <w:rPr>
          <w:color w:val="000000"/>
          <w:spacing w:val="-4"/>
          <w:sz w:val="28"/>
          <w:szCs w:val="28"/>
        </w:rPr>
        <w:t xml:space="preserve"> звернулася по медичну допом</w:t>
      </w:r>
      <w:r w:rsidRPr="005D0282">
        <w:rPr>
          <w:color w:val="000000"/>
          <w:spacing w:val="-4"/>
          <w:sz w:val="28"/>
          <w:szCs w:val="28"/>
        </w:rPr>
        <w:t>о</w:t>
      </w:r>
      <w:r w:rsidRPr="005D0282">
        <w:rPr>
          <w:color w:val="000000"/>
          <w:spacing w:val="-4"/>
          <w:sz w:val="28"/>
          <w:szCs w:val="28"/>
        </w:rPr>
        <w:t xml:space="preserve">гу до знаменитого лікаря Демоседесу (525 р. до н. е.) лише тоді, коли пухлина </w:t>
      </w:r>
      <w:r w:rsidRPr="005D0282">
        <w:rPr>
          <w:color w:val="000000"/>
          <w:spacing w:val="-4"/>
          <w:sz w:val="28"/>
          <w:szCs w:val="28"/>
          <w:lang w:eastAsia="ru-RU"/>
        </w:rPr>
        <w:t xml:space="preserve"> </w:t>
      </w:r>
      <w:r w:rsidRPr="005D0282">
        <w:rPr>
          <w:color w:val="000000"/>
          <w:spacing w:val="-4"/>
          <w:sz w:val="28"/>
          <w:szCs w:val="28"/>
        </w:rPr>
        <w:t>д</w:t>
      </w:r>
      <w:r w:rsidRPr="005D0282">
        <w:rPr>
          <w:color w:val="000000"/>
          <w:spacing w:val="-4"/>
          <w:sz w:val="28"/>
          <w:szCs w:val="28"/>
        </w:rPr>
        <w:t>о</w:t>
      </w:r>
      <w:r w:rsidRPr="005D0282">
        <w:rPr>
          <w:color w:val="000000"/>
          <w:spacing w:val="-4"/>
          <w:sz w:val="28"/>
          <w:szCs w:val="28"/>
        </w:rPr>
        <w:t xml:space="preserve">сягла великих розмірів і почала її турбувати. В описі Геродота не вказується тип лікування РМЗ, проте зазначається, що принцесу вилікували. Історик припускає, що в неї, можливо, не було злоякісної пухлини [38]. </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lang w:eastAsia="ru-RU"/>
        </w:rPr>
      </w:pPr>
      <w:r w:rsidRPr="005D0282">
        <w:rPr>
          <w:color w:val="000000"/>
          <w:sz w:val="28"/>
          <w:szCs w:val="28"/>
        </w:rPr>
        <w:t xml:space="preserve">Цей вагомий, з ретроспективи, випадок РМЗ у дуже ранній період розвитку суспільства дав </w:t>
      </w:r>
      <w:r w:rsidRPr="005D0282">
        <w:rPr>
          <w:color w:val="000000"/>
          <w:sz w:val="28"/>
          <w:szCs w:val="28"/>
          <w:lang w:eastAsia="ru-RU"/>
        </w:rPr>
        <w:t>Геродоту підставу засвідчити легковажність до власного зд</w:t>
      </w:r>
      <w:r w:rsidRPr="005D0282">
        <w:rPr>
          <w:color w:val="000000"/>
          <w:sz w:val="28"/>
          <w:szCs w:val="28"/>
          <w:lang w:eastAsia="ru-RU"/>
        </w:rPr>
        <w:t>о</w:t>
      </w:r>
      <w:r w:rsidRPr="005D0282">
        <w:rPr>
          <w:color w:val="000000"/>
          <w:sz w:val="28"/>
          <w:szCs w:val="28"/>
          <w:lang w:eastAsia="ru-RU"/>
        </w:rPr>
        <w:t xml:space="preserve">ров’я самої дружини персидського царя Дарія Атосси </w:t>
      </w:r>
      <w:r w:rsidRPr="005D0282">
        <w:rPr>
          <w:color w:val="000000"/>
          <w:sz w:val="28"/>
          <w:szCs w:val="28"/>
        </w:rPr>
        <w:t xml:space="preserve">– “…через гріховну скромність принцеса не бідкалася, поки пухлина була невеликих розмірів” </w:t>
      </w:r>
      <w:r w:rsidRPr="005D0282">
        <w:rPr>
          <w:color w:val="000000"/>
          <w:sz w:val="28"/>
          <w:szCs w:val="28"/>
          <w:lang w:eastAsia="ru-RU"/>
        </w:rPr>
        <w:t xml:space="preserve">та </w:t>
      </w:r>
      <w:r w:rsidRPr="005D0282">
        <w:rPr>
          <w:color w:val="000000"/>
          <w:sz w:val="28"/>
          <w:szCs w:val="28"/>
          <w:lang w:eastAsia="ru-RU"/>
        </w:rPr>
        <w:lastRenderedPageBreak/>
        <w:t>висунути концепцію про раннє виявлення й лікування хвороби . Така поведінка хворої жінки є цілком зрозумілою, оскільки тоді лікування РМЗ здійснювали шляхом “випалювання” – це, ймовірно, була якась форма припікання, що в</w:t>
      </w:r>
      <w:r w:rsidRPr="005D0282">
        <w:rPr>
          <w:color w:val="000000"/>
          <w:sz w:val="28"/>
          <w:szCs w:val="28"/>
          <w:lang w:eastAsia="ru-RU"/>
        </w:rPr>
        <w:t>и</w:t>
      </w:r>
      <w:r w:rsidRPr="005D0282">
        <w:rPr>
          <w:color w:val="000000"/>
          <w:sz w:val="28"/>
          <w:szCs w:val="28"/>
          <w:lang w:eastAsia="ru-RU"/>
        </w:rPr>
        <w:t>кликала не менший жах, ніж сама назва [39].</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lang w:eastAsia="ru-RU"/>
        </w:rPr>
      </w:pPr>
      <w:r w:rsidRPr="005D0282">
        <w:rPr>
          <w:color w:val="000000"/>
          <w:sz w:val="28"/>
          <w:szCs w:val="28"/>
        </w:rPr>
        <w:t>Прославлений через усі віки “батько медицини” Гіппократ (460–370 рр. до н.е.), основоположник Гуморальної Теорії Медицини,</w:t>
      </w:r>
      <w:r w:rsidRPr="005D0282">
        <w:rPr>
          <w:color w:val="000000"/>
          <w:sz w:val="28"/>
          <w:szCs w:val="28"/>
          <w:lang w:eastAsia="ru-RU"/>
        </w:rPr>
        <w:t xml:space="preserve"> стверджував, що основу будови організму складають чотири рідини: кров (“</w:t>
      </w:r>
      <w:r w:rsidRPr="005D0282">
        <w:rPr>
          <w:color w:val="000000"/>
          <w:sz w:val="28"/>
          <w:szCs w:val="28"/>
          <w:lang w:val="en-US" w:eastAsia="ru-RU"/>
        </w:rPr>
        <w:t>s</w:t>
      </w:r>
      <w:r w:rsidRPr="005D0282">
        <w:rPr>
          <w:color w:val="000000"/>
          <w:sz w:val="28"/>
          <w:szCs w:val="28"/>
          <w:lang w:eastAsia="ru-RU"/>
        </w:rPr>
        <w:t xml:space="preserve">anguis”), слиз (“phlegma”), жовч (“chole”) і чорна жовч (“melaina chole”). Дисбаланс цих рідин, як наслідок неправильного змішання їх в організмі, викликає хворобу, у результаті чого </w:t>
      </w:r>
      <w:r w:rsidRPr="005D0282">
        <w:rPr>
          <w:color w:val="000000"/>
          <w:sz w:val="28"/>
          <w:szCs w:val="28"/>
        </w:rPr>
        <w:t>Г</w:t>
      </w:r>
      <w:r w:rsidRPr="005D0282">
        <w:rPr>
          <w:color w:val="000000"/>
          <w:sz w:val="28"/>
          <w:szCs w:val="28"/>
        </w:rPr>
        <w:t>і</w:t>
      </w:r>
      <w:r w:rsidRPr="005D0282">
        <w:rPr>
          <w:color w:val="000000"/>
          <w:sz w:val="28"/>
          <w:szCs w:val="28"/>
        </w:rPr>
        <w:t xml:space="preserve">ппократ </w:t>
      </w:r>
      <w:r w:rsidRPr="005D0282">
        <w:rPr>
          <w:color w:val="000000"/>
          <w:sz w:val="28"/>
          <w:szCs w:val="28"/>
          <w:lang w:eastAsia="ru-RU"/>
        </w:rPr>
        <w:t>ввів у практику лікування різні засоби, здатні “ганяти рідини” [40].</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lang w:eastAsia="ru-RU"/>
        </w:rPr>
      </w:pPr>
      <w:r w:rsidRPr="005D0282">
        <w:rPr>
          <w:color w:val="000000"/>
          <w:sz w:val="28"/>
          <w:szCs w:val="28"/>
          <w:lang w:eastAsia="ru-RU"/>
        </w:rPr>
        <w:t>У контексті цього Гіппократ залишив для нащадків писемну серію тракт</w:t>
      </w:r>
      <w:r w:rsidRPr="005D0282">
        <w:rPr>
          <w:color w:val="000000"/>
          <w:sz w:val="28"/>
          <w:szCs w:val="28"/>
          <w:lang w:eastAsia="ru-RU"/>
        </w:rPr>
        <w:t>а</w:t>
      </w:r>
      <w:r w:rsidRPr="005D0282">
        <w:rPr>
          <w:color w:val="000000"/>
          <w:sz w:val="28"/>
          <w:szCs w:val="28"/>
          <w:lang w:eastAsia="ru-RU"/>
        </w:rPr>
        <w:t xml:space="preserve">тів, звідки можна довідатися про хвороби того часу, серед яких актуальною у згаданій темі дослідження є праця “Про карциному” [41]. </w:t>
      </w:r>
      <w:r w:rsidRPr="005D0282">
        <w:rPr>
          <w:color w:val="000000"/>
          <w:sz w:val="28"/>
          <w:szCs w:val="28"/>
        </w:rPr>
        <w:t xml:space="preserve">За переказами, одного разу до Гіппократа прийшла по допомогу знатна пані </w:t>
      </w:r>
      <w:r w:rsidRPr="005D0282">
        <w:rPr>
          <w:color w:val="000000"/>
          <w:sz w:val="28"/>
          <w:szCs w:val="28"/>
          <w:lang w:eastAsia="ru-RU"/>
        </w:rPr>
        <w:t>з Абдер</w:t>
      </w:r>
      <w:r w:rsidRPr="005D0282">
        <w:rPr>
          <w:color w:val="000000"/>
          <w:sz w:val="28"/>
          <w:szCs w:val="28"/>
        </w:rPr>
        <w:t xml:space="preserve">, в якої пухлина з грудей </w:t>
      </w:r>
      <w:r w:rsidRPr="005D0282">
        <w:rPr>
          <w:color w:val="000000"/>
          <w:sz w:val="28"/>
          <w:szCs w:val="28"/>
          <w:lang w:eastAsia="ru-RU"/>
        </w:rPr>
        <w:t xml:space="preserve"> </w:t>
      </w:r>
      <w:r w:rsidRPr="005D0282">
        <w:rPr>
          <w:color w:val="000000"/>
          <w:sz w:val="28"/>
          <w:szCs w:val="28"/>
        </w:rPr>
        <w:t>розповсюдилася на шкіру і утворила тверду кірку, схожу на панцир краба, а</w:t>
      </w:r>
      <w:r w:rsidRPr="005D0282">
        <w:rPr>
          <w:color w:val="000000"/>
          <w:sz w:val="28"/>
          <w:szCs w:val="28"/>
          <w:lang w:eastAsia="ru-RU"/>
        </w:rPr>
        <w:t xml:space="preserve"> через сосок виділялася серозно-кров’яниста рідина [</w:t>
      </w:r>
      <w:r w:rsidRPr="005D0282">
        <w:rPr>
          <w:color w:val="000000"/>
          <w:sz w:val="28"/>
          <w:szCs w:val="28"/>
          <w:lang w:val="ru-RU" w:eastAsia="ru-RU"/>
        </w:rPr>
        <w:t>42</w:t>
      </w:r>
      <w:r w:rsidRPr="005D0282">
        <w:rPr>
          <w:color w:val="000000"/>
          <w:sz w:val="28"/>
          <w:szCs w:val="28"/>
          <w:lang w:eastAsia="ru-RU"/>
        </w:rPr>
        <w:t>]</w:t>
      </w:r>
      <w:r w:rsidRPr="005D0282">
        <w:rPr>
          <w:color w:val="000000"/>
          <w:sz w:val="28"/>
          <w:szCs w:val="28"/>
        </w:rPr>
        <w:t xml:space="preserve">. Лікар так і не зміг допомогти пацієнтці, але він описав дивну хворобу, яку назвав </w:t>
      </w:r>
      <w:r w:rsidRPr="005D0282">
        <w:rPr>
          <w:color w:val="000000"/>
          <w:sz w:val="28"/>
          <w:szCs w:val="28"/>
          <w:lang w:eastAsia="ru-RU"/>
        </w:rPr>
        <w:t xml:space="preserve">“карцинома грудей”, </w:t>
      </w:r>
      <w:r w:rsidRPr="005D0282">
        <w:rPr>
          <w:color w:val="000000"/>
          <w:sz w:val="28"/>
          <w:szCs w:val="28"/>
        </w:rPr>
        <w:t xml:space="preserve">що означало злоякісну пухлину </w:t>
      </w:r>
      <w:r w:rsidRPr="005D0282">
        <w:rPr>
          <w:color w:val="000000"/>
          <w:sz w:val="28"/>
          <w:szCs w:val="28"/>
          <w:lang w:eastAsia="ru-RU"/>
        </w:rPr>
        <w:t xml:space="preserve"> </w:t>
      </w:r>
      <w:r w:rsidRPr="005D0282">
        <w:rPr>
          <w:color w:val="000000"/>
          <w:sz w:val="28"/>
          <w:szCs w:val="28"/>
        </w:rPr>
        <w:t>з перифокальним запаленням</w:t>
      </w:r>
      <w:r w:rsidRPr="005D0282">
        <w:rPr>
          <w:color w:val="000000"/>
          <w:sz w:val="28"/>
          <w:szCs w:val="28"/>
          <w:lang w:eastAsia="ru-RU"/>
        </w:rPr>
        <w:t xml:space="preserve"> [43, 44]. </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lang w:eastAsia="ru-RU"/>
        </w:rPr>
      </w:pPr>
      <w:r w:rsidRPr="005D0282">
        <w:rPr>
          <w:color w:val="000000"/>
          <w:sz w:val="28"/>
          <w:szCs w:val="28"/>
          <w:lang w:eastAsia="ru-RU"/>
        </w:rPr>
        <w:t xml:space="preserve">Саме запропонованими </w:t>
      </w:r>
      <w:r w:rsidRPr="005D0282">
        <w:rPr>
          <w:color w:val="000000"/>
          <w:sz w:val="28"/>
          <w:szCs w:val="28"/>
        </w:rPr>
        <w:t xml:space="preserve">Гіппократом </w:t>
      </w:r>
      <w:r w:rsidRPr="005D0282">
        <w:rPr>
          <w:color w:val="000000"/>
          <w:sz w:val="28"/>
          <w:szCs w:val="28"/>
          <w:lang w:eastAsia="ru-RU"/>
        </w:rPr>
        <w:t>назвами</w:t>
      </w:r>
      <w:r w:rsidRPr="005D0282">
        <w:rPr>
          <w:color w:val="000000"/>
          <w:sz w:val="28"/>
          <w:szCs w:val="28"/>
        </w:rPr>
        <w:t xml:space="preserve"> </w:t>
      </w:r>
      <w:r w:rsidRPr="005D0282">
        <w:rPr>
          <w:color w:val="000000"/>
          <w:sz w:val="28"/>
          <w:szCs w:val="28"/>
          <w:lang w:eastAsia="ru-RU"/>
        </w:rPr>
        <w:t>“</w:t>
      </w:r>
      <w:r w:rsidRPr="005D0282">
        <w:rPr>
          <w:color w:val="000000"/>
          <w:sz w:val="28"/>
          <w:szCs w:val="28"/>
        </w:rPr>
        <w:t>карциноз</w:t>
      </w:r>
      <w:r w:rsidRPr="005D0282">
        <w:rPr>
          <w:color w:val="000000"/>
          <w:sz w:val="28"/>
          <w:szCs w:val="28"/>
          <w:lang w:eastAsia="ru-RU"/>
        </w:rPr>
        <w:t>”</w:t>
      </w:r>
      <w:r w:rsidRPr="005D0282">
        <w:rPr>
          <w:color w:val="000000"/>
          <w:sz w:val="28"/>
          <w:szCs w:val="28"/>
        </w:rPr>
        <w:t xml:space="preserve"> (</w:t>
      </w:r>
      <w:r w:rsidRPr="005D0282">
        <w:rPr>
          <w:color w:val="000000"/>
          <w:sz w:val="28"/>
          <w:szCs w:val="28"/>
          <w:lang w:eastAsia="ru-RU"/>
        </w:rPr>
        <w:t>“</w:t>
      </w:r>
      <w:r w:rsidRPr="005D0282">
        <w:rPr>
          <w:color w:val="000000"/>
          <w:sz w:val="28"/>
          <w:szCs w:val="28"/>
        </w:rPr>
        <w:t>carcinos</w:t>
      </w:r>
      <w:r w:rsidRPr="005D0282">
        <w:rPr>
          <w:color w:val="000000"/>
          <w:sz w:val="28"/>
          <w:szCs w:val="28"/>
          <w:lang w:eastAsia="ru-RU"/>
        </w:rPr>
        <w:t>”</w:t>
      </w:r>
      <w:r w:rsidRPr="005D0282">
        <w:rPr>
          <w:color w:val="000000"/>
          <w:sz w:val="28"/>
          <w:szCs w:val="28"/>
        </w:rPr>
        <w:t xml:space="preserve">) та </w:t>
      </w:r>
      <w:r w:rsidRPr="005D0282">
        <w:rPr>
          <w:color w:val="000000"/>
          <w:sz w:val="28"/>
          <w:szCs w:val="28"/>
          <w:lang w:eastAsia="ru-RU"/>
        </w:rPr>
        <w:t>“</w:t>
      </w:r>
      <w:r w:rsidRPr="005D0282">
        <w:rPr>
          <w:color w:val="000000"/>
          <w:sz w:val="28"/>
          <w:szCs w:val="28"/>
        </w:rPr>
        <w:t>карцинома</w:t>
      </w:r>
      <w:r w:rsidRPr="005D0282">
        <w:rPr>
          <w:color w:val="000000"/>
          <w:sz w:val="28"/>
          <w:szCs w:val="28"/>
          <w:lang w:eastAsia="ru-RU"/>
        </w:rPr>
        <w:t>”</w:t>
      </w:r>
      <w:r w:rsidRPr="005D0282">
        <w:rPr>
          <w:color w:val="000000"/>
          <w:sz w:val="28"/>
          <w:szCs w:val="28"/>
        </w:rPr>
        <w:t xml:space="preserve"> (</w:t>
      </w:r>
      <w:r w:rsidRPr="005D0282">
        <w:rPr>
          <w:color w:val="000000"/>
          <w:sz w:val="28"/>
          <w:szCs w:val="28"/>
          <w:lang w:eastAsia="ru-RU"/>
        </w:rPr>
        <w:t>“</w:t>
      </w:r>
      <w:r w:rsidRPr="005D0282">
        <w:rPr>
          <w:color w:val="000000"/>
          <w:sz w:val="28"/>
          <w:szCs w:val="28"/>
        </w:rPr>
        <w:t>carcinoma</w:t>
      </w:r>
      <w:r w:rsidRPr="005D0282">
        <w:rPr>
          <w:color w:val="000000"/>
          <w:sz w:val="28"/>
          <w:szCs w:val="28"/>
          <w:lang w:eastAsia="ru-RU"/>
        </w:rPr>
        <w:t>”</w:t>
      </w:r>
      <w:r w:rsidRPr="005D0282">
        <w:rPr>
          <w:color w:val="000000"/>
          <w:sz w:val="28"/>
          <w:szCs w:val="28"/>
        </w:rPr>
        <w:t xml:space="preserve">), що означає “краб” (основою чого, мабуть, є той вид кровоносних судин на пухлинах, що нагадує витягнуті клешні краба) [45], і </w:t>
      </w:r>
      <w:r w:rsidRPr="005D0282">
        <w:rPr>
          <w:color w:val="000000"/>
          <w:sz w:val="28"/>
          <w:szCs w:val="28"/>
          <w:lang w:eastAsia="ru-RU"/>
        </w:rPr>
        <w:t>описувався/ється діагностований рак покривних тканин, де суфікс “-ома” озн</w:t>
      </w:r>
      <w:r w:rsidRPr="005D0282">
        <w:rPr>
          <w:color w:val="000000"/>
          <w:sz w:val="28"/>
          <w:szCs w:val="28"/>
          <w:lang w:eastAsia="ru-RU"/>
        </w:rPr>
        <w:t>а</w:t>
      </w:r>
      <w:r w:rsidRPr="005D0282">
        <w:rPr>
          <w:color w:val="000000"/>
          <w:sz w:val="28"/>
          <w:szCs w:val="28"/>
          <w:lang w:eastAsia="ru-RU"/>
        </w:rPr>
        <w:t>чає припухлість, звідки з’явився термін “</w:t>
      </w:r>
      <w:r w:rsidRPr="005D0282">
        <w:rPr>
          <w:color w:val="000000"/>
          <w:sz w:val="28"/>
          <w:szCs w:val="28"/>
          <w:lang w:val="en-US" w:eastAsia="ru-RU"/>
        </w:rPr>
        <w:t>cancer</w:t>
      </w:r>
      <w:r w:rsidRPr="005D0282">
        <w:rPr>
          <w:color w:val="000000"/>
          <w:sz w:val="28"/>
          <w:szCs w:val="28"/>
          <w:lang w:eastAsia="ru-RU"/>
        </w:rPr>
        <w:t xml:space="preserve">”, що перекладається як “рак” [46]. Гіппократ також використовував термін “onkos” для опису пухлин, від якого походить слово “онкологія” (від грец. </w:t>
      </w:r>
      <w:proofErr w:type="gramStart"/>
      <w:r w:rsidRPr="005D0282">
        <w:rPr>
          <w:color w:val="000000"/>
          <w:sz w:val="28"/>
          <w:szCs w:val="28"/>
          <w:lang w:val="en-US" w:eastAsia="ru-RU"/>
        </w:rPr>
        <w:t>ονκος</w:t>
      </w:r>
      <w:proofErr w:type="gramEnd"/>
      <w:r w:rsidRPr="005D0282">
        <w:rPr>
          <w:color w:val="000000"/>
          <w:sz w:val="28"/>
          <w:szCs w:val="28"/>
          <w:lang w:eastAsia="ru-RU"/>
        </w:rPr>
        <w:t xml:space="preserve"> – “пухлина” і </w:t>
      </w:r>
      <w:r w:rsidRPr="005D0282">
        <w:rPr>
          <w:color w:val="000000"/>
          <w:sz w:val="28"/>
          <w:szCs w:val="28"/>
          <w:lang w:val="en-US" w:eastAsia="ru-RU"/>
        </w:rPr>
        <w:t>λόγος</w:t>
      </w:r>
      <w:r w:rsidRPr="005D0282">
        <w:rPr>
          <w:color w:val="000000"/>
          <w:sz w:val="28"/>
          <w:szCs w:val="28"/>
          <w:lang w:eastAsia="ru-RU"/>
        </w:rPr>
        <w:t xml:space="preserve"> – “на</w:t>
      </w:r>
      <w:r w:rsidRPr="005D0282">
        <w:rPr>
          <w:color w:val="000000"/>
          <w:sz w:val="28"/>
          <w:szCs w:val="28"/>
          <w:lang w:eastAsia="ru-RU"/>
        </w:rPr>
        <w:t>у</w:t>
      </w:r>
      <w:r w:rsidRPr="005D0282">
        <w:rPr>
          <w:color w:val="000000"/>
          <w:sz w:val="28"/>
          <w:szCs w:val="28"/>
          <w:lang w:eastAsia="ru-RU"/>
        </w:rPr>
        <w:t>ка”), що означає “наука про пухлини” та використовується як назва всіх дисц</w:t>
      </w:r>
      <w:r w:rsidRPr="005D0282">
        <w:rPr>
          <w:color w:val="000000"/>
          <w:sz w:val="28"/>
          <w:szCs w:val="28"/>
          <w:lang w:eastAsia="ru-RU"/>
        </w:rPr>
        <w:t>и</w:t>
      </w:r>
      <w:r w:rsidRPr="005D0282">
        <w:rPr>
          <w:color w:val="000000"/>
          <w:sz w:val="28"/>
          <w:szCs w:val="28"/>
          <w:lang w:eastAsia="ru-RU"/>
        </w:rPr>
        <w:t xml:space="preserve">плін, що вивчають рак </w:t>
      </w:r>
      <w:r w:rsidRPr="005D0282">
        <w:rPr>
          <w:color w:val="000000"/>
          <w:sz w:val="28"/>
          <w:szCs w:val="20"/>
          <w:lang w:eastAsia="ru-RU"/>
        </w:rPr>
        <w:t xml:space="preserve">[C.00–С.097] </w:t>
      </w:r>
      <w:r w:rsidRPr="005D0282">
        <w:rPr>
          <w:color w:val="000000"/>
          <w:sz w:val="28"/>
          <w:szCs w:val="28"/>
          <w:lang w:eastAsia="ru-RU"/>
        </w:rPr>
        <w:t>[47].</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lang w:eastAsia="ru-RU"/>
        </w:rPr>
      </w:pPr>
      <w:r w:rsidRPr="005D0282">
        <w:rPr>
          <w:color w:val="000000"/>
          <w:sz w:val="28"/>
          <w:szCs w:val="28"/>
          <w:lang w:eastAsia="ru-RU"/>
        </w:rPr>
        <w:t xml:space="preserve">Хоча Гіппократ не мав засобів для доказу наявності хвороби </w:t>
      </w:r>
      <w:r w:rsidRPr="005D0282">
        <w:rPr>
          <w:color w:val="000000"/>
          <w:sz w:val="28"/>
          <w:szCs w:val="20"/>
          <w:lang w:eastAsia="ru-RU"/>
        </w:rPr>
        <w:t>[С.00–С.097]</w:t>
      </w:r>
      <w:r w:rsidRPr="005D0282">
        <w:rPr>
          <w:color w:val="000000"/>
          <w:sz w:val="28"/>
          <w:szCs w:val="28"/>
          <w:lang w:eastAsia="ru-RU"/>
        </w:rPr>
        <w:t>, окрім ретельного спостереження та гіпотез, у нього були вагомі підстави іде</w:t>
      </w:r>
      <w:r w:rsidRPr="005D0282">
        <w:rPr>
          <w:color w:val="000000"/>
          <w:sz w:val="28"/>
          <w:szCs w:val="28"/>
          <w:lang w:eastAsia="ru-RU"/>
        </w:rPr>
        <w:t>н</w:t>
      </w:r>
      <w:r w:rsidRPr="005D0282">
        <w:rPr>
          <w:color w:val="000000"/>
          <w:sz w:val="28"/>
          <w:szCs w:val="28"/>
          <w:lang w:eastAsia="ru-RU"/>
        </w:rPr>
        <w:t xml:space="preserve">тифікувати групу певних станів як ракові захворювання [48], на підтвердження </w:t>
      </w:r>
      <w:r w:rsidRPr="005D0282">
        <w:rPr>
          <w:color w:val="000000"/>
          <w:sz w:val="28"/>
          <w:szCs w:val="28"/>
          <w:lang w:eastAsia="ru-RU"/>
        </w:rPr>
        <w:lastRenderedPageBreak/>
        <w:t>цього він писав про їх лікування: “У випадках прихованого раку краще не в</w:t>
      </w:r>
      <w:r w:rsidRPr="005D0282">
        <w:rPr>
          <w:color w:val="000000"/>
          <w:sz w:val="28"/>
          <w:szCs w:val="28"/>
          <w:lang w:eastAsia="ru-RU"/>
        </w:rPr>
        <w:t>и</w:t>
      </w:r>
      <w:r w:rsidRPr="005D0282">
        <w:rPr>
          <w:color w:val="000000"/>
          <w:sz w:val="28"/>
          <w:szCs w:val="28"/>
          <w:lang w:eastAsia="ru-RU"/>
        </w:rPr>
        <w:t>користовувати жодного лікування, бо проліковані хворі швидко вмирають, а без лікування вони можуть прожити довше” [49]. Це засвідчує, що саме Гіппо</w:t>
      </w:r>
      <w:r w:rsidRPr="005D0282">
        <w:rPr>
          <w:color w:val="000000"/>
          <w:sz w:val="28"/>
          <w:szCs w:val="28"/>
          <w:lang w:eastAsia="ru-RU"/>
        </w:rPr>
        <w:t>к</w:t>
      </w:r>
      <w:r w:rsidRPr="005D0282">
        <w:rPr>
          <w:color w:val="000000"/>
          <w:sz w:val="28"/>
          <w:szCs w:val="28"/>
          <w:lang w:eastAsia="ru-RU"/>
        </w:rPr>
        <w:t>рату належить перша спроба класифікації новоутворень, оскільки йому вдалось розпізнати рак скритий та рак з розпадом [50].</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lang w:val="ru-RU" w:eastAsia="ru-RU"/>
        </w:rPr>
      </w:pPr>
      <w:r w:rsidRPr="005D0282">
        <w:rPr>
          <w:color w:val="000000"/>
          <w:sz w:val="28"/>
          <w:szCs w:val="28"/>
          <w:lang w:eastAsia="ru-RU"/>
        </w:rPr>
        <w:t>Основоположник медичної термінології римський лікар Авл Корнелій Цельс (25–50 рр. н.е.) переклав грецьке слово “</w:t>
      </w:r>
      <w:r w:rsidRPr="005D0282">
        <w:rPr>
          <w:color w:val="000000"/>
          <w:sz w:val="28"/>
          <w:szCs w:val="28"/>
          <w:lang w:val="en-US" w:eastAsia="ru-RU"/>
        </w:rPr>
        <w:t>carcinos</w:t>
      </w:r>
      <w:r w:rsidRPr="005D0282">
        <w:rPr>
          <w:color w:val="000000"/>
          <w:sz w:val="28"/>
          <w:szCs w:val="28"/>
          <w:lang w:eastAsia="ru-RU"/>
        </w:rPr>
        <w:t xml:space="preserve">” на латинську мову (лат. </w:t>
      </w:r>
      <w:proofErr w:type="gramStart"/>
      <w:r w:rsidRPr="005D0282">
        <w:rPr>
          <w:color w:val="000000"/>
          <w:sz w:val="28"/>
          <w:szCs w:val="28"/>
          <w:lang w:val="ru-RU" w:eastAsia="ru-RU"/>
        </w:rPr>
        <w:t>“</w:t>
      </w:r>
      <w:r w:rsidRPr="005D0282">
        <w:rPr>
          <w:color w:val="000000"/>
          <w:sz w:val="28"/>
          <w:szCs w:val="28"/>
          <w:lang w:val="en-US" w:eastAsia="ru-RU"/>
        </w:rPr>
        <w:t>cancer</w:t>
      </w:r>
      <w:r w:rsidRPr="005D0282">
        <w:rPr>
          <w:color w:val="000000"/>
          <w:sz w:val="28"/>
          <w:szCs w:val="28"/>
          <w:lang w:val="ru-RU" w:eastAsia="ru-RU"/>
        </w:rPr>
        <w:t>” –</w:t>
      </w:r>
      <w:r w:rsidRPr="005D0282">
        <w:rPr>
          <w:color w:val="000000"/>
          <w:sz w:val="28"/>
          <w:szCs w:val="28"/>
          <w:lang w:eastAsia="ru-RU"/>
        </w:rPr>
        <w:t xml:space="preserve"> краб).</w:t>
      </w:r>
      <w:proofErr w:type="gramEnd"/>
      <w:r w:rsidRPr="005D0282">
        <w:rPr>
          <w:color w:val="000000"/>
          <w:sz w:val="28"/>
          <w:szCs w:val="28"/>
          <w:lang w:eastAsia="ru-RU"/>
        </w:rPr>
        <w:t xml:space="preserve"> </w:t>
      </w:r>
      <w:r w:rsidRPr="005D0282">
        <w:rPr>
          <w:color w:val="000000"/>
          <w:sz w:val="28"/>
          <w:szCs w:val="28"/>
          <w:shd w:val="clear" w:color="auto" w:fill="FFFFFF"/>
          <w:lang w:eastAsia="ru-RU"/>
        </w:rPr>
        <w:t>Давньоримський науковець</w:t>
      </w:r>
      <w:r w:rsidRPr="005D0282">
        <w:rPr>
          <w:color w:val="000000"/>
          <w:sz w:val="28"/>
          <w:szCs w:val="28"/>
          <w:lang w:eastAsia="ru-RU"/>
        </w:rPr>
        <w:t xml:space="preserve"> запропонував лікувати рак у такий спосіб: на ранній стадії– видалити пухлину, а на пізніх – не лікувати її взагалі [51].</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lang w:eastAsia="ru-RU"/>
        </w:rPr>
      </w:pPr>
      <w:r w:rsidRPr="005D0282">
        <w:rPr>
          <w:color w:val="000000"/>
          <w:sz w:val="28"/>
          <w:szCs w:val="28"/>
          <w:lang w:eastAsia="ru-RU"/>
        </w:rPr>
        <w:t>У II столітті н.е. античний медик Клавдій Гален (131–200), який був приб</w:t>
      </w:r>
      <w:r w:rsidRPr="005D0282">
        <w:rPr>
          <w:color w:val="000000"/>
          <w:sz w:val="28"/>
          <w:szCs w:val="28"/>
          <w:lang w:eastAsia="ru-RU"/>
        </w:rPr>
        <w:t>і</w:t>
      </w:r>
      <w:r w:rsidRPr="005D0282">
        <w:rPr>
          <w:color w:val="000000"/>
          <w:sz w:val="28"/>
          <w:szCs w:val="28"/>
          <w:lang w:eastAsia="ru-RU"/>
        </w:rPr>
        <w:t xml:space="preserve">чником Гуморальної Теорії Медицини </w:t>
      </w:r>
      <w:r w:rsidRPr="005D0282">
        <w:rPr>
          <w:color w:val="000000"/>
          <w:sz w:val="28"/>
          <w:szCs w:val="28"/>
        </w:rPr>
        <w:t xml:space="preserve">– теорії, що домінувала в медицині того часу впродовж цілого тисячоліття [52], у </w:t>
      </w:r>
      <w:r w:rsidRPr="005D0282">
        <w:rPr>
          <w:color w:val="000000"/>
          <w:sz w:val="28"/>
          <w:szCs w:val="28"/>
          <w:lang w:eastAsia="ru-RU"/>
        </w:rPr>
        <w:t>168 р.</w:t>
      </w:r>
      <w:r w:rsidRPr="005D0282">
        <w:rPr>
          <w:color w:val="000000"/>
          <w:sz w:val="28"/>
          <w:szCs w:val="28"/>
          <w:lang w:val="ru-RU" w:eastAsia="ru-RU"/>
        </w:rPr>
        <w:t xml:space="preserve"> </w:t>
      </w:r>
      <w:r w:rsidRPr="005D0282">
        <w:rPr>
          <w:color w:val="000000"/>
          <w:sz w:val="28"/>
          <w:szCs w:val="28"/>
          <w:lang w:eastAsia="ru-RU"/>
        </w:rPr>
        <w:t xml:space="preserve">до н.е. </w:t>
      </w:r>
      <w:r w:rsidRPr="005D0282">
        <w:rPr>
          <w:color w:val="000000"/>
          <w:sz w:val="28"/>
          <w:szCs w:val="28"/>
        </w:rPr>
        <w:t>узаконив термін “рак”, описавши форму пухлини, подібну на краба</w:t>
      </w:r>
      <w:r w:rsidRPr="005D0282">
        <w:rPr>
          <w:color w:val="000000"/>
          <w:sz w:val="28"/>
          <w:szCs w:val="28"/>
          <w:lang w:eastAsia="ru-RU"/>
        </w:rPr>
        <w:t>: “Карцинома – це пухлина, злояк</w:t>
      </w:r>
      <w:r w:rsidRPr="005D0282">
        <w:rPr>
          <w:color w:val="000000"/>
          <w:sz w:val="28"/>
          <w:szCs w:val="28"/>
          <w:lang w:eastAsia="ru-RU"/>
        </w:rPr>
        <w:t>і</w:t>
      </w:r>
      <w:r w:rsidRPr="005D0282">
        <w:rPr>
          <w:color w:val="000000"/>
          <w:sz w:val="28"/>
          <w:szCs w:val="28"/>
          <w:lang w:eastAsia="ru-RU"/>
        </w:rPr>
        <w:t>сна й щільна, що має виразки, хоча інколи буває без виразок. Вона одержала свою назву від краба... Ми часто спостерігали пухлини на грудях, подібні на краба, і як клешні цієї тварини розташовані з обох сторін тулуба, так і вени, р</w:t>
      </w:r>
      <w:r w:rsidRPr="005D0282">
        <w:rPr>
          <w:color w:val="000000"/>
          <w:sz w:val="28"/>
          <w:szCs w:val="28"/>
          <w:lang w:eastAsia="ru-RU"/>
        </w:rPr>
        <w:t>о</w:t>
      </w:r>
      <w:r w:rsidRPr="005D0282">
        <w:rPr>
          <w:color w:val="000000"/>
          <w:sz w:val="28"/>
          <w:szCs w:val="28"/>
          <w:lang w:eastAsia="ru-RU"/>
        </w:rPr>
        <w:t>зтягнуті грізною пухлиною, нагадують його за формою”. Він також використав слово “</w:t>
      </w:r>
      <w:r w:rsidRPr="005D0282">
        <w:rPr>
          <w:color w:val="000000"/>
          <w:sz w:val="28"/>
          <w:szCs w:val="28"/>
          <w:lang w:val="en-US" w:eastAsia="ru-RU"/>
        </w:rPr>
        <w:t>oncos</w:t>
      </w:r>
      <w:r w:rsidRPr="005D0282">
        <w:rPr>
          <w:color w:val="000000"/>
          <w:sz w:val="28"/>
          <w:szCs w:val="28"/>
          <w:lang w:eastAsia="ru-RU"/>
        </w:rPr>
        <w:t>” для опису всіх інших пухлин, від чого походить сучасний корінь слова “онкологія” [53].</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lang w:eastAsia="ru-RU"/>
        </w:rPr>
      </w:pPr>
      <w:r w:rsidRPr="005D0282">
        <w:rPr>
          <w:color w:val="000000"/>
          <w:sz w:val="28"/>
          <w:szCs w:val="28"/>
          <w:lang w:eastAsia="ru-RU"/>
        </w:rPr>
        <w:t xml:space="preserve">Клавдій Гален </w:t>
      </w:r>
      <w:r w:rsidRPr="005D0282">
        <w:rPr>
          <w:color w:val="000000"/>
          <w:sz w:val="28"/>
          <w:szCs w:val="28"/>
        </w:rPr>
        <w:t xml:space="preserve">першим запропонував хірургічне лікування </w:t>
      </w:r>
      <w:r w:rsidRPr="005D0282">
        <w:rPr>
          <w:color w:val="000000"/>
          <w:sz w:val="28"/>
          <w:szCs w:val="28"/>
          <w:lang w:eastAsia="ru-RU"/>
        </w:rPr>
        <w:t xml:space="preserve">прогресуючого РМЗ  шляхом вирізання навколо ураженої області </w:t>
      </w:r>
      <w:r w:rsidRPr="005D0282">
        <w:rPr>
          <w:color w:val="000000"/>
          <w:sz w:val="28"/>
          <w:szCs w:val="28"/>
        </w:rPr>
        <w:t xml:space="preserve">зі збереженням великого грудного м’яза </w:t>
      </w:r>
      <w:r w:rsidRPr="005D0282">
        <w:rPr>
          <w:color w:val="000000"/>
          <w:sz w:val="28"/>
          <w:szCs w:val="28"/>
          <w:lang w:eastAsia="ru-RU"/>
        </w:rPr>
        <w:t>або припіканням.</w:t>
      </w:r>
      <w:r w:rsidRPr="005D0282">
        <w:rPr>
          <w:color w:val="000000"/>
          <w:sz w:val="28"/>
          <w:szCs w:val="28"/>
        </w:rPr>
        <w:t xml:space="preserve"> </w:t>
      </w:r>
      <w:r w:rsidRPr="005D0282">
        <w:rPr>
          <w:color w:val="000000"/>
          <w:sz w:val="28"/>
          <w:szCs w:val="28"/>
          <w:lang w:eastAsia="ru-RU"/>
        </w:rPr>
        <w:t>Подібно Гіппократу, Гален був проти втр</w:t>
      </w:r>
      <w:r w:rsidRPr="005D0282">
        <w:rPr>
          <w:color w:val="000000"/>
          <w:sz w:val="28"/>
          <w:szCs w:val="28"/>
          <w:lang w:eastAsia="ru-RU"/>
        </w:rPr>
        <w:t>у</w:t>
      </w:r>
      <w:r w:rsidRPr="005D0282">
        <w:rPr>
          <w:color w:val="000000"/>
          <w:sz w:val="28"/>
          <w:szCs w:val="28"/>
          <w:lang w:eastAsia="ru-RU"/>
        </w:rPr>
        <w:t>чання на пізній стадії хвороби , але навіть тоді підтримував, певною мірою, ідею скринінгу, дійшовши висновку, що хворобу  на ранній стадії можна вил</w:t>
      </w:r>
      <w:r w:rsidRPr="005D0282">
        <w:rPr>
          <w:color w:val="000000"/>
          <w:sz w:val="28"/>
          <w:szCs w:val="28"/>
          <w:lang w:eastAsia="ru-RU"/>
        </w:rPr>
        <w:t>і</w:t>
      </w:r>
      <w:r w:rsidRPr="005D0282">
        <w:rPr>
          <w:color w:val="000000"/>
          <w:sz w:val="28"/>
          <w:szCs w:val="28"/>
          <w:lang w:eastAsia="ru-RU"/>
        </w:rPr>
        <w:t>кувати: “Ми виліковували рак на ранній стадії без хірургічної операції, але, к</w:t>
      </w:r>
      <w:r w:rsidRPr="005D0282">
        <w:rPr>
          <w:color w:val="000000"/>
          <w:sz w:val="28"/>
          <w:szCs w:val="28"/>
          <w:lang w:eastAsia="ru-RU"/>
        </w:rPr>
        <w:t>о</w:t>
      </w:r>
      <w:r w:rsidRPr="005D0282">
        <w:rPr>
          <w:color w:val="000000"/>
          <w:sz w:val="28"/>
          <w:szCs w:val="28"/>
          <w:lang w:eastAsia="ru-RU"/>
        </w:rPr>
        <w:t>ли ураження сягало значного розміру, вилікувати його нікому не вдавалося” [54].</w:t>
      </w:r>
    </w:p>
    <w:p w:rsidR="005D0282" w:rsidRPr="005D0282" w:rsidRDefault="005D0282" w:rsidP="005D0282">
      <w:pPr>
        <w:overflowPunct w:val="0"/>
        <w:autoSpaceDE w:val="0"/>
        <w:autoSpaceDN w:val="0"/>
        <w:adjustRightInd w:val="0"/>
        <w:spacing w:line="360" w:lineRule="auto"/>
        <w:ind w:firstLine="539"/>
        <w:jc w:val="both"/>
        <w:textAlignment w:val="baseline"/>
        <w:rPr>
          <w:rFonts w:ascii="Arial Narrow" w:hAnsi="Arial Narrow"/>
          <w:color w:val="000000"/>
          <w:sz w:val="28"/>
          <w:szCs w:val="28"/>
          <w:lang w:eastAsia="ru-RU"/>
        </w:rPr>
      </w:pPr>
      <w:r w:rsidRPr="005D0282">
        <w:rPr>
          <w:color w:val="000000"/>
          <w:sz w:val="28"/>
          <w:szCs w:val="28"/>
        </w:rPr>
        <w:t>В арабських країнах великий цілитель Авіценна (980–1037), який був гол</w:t>
      </w:r>
      <w:r w:rsidRPr="005D0282">
        <w:rPr>
          <w:color w:val="000000"/>
          <w:sz w:val="28"/>
          <w:szCs w:val="28"/>
        </w:rPr>
        <w:t>о</w:t>
      </w:r>
      <w:r w:rsidRPr="005D0282">
        <w:rPr>
          <w:color w:val="000000"/>
          <w:sz w:val="28"/>
          <w:szCs w:val="28"/>
        </w:rPr>
        <w:t xml:space="preserve">вним лікарем госпіталю в Багдаді, в одній із найбільш знаменитих книг в історії </w:t>
      </w:r>
      <w:r w:rsidRPr="005D0282">
        <w:rPr>
          <w:color w:val="000000"/>
          <w:sz w:val="28"/>
          <w:szCs w:val="28"/>
        </w:rPr>
        <w:lastRenderedPageBreak/>
        <w:t>медицини “</w:t>
      </w:r>
      <w:r w:rsidRPr="005D0282">
        <w:rPr>
          <w:color w:val="000000"/>
          <w:sz w:val="28"/>
          <w:szCs w:val="28"/>
          <w:lang w:eastAsia="ru-RU"/>
        </w:rPr>
        <w:t>Канон лікарської науки” (не раніше 1023 р.) у розділі ”Про лікува</w:t>
      </w:r>
      <w:r w:rsidRPr="005D0282">
        <w:rPr>
          <w:color w:val="000000"/>
          <w:sz w:val="28"/>
          <w:szCs w:val="28"/>
          <w:lang w:eastAsia="ru-RU"/>
        </w:rPr>
        <w:t>н</w:t>
      </w:r>
      <w:r w:rsidRPr="005D0282">
        <w:rPr>
          <w:color w:val="000000"/>
          <w:sz w:val="28"/>
          <w:szCs w:val="28"/>
          <w:lang w:eastAsia="ru-RU"/>
        </w:rPr>
        <w:t xml:space="preserve">ня пухлин”, у контексті </w:t>
      </w:r>
      <w:r w:rsidRPr="005D0282">
        <w:rPr>
          <w:color w:val="000000"/>
          <w:sz w:val="28"/>
          <w:szCs w:val="28"/>
        </w:rPr>
        <w:t>Гіппократової “гуморальної” теорії раку молочної зал</w:t>
      </w:r>
      <w:r w:rsidRPr="005D0282">
        <w:rPr>
          <w:color w:val="000000"/>
          <w:sz w:val="28"/>
          <w:szCs w:val="28"/>
        </w:rPr>
        <w:t>о</w:t>
      </w:r>
      <w:r w:rsidRPr="005D0282">
        <w:rPr>
          <w:color w:val="000000"/>
          <w:sz w:val="28"/>
          <w:szCs w:val="28"/>
        </w:rPr>
        <w:t xml:space="preserve">зи </w:t>
      </w:r>
      <w:r w:rsidRPr="005D0282">
        <w:rPr>
          <w:color w:val="000000"/>
          <w:sz w:val="28"/>
          <w:szCs w:val="28"/>
          <w:lang w:eastAsia="ru-RU"/>
        </w:rPr>
        <w:t xml:space="preserve"> </w:t>
      </w:r>
      <w:r w:rsidRPr="005D0282">
        <w:rPr>
          <w:color w:val="000000"/>
          <w:sz w:val="28"/>
          <w:szCs w:val="28"/>
        </w:rPr>
        <w:t>та інших органів, подав класифікацію пухлин, а також здійснив ексцизію “поверхневих” пухлин розпеченим залізом [55].</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lang w:eastAsia="ru-RU"/>
        </w:rPr>
      </w:pPr>
      <w:r w:rsidRPr="005D0282">
        <w:rPr>
          <w:color w:val="000000"/>
          <w:sz w:val="28"/>
          <w:szCs w:val="28"/>
          <w:lang w:eastAsia="ru-RU"/>
        </w:rPr>
        <w:t>У 1190 р. Мойсей Маймонід (1135/1138 – 1204) – один із найвидатніших єврейських філософів Середньовіччя, видатний лікар, вчений [56] – в одному зі своїх трактатів використав хірургічні афоризми, деякі з яких мали стосувалися тодішніх методів лікування раку. Зокрема, лікування великих пухлин передб</w:t>
      </w:r>
      <w:r w:rsidRPr="005D0282">
        <w:rPr>
          <w:color w:val="000000"/>
          <w:sz w:val="28"/>
          <w:szCs w:val="28"/>
          <w:lang w:eastAsia="ru-RU"/>
        </w:rPr>
        <w:t>а</w:t>
      </w:r>
      <w:r w:rsidRPr="005D0282">
        <w:rPr>
          <w:color w:val="000000"/>
          <w:sz w:val="28"/>
          <w:szCs w:val="28"/>
          <w:lang w:eastAsia="ru-RU"/>
        </w:rPr>
        <w:t>чало: “…вирізання пухлини і повне її викорінення, а також ділянки навколо неї, аж до здорової тканини, за винятком випадків, коли пухлина містить великі с</w:t>
      </w:r>
      <w:r w:rsidRPr="005D0282">
        <w:rPr>
          <w:color w:val="000000"/>
          <w:sz w:val="28"/>
          <w:szCs w:val="28"/>
          <w:lang w:eastAsia="ru-RU"/>
        </w:rPr>
        <w:t>у</w:t>
      </w:r>
      <w:r w:rsidRPr="005D0282">
        <w:rPr>
          <w:color w:val="000000"/>
          <w:sz w:val="28"/>
          <w:szCs w:val="28"/>
          <w:lang w:eastAsia="ru-RU"/>
        </w:rPr>
        <w:t>дини і/або є близько розташованою до будь-якого основного органу, – тоді в</w:t>
      </w:r>
      <w:r w:rsidRPr="005D0282">
        <w:rPr>
          <w:color w:val="000000"/>
          <w:sz w:val="28"/>
          <w:szCs w:val="28"/>
          <w:lang w:eastAsia="ru-RU"/>
        </w:rPr>
        <w:t>и</w:t>
      </w:r>
      <w:r w:rsidRPr="005D0282">
        <w:rPr>
          <w:color w:val="000000"/>
          <w:sz w:val="28"/>
          <w:szCs w:val="28"/>
          <w:lang w:eastAsia="ru-RU"/>
        </w:rPr>
        <w:t>різати пухлину є ризиковано” [57].</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lang w:eastAsia="ru-RU"/>
        </w:rPr>
      </w:pPr>
      <w:r w:rsidRPr="005D0282">
        <w:rPr>
          <w:color w:val="000000"/>
          <w:sz w:val="28"/>
          <w:szCs w:val="28"/>
          <w:lang w:eastAsia="ru-RU"/>
        </w:rPr>
        <w:t>У 1761 р. італійський анатом і лікар Джованні Баттіста Морганьї (1682–1771) вперше розпочав проводити розтини для встановлення зв’язку між хв</w:t>
      </w:r>
      <w:r w:rsidRPr="005D0282">
        <w:rPr>
          <w:color w:val="000000"/>
          <w:sz w:val="28"/>
          <w:szCs w:val="28"/>
          <w:lang w:eastAsia="ru-RU"/>
        </w:rPr>
        <w:t>о</w:t>
      </w:r>
      <w:r w:rsidRPr="005D0282">
        <w:rPr>
          <w:color w:val="000000"/>
          <w:sz w:val="28"/>
          <w:szCs w:val="28"/>
          <w:lang w:eastAsia="ru-RU"/>
        </w:rPr>
        <w:t xml:space="preserve">робою </w:t>
      </w:r>
      <w:r w:rsidRPr="005D0282">
        <w:rPr>
          <w:color w:val="000000"/>
          <w:sz w:val="28"/>
          <w:szCs w:val="20"/>
          <w:lang w:eastAsia="ru-RU"/>
        </w:rPr>
        <w:t xml:space="preserve">[C.00–С.097] </w:t>
      </w:r>
      <w:r w:rsidRPr="005D0282">
        <w:rPr>
          <w:color w:val="000000"/>
          <w:sz w:val="28"/>
          <w:szCs w:val="28"/>
          <w:lang w:eastAsia="ru-RU"/>
        </w:rPr>
        <w:t>і результатами патолого-анатомічних досліджень [58], що заклало основи для вивчення раку</w:t>
      </w:r>
      <w:r w:rsidRPr="005D0282">
        <w:rPr>
          <w:color w:val="000000"/>
          <w:sz w:val="28"/>
          <w:szCs w:val="20"/>
          <w:lang w:eastAsia="ru-RU"/>
        </w:rPr>
        <w:t>.</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lang w:eastAsia="ru-RU"/>
        </w:rPr>
      </w:pPr>
      <w:r w:rsidRPr="005D0282">
        <w:rPr>
          <w:color w:val="000000"/>
          <w:sz w:val="28"/>
          <w:szCs w:val="28"/>
          <w:lang w:eastAsia="ru-RU"/>
        </w:rPr>
        <w:t>За історичними свідченнями, перший раковий госпіталь як медичний сп</w:t>
      </w:r>
      <w:r w:rsidRPr="005D0282">
        <w:rPr>
          <w:color w:val="000000"/>
          <w:sz w:val="28"/>
          <w:szCs w:val="28"/>
          <w:lang w:eastAsia="ru-RU"/>
        </w:rPr>
        <w:t>е</w:t>
      </w:r>
      <w:r w:rsidRPr="005D0282">
        <w:rPr>
          <w:color w:val="000000"/>
          <w:sz w:val="28"/>
          <w:szCs w:val="28"/>
          <w:lang w:eastAsia="ru-RU"/>
        </w:rPr>
        <w:t>ціалізований заклад був заснований у 1779 р. у тихому містечку Реймс (Фра</w:t>
      </w:r>
      <w:r w:rsidRPr="005D0282">
        <w:rPr>
          <w:color w:val="000000"/>
          <w:sz w:val="28"/>
          <w:szCs w:val="28"/>
          <w:lang w:eastAsia="ru-RU"/>
        </w:rPr>
        <w:t>н</w:t>
      </w:r>
      <w:r w:rsidRPr="005D0282">
        <w:rPr>
          <w:color w:val="000000"/>
          <w:sz w:val="28"/>
          <w:szCs w:val="28"/>
          <w:lang w:eastAsia="ru-RU"/>
        </w:rPr>
        <w:t>ція). Місце розташування госпіталю було обумовлене припущенням про те, що РМЗ заразний, і саме тому заклад знаходився на значній відстані від навколи</w:t>
      </w:r>
      <w:r w:rsidRPr="005D0282">
        <w:rPr>
          <w:color w:val="000000"/>
          <w:sz w:val="28"/>
          <w:szCs w:val="28"/>
          <w:lang w:eastAsia="ru-RU"/>
        </w:rPr>
        <w:t>ш</w:t>
      </w:r>
      <w:r w:rsidRPr="005D0282">
        <w:rPr>
          <w:color w:val="000000"/>
          <w:sz w:val="28"/>
          <w:szCs w:val="28"/>
          <w:lang w:eastAsia="ru-RU"/>
        </w:rPr>
        <w:t>ніх населених пунктів [59].</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lang w:eastAsia="ru-RU"/>
        </w:rPr>
      </w:pPr>
      <w:r w:rsidRPr="005D0282">
        <w:rPr>
          <w:color w:val="000000"/>
          <w:sz w:val="28"/>
          <w:szCs w:val="28"/>
          <w:lang w:eastAsia="ru-RU"/>
        </w:rPr>
        <w:t xml:space="preserve">Через 50 років, у 1829 р., французький гінеколог Джозеф Рекам’є (1774–1852) вперше виявив і описав метастази (від грец. </w:t>
      </w:r>
      <w:proofErr w:type="gramStart"/>
      <w:r w:rsidRPr="005D0282">
        <w:rPr>
          <w:color w:val="000000"/>
          <w:sz w:val="28"/>
          <w:szCs w:val="28"/>
          <w:lang w:val="en-US" w:eastAsia="ru-RU"/>
        </w:rPr>
        <w:t>m</w:t>
      </w:r>
      <w:r w:rsidRPr="005D0282">
        <w:rPr>
          <w:color w:val="000000"/>
          <w:sz w:val="28"/>
          <w:szCs w:val="28"/>
          <w:lang w:eastAsia="ru-RU"/>
        </w:rPr>
        <w:t>ετάστασις</w:t>
      </w:r>
      <w:proofErr w:type="gramEnd"/>
      <w:r w:rsidRPr="005D0282">
        <w:rPr>
          <w:color w:val="000000"/>
          <w:sz w:val="28"/>
          <w:szCs w:val="28"/>
          <w:lang w:eastAsia="ru-RU"/>
        </w:rPr>
        <w:t xml:space="preserve"> – “переміщення, зміна положення”) [60], тобто віддалене вторинне вогнище патологічного пр</w:t>
      </w:r>
      <w:r w:rsidRPr="005D0282">
        <w:rPr>
          <w:color w:val="000000"/>
          <w:sz w:val="28"/>
          <w:szCs w:val="28"/>
          <w:lang w:eastAsia="ru-RU"/>
        </w:rPr>
        <w:t>о</w:t>
      </w:r>
      <w:r w:rsidRPr="005D0282">
        <w:rPr>
          <w:color w:val="000000"/>
          <w:sz w:val="28"/>
          <w:szCs w:val="28"/>
          <w:lang w:eastAsia="ru-RU"/>
        </w:rPr>
        <w:t>цесу, викликане переміщенням (пухлинних клітин, мікроорганізмів) з перви</w:t>
      </w:r>
      <w:r w:rsidRPr="005D0282">
        <w:rPr>
          <w:color w:val="000000"/>
          <w:sz w:val="28"/>
          <w:szCs w:val="28"/>
          <w:lang w:eastAsia="ru-RU"/>
        </w:rPr>
        <w:t>н</w:t>
      </w:r>
      <w:r w:rsidRPr="005D0282">
        <w:rPr>
          <w:color w:val="000000"/>
          <w:sz w:val="28"/>
          <w:szCs w:val="28"/>
          <w:lang w:eastAsia="ru-RU"/>
        </w:rPr>
        <w:t>ного вогнища хвороби через тканини організму. Процес утворення метастазів прийнято називати “метастазуванням”</w:t>
      </w:r>
      <w:r w:rsidRPr="005D0282">
        <w:rPr>
          <w:color w:val="000000"/>
          <w:sz w:val="28"/>
          <w:szCs w:val="28"/>
          <w:lang w:val="ru-RU" w:eastAsia="ru-RU"/>
        </w:rPr>
        <w:t xml:space="preserve"> </w:t>
      </w:r>
      <w:r w:rsidRPr="005D0282">
        <w:rPr>
          <w:color w:val="000000"/>
          <w:sz w:val="28"/>
          <w:szCs w:val="28"/>
          <w:lang w:eastAsia="ru-RU"/>
        </w:rPr>
        <w:t>як варіант ускладнення або</w:t>
      </w:r>
      <w:r w:rsidRPr="005D0282">
        <w:rPr>
          <w:color w:val="000000"/>
          <w:sz w:val="28"/>
          <w:szCs w:val="28"/>
          <w:lang w:val="ru-RU" w:eastAsia="ru-RU"/>
        </w:rPr>
        <w:t xml:space="preserve"> </w:t>
      </w:r>
      <w:r w:rsidRPr="005D0282">
        <w:rPr>
          <w:color w:val="000000"/>
          <w:sz w:val="28"/>
          <w:szCs w:val="28"/>
          <w:lang w:eastAsia="ru-RU"/>
        </w:rPr>
        <w:t>як визначе</w:t>
      </w:r>
      <w:r w:rsidRPr="005D0282">
        <w:rPr>
          <w:color w:val="000000"/>
          <w:sz w:val="28"/>
          <w:szCs w:val="28"/>
          <w:lang w:eastAsia="ru-RU"/>
        </w:rPr>
        <w:t>н</w:t>
      </w:r>
      <w:r w:rsidRPr="005D0282">
        <w:rPr>
          <w:color w:val="000000"/>
          <w:sz w:val="28"/>
          <w:szCs w:val="28"/>
          <w:lang w:eastAsia="ru-RU"/>
        </w:rPr>
        <w:t>ня для поширення раку [61].</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lang w:eastAsia="ru-RU"/>
        </w:rPr>
      </w:pPr>
      <w:r w:rsidRPr="005D0282">
        <w:rPr>
          <w:color w:val="000000"/>
          <w:sz w:val="28"/>
          <w:szCs w:val="28"/>
          <w:lang w:eastAsia="ru-RU"/>
        </w:rPr>
        <w:t>У 1889 р. англійський хірург Стівен Педжет (1855–1926) висунув власну теорію раку за даними, отриманими в процесі патолого-анатомічних досл</w:t>
      </w:r>
      <w:r w:rsidRPr="005D0282">
        <w:rPr>
          <w:color w:val="000000"/>
          <w:sz w:val="28"/>
          <w:szCs w:val="28"/>
          <w:lang w:eastAsia="ru-RU"/>
        </w:rPr>
        <w:t>і</w:t>
      </w:r>
      <w:r w:rsidRPr="005D0282">
        <w:rPr>
          <w:color w:val="000000"/>
          <w:sz w:val="28"/>
          <w:szCs w:val="28"/>
          <w:lang w:eastAsia="ru-RU"/>
        </w:rPr>
        <w:lastRenderedPageBreak/>
        <w:t>джень випадків РМЗ  [62]. Він дослідив понад тисячу зразків. За даними пр</w:t>
      </w:r>
      <w:r w:rsidRPr="005D0282">
        <w:rPr>
          <w:color w:val="000000"/>
          <w:sz w:val="28"/>
          <w:szCs w:val="28"/>
          <w:lang w:eastAsia="ru-RU"/>
        </w:rPr>
        <w:t>о</w:t>
      </w:r>
      <w:r w:rsidRPr="005D0282">
        <w:rPr>
          <w:color w:val="000000"/>
          <w:sz w:val="28"/>
          <w:szCs w:val="28"/>
          <w:lang w:eastAsia="ru-RU"/>
        </w:rPr>
        <w:t>аналізованих 735 фатальних випадків раку грудей лікар С. Педжет припустив, що характер розподілу метастазів не випадковий, оскільки ракові клітини або насіння (комірка раку) мають специфічну спорідненість із певними органами (ґрунтом). Основним положенням теорії є можливість виникнення вторинного вогнища тільки в специфічних ділянках, де “ґрунт” (вторинний орган) буде придатний для “насіння” [63, 64].</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0"/>
        </w:rPr>
      </w:pPr>
      <w:r w:rsidRPr="005D0282">
        <w:rPr>
          <w:color w:val="000000"/>
          <w:sz w:val="28"/>
          <w:szCs w:val="20"/>
          <w:lang w:eastAsia="ru-RU"/>
        </w:rPr>
        <w:t>У контексті відомої з давніх часів інформації про рак чи інші захворювання слід зазначити, що тодішні лікарі вважали зайвим описувати хвороби, оскільки основну увагу приділяли лікуванню хворих, тому в ранній історії медицини з</w:t>
      </w:r>
      <w:r w:rsidRPr="005D0282">
        <w:rPr>
          <w:color w:val="000000"/>
          <w:sz w:val="28"/>
          <w:szCs w:val="20"/>
          <w:lang w:eastAsia="ru-RU"/>
        </w:rPr>
        <w:t>у</w:t>
      </w:r>
      <w:r w:rsidRPr="005D0282">
        <w:rPr>
          <w:color w:val="000000"/>
          <w:sz w:val="28"/>
          <w:szCs w:val="20"/>
          <w:lang w:eastAsia="ru-RU"/>
        </w:rPr>
        <w:t>стрічаються лише поодинокі повідомлення про РМЗ [65]. А поясненням цього, на нашу думку, є те, що п</w:t>
      </w:r>
      <w:r w:rsidRPr="005D0282">
        <w:rPr>
          <w:color w:val="000000"/>
          <w:sz w:val="28"/>
          <w:szCs w:val="20"/>
        </w:rPr>
        <w:t>ротягом багатьох століть (із часів Стародавнього Св</w:t>
      </w:r>
      <w:r w:rsidRPr="005D0282">
        <w:rPr>
          <w:color w:val="000000"/>
          <w:sz w:val="28"/>
          <w:szCs w:val="20"/>
        </w:rPr>
        <w:t>і</w:t>
      </w:r>
      <w:r w:rsidRPr="005D0282">
        <w:rPr>
          <w:color w:val="000000"/>
          <w:sz w:val="28"/>
          <w:szCs w:val="20"/>
        </w:rPr>
        <w:t>ту, Грецького та Латинського періодів у розвитку цивілізацій світу, Середніх віків і аж до періоду Ренесансу) лікарі описували подібні випадки у своїй пра</w:t>
      </w:r>
      <w:r w:rsidRPr="005D0282">
        <w:rPr>
          <w:color w:val="000000"/>
          <w:sz w:val="28"/>
          <w:szCs w:val="20"/>
        </w:rPr>
        <w:t>к</w:t>
      </w:r>
      <w:r w:rsidRPr="005D0282">
        <w:rPr>
          <w:color w:val="000000"/>
          <w:sz w:val="28"/>
          <w:szCs w:val="20"/>
        </w:rPr>
        <w:t>тиці з тим же сумним висновком, зазначеним у “Папірусі Едвіна Сміта”, – “…від цієї хвороби немає лікування; вона завжди призводить до смерті” [66].</w:t>
      </w:r>
    </w:p>
    <w:p w:rsidR="005D0282" w:rsidRPr="005D0282" w:rsidRDefault="005D0282" w:rsidP="005D0282">
      <w:pPr>
        <w:autoSpaceDE w:val="0"/>
        <w:autoSpaceDN w:val="0"/>
        <w:adjustRightInd w:val="0"/>
        <w:spacing w:after="70" w:line="360" w:lineRule="auto"/>
        <w:ind w:firstLine="539"/>
        <w:jc w:val="both"/>
        <w:rPr>
          <w:color w:val="000000"/>
          <w:sz w:val="28"/>
          <w:szCs w:val="28"/>
          <w:lang w:eastAsia="ru-RU"/>
        </w:rPr>
      </w:pPr>
      <w:r w:rsidRPr="005D0282">
        <w:rPr>
          <w:color w:val="000000"/>
          <w:sz w:val="28"/>
          <w:szCs w:val="28"/>
        </w:rPr>
        <w:t>І лише в період Ренесансу, коли г</w:t>
      </w:r>
      <w:r w:rsidRPr="005D0282">
        <w:rPr>
          <w:color w:val="000000"/>
          <w:sz w:val="28"/>
          <w:szCs w:val="28"/>
          <w:lang w:eastAsia="ru-RU"/>
        </w:rPr>
        <w:t xml:space="preserve">олландський лікар, анатом і фізіолог </w:t>
      </w:r>
      <w:r w:rsidRPr="005D0282">
        <w:rPr>
          <w:color w:val="000000"/>
          <w:sz w:val="28"/>
          <w:szCs w:val="28"/>
        </w:rPr>
        <w:t>П</w:t>
      </w:r>
      <w:r w:rsidRPr="005D0282">
        <w:rPr>
          <w:color w:val="000000"/>
          <w:sz w:val="28"/>
          <w:szCs w:val="28"/>
        </w:rPr>
        <w:t>і</w:t>
      </w:r>
      <w:r w:rsidRPr="005D0282">
        <w:rPr>
          <w:color w:val="000000"/>
          <w:sz w:val="28"/>
          <w:szCs w:val="28"/>
        </w:rPr>
        <w:t xml:space="preserve">тер Кампер (1722–1789) описав і проілюстрував внутрішні грудні лімфатичні вузли [67], а у </w:t>
      </w:r>
      <w:r w:rsidRPr="005D0282">
        <w:rPr>
          <w:color w:val="000000"/>
          <w:sz w:val="28"/>
          <w:szCs w:val="28"/>
          <w:lang w:eastAsia="ru-RU"/>
        </w:rPr>
        <w:t>1787 р.</w:t>
      </w:r>
      <w:r w:rsidRPr="005D0282">
        <w:rPr>
          <w:rFonts w:ascii="Arial" w:hAnsi="Arial"/>
          <w:color w:val="000000"/>
          <w:sz w:val="19"/>
          <w:szCs w:val="20"/>
          <w:lang w:eastAsia="ru-RU"/>
        </w:rPr>
        <w:t xml:space="preserve"> </w:t>
      </w:r>
      <w:r w:rsidRPr="005D0282">
        <w:rPr>
          <w:color w:val="000000"/>
          <w:sz w:val="28"/>
          <w:szCs w:val="28"/>
          <w:lang w:eastAsia="ru-RU"/>
        </w:rPr>
        <w:t>італійський анатом</w:t>
      </w:r>
      <w:r w:rsidRPr="005D0282">
        <w:rPr>
          <w:rFonts w:ascii="Arial" w:hAnsi="Arial"/>
          <w:color w:val="000000"/>
          <w:sz w:val="19"/>
          <w:szCs w:val="20"/>
          <w:lang w:eastAsia="ru-RU"/>
        </w:rPr>
        <w:t xml:space="preserve"> </w:t>
      </w:r>
      <w:r w:rsidRPr="005D0282">
        <w:rPr>
          <w:color w:val="000000"/>
          <w:sz w:val="28"/>
          <w:szCs w:val="28"/>
          <w:lang w:eastAsia="ru-RU"/>
        </w:rPr>
        <w:t>Джовані</w:t>
      </w:r>
      <w:r w:rsidRPr="005D0282">
        <w:rPr>
          <w:rFonts w:ascii="Arial" w:hAnsi="Arial"/>
          <w:color w:val="000000"/>
          <w:sz w:val="19"/>
          <w:szCs w:val="20"/>
          <w:lang w:eastAsia="ru-RU"/>
        </w:rPr>
        <w:t xml:space="preserve"> </w:t>
      </w:r>
      <w:r w:rsidRPr="005D0282">
        <w:rPr>
          <w:color w:val="000000"/>
          <w:sz w:val="28"/>
          <w:szCs w:val="28"/>
        </w:rPr>
        <w:t>Паоло Масканьї</w:t>
      </w:r>
      <w:r w:rsidRPr="005D0282" w:rsidDel="00B43D70">
        <w:rPr>
          <w:color w:val="000000"/>
          <w:sz w:val="28"/>
          <w:szCs w:val="28"/>
        </w:rPr>
        <w:t xml:space="preserve"> </w:t>
      </w:r>
      <w:r w:rsidRPr="005D0282">
        <w:rPr>
          <w:color w:val="000000"/>
          <w:sz w:val="28"/>
          <w:szCs w:val="28"/>
        </w:rPr>
        <w:t>(1755–1815) описав лімфатичний відтік від грудей [68], що дало змогу французькому хіру</w:t>
      </w:r>
      <w:r w:rsidRPr="005D0282">
        <w:rPr>
          <w:color w:val="000000"/>
          <w:sz w:val="28"/>
          <w:szCs w:val="28"/>
        </w:rPr>
        <w:t>р</w:t>
      </w:r>
      <w:r w:rsidRPr="005D0282">
        <w:rPr>
          <w:color w:val="000000"/>
          <w:sz w:val="28"/>
          <w:szCs w:val="28"/>
        </w:rPr>
        <w:t>гові Генрі Франсуа ле Драні (1685–1770) в</w:t>
      </w:r>
      <w:r w:rsidRPr="005D0282">
        <w:rPr>
          <w:color w:val="000000"/>
          <w:sz w:val="28"/>
          <w:szCs w:val="28"/>
          <w:lang w:eastAsia="ru-RU"/>
        </w:rPr>
        <w:t xml:space="preserve">перше усвідомити та запропонувати практичним лікарям постулат </w:t>
      </w:r>
      <w:r w:rsidRPr="005D0282">
        <w:rPr>
          <w:color w:val="000000"/>
          <w:sz w:val="28"/>
          <w:szCs w:val="28"/>
        </w:rPr>
        <w:t>про те, що рак на ранніх стадіях є місцевим з</w:t>
      </w:r>
      <w:r w:rsidRPr="005D0282">
        <w:rPr>
          <w:color w:val="000000"/>
          <w:sz w:val="28"/>
          <w:szCs w:val="28"/>
        </w:rPr>
        <w:t>а</w:t>
      </w:r>
      <w:r w:rsidRPr="005D0282">
        <w:rPr>
          <w:color w:val="000000"/>
          <w:sz w:val="28"/>
          <w:szCs w:val="28"/>
        </w:rPr>
        <w:t xml:space="preserve">хворюванням, </w:t>
      </w:r>
      <w:r w:rsidRPr="005D0282">
        <w:rPr>
          <w:color w:val="000000"/>
          <w:sz w:val="28"/>
          <w:szCs w:val="28"/>
          <w:lang w:eastAsia="ru-RU"/>
        </w:rPr>
        <w:t xml:space="preserve">а не системною хворобою організму людини, </w:t>
      </w:r>
      <w:r w:rsidRPr="005D0282">
        <w:rPr>
          <w:color w:val="000000"/>
          <w:sz w:val="28"/>
          <w:szCs w:val="28"/>
        </w:rPr>
        <w:t>і його поширення по лімфатичній системі свідчить про погіршення прогнозу [69], тобто РМЗ ро</w:t>
      </w:r>
      <w:r w:rsidRPr="005D0282">
        <w:rPr>
          <w:color w:val="000000"/>
          <w:sz w:val="28"/>
          <w:szCs w:val="28"/>
        </w:rPr>
        <w:t>з</w:t>
      </w:r>
      <w:r w:rsidRPr="005D0282">
        <w:rPr>
          <w:color w:val="000000"/>
          <w:sz w:val="28"/>
          <w:szCs w:val="28"/>
        </w:rPr>
        <w:t>повсюджується / метастазує по лімфатичних шляхах і насамперед уражує на</w:t>
      </w:r>
      <w:r w:rsidRPr="005D0282">
        <w:rPr>
          <w:color w:val="000000"/>
          <w:sz w:val="28"/>
          <w:szCs w:val="28"/>
        </w:rPr>
        <w:t>й</w:t>
      </w:r>
      <w:r w:rsidRPr="005D0282">
        <w:rPr>
          <w:color w:val="000000"/>
          <w:sz w:val="28"/>
          <w:szCs w:val="28"/>
        </w:rPr>
        <w:t>ближчі – пахвові лімфатичні вузли, тобто</w:t>
      </w:r>
      <w:r w:rsidRPr="005D0282">
        <w:rPr>
          <w:rFonts w:ascii="Arial CYR" w:hAnsi="Arial CYR" w:cs="Arial CYR"/>
          <w:color w:val="000000"/>
          <w:sz w:val="19"/>
          <w:szCs w:val="19"/>
          <w:lang w:eastAsia="ru-RU"/>
        </w:rPr>
        <w:t xml:space="preserve"> </w:t>
      </w:r>
      <w:r w:rsidRPr="005D0282">
        <w:rPr>
          <w:color w:val="000000"/>
          <w:sz w:val="28"/>
          <w:szCs w:val="28"/>
          <w:lang w:eastAsia="ru-RU"/>
        </w:rPr>
        <w:t>впливає на інші частини тіла</w:t>
      </w:r>
      <w:r w:rsidRPr="005D0282">
        <w:rPr>
          <w:color w:val="000000"/>
          <w:sz w:val="28"/>
          <w:szCs w:val="28"/>
        </w:rPr>
        <w:t xml:space="preserve"> [70].</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pacing w:val="-2"/>
          <w:sz w:val="28"/>
          <w:szCs w:val="28"/>
        </w:rPr>
      </w:pPr>
      <w:r w:rsidRPr="005D0282">
        <w:rPr>
          <w:color w:val="000000"/>
          <w:spacing w:val="-2"/>
          <w:sz w:val="28"/>
          <w:szCs w:val="28"/>
        </w:rPr>
        <w:t>Ці відкриття дозволили французькому хірургові й анатомові Жан-Луї Петіту (1674–1750), а незабаром і шотландському хірургові Бенджаміну Беллу (1749–</w:t>
      </w:r>
      <w:r w:rsidRPr="005D0282">
        <w:rPr>
          <w:color w:val="000000"/>
          <w:spacing w:val="-2"/>
          <w:sz w:val="28"/>
          <w:szCs w:val="28"/>
        </w:rPr>
        <w:lastRenderedPageBreak/>
        <w:t>1806) бути першими, хто почав видаляти при РМЗ не тільки саму молочну зал</w:t>
      </w:r>
      <w:r w:rsidRPr="005D0282">
        <w:rPr>
          <w:color w:val="000000"/>
          <w:spacing w:val="-2"/>
          <w:sz w:val="28"/>
          <w:szCs w:val="28"/>
        </w:rPr>
        <w:t>о</w:t>
      </w:r>
      <w:r w:rsidRPr="005D0282">
        <w:rPr>
          <w:color w:val="000000"/>
          <w:spacing w:val="-2"/>
          <w:sz w:val="28"/>
          <w:szCs w:val="28"/>
        </w:rPr>
        <w:t xml:space="preserve">зу, але і найближчі лімфатичні вузли та належний грудний м’яз [71]. </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0"/>
          <w:lang w:eastAsia="ru-RU"/>
        </w:rPr>
      </w:pPr>
      <w:r w:rsidRPr="005D0282">
        <w:rPr>
          <w:color w:val="000000"/>
          <w:sz w:val="28"/>
          <w:szCs w:val="28"/>
        </w:rPr>
        <w:t xml:space="preserve">У США американський дантист </w:t>
      </w:r>
      <w:r w:rsidRPr="005D0282">
        <w:rPr>
          <w:color w:val="000000"/>
          <w:sz w:val="28"/>
          <w:szCs w:val="28"/>
          <w:lang w:eastAsia="ru-RU"/>
        </w:rPr>
        <w:t xml:space="preserve">Вільям Томас Грен Мортон </w:t>
      </w:r>
      <w:r w:rsidRPr="005D0282">
        <w:rPr>
          <w:color w:val="000000"/>
          <w:sz w:val="28"/>
          <w:szCs w:val="28"/>
        </w:rPr>
        <w:t xml:space="preserve">(1819–1868) запропонував у 1846 р. </w:t>
      </w:r>
      <w:r w:rsidRPr="005D0282">
        <w:rPr>
          <w:sz w:val="28"/>
          <w:szCs w:val="28"/>
        </w:rPr>
        <w:t>публічно</w:t>
      </w:r>
      <w:r w:rsidRPr="005D0282">
        <w:rPr>
          <w:color w:val="000000"/>
          <w:sz w:val="28"/>
          <w:szCs w:val="28"/>
        </w:rPr>
        <w:t xml:space="preserve"> використовувати </w:t>
      </w:r>
      <w:r w:rsidRPr="005D0282">
        <w:rPr>
          <w:color w:val="000000"/>
          <w:sz w:val="28"/>
          <w:szCs w:val="28"/>
          <w:lang w:eastAsia="ru-RU"/>
        </w:rPr>
        <w:t>ефір, що вдихається, як хір</w:t>
      </w:r>
      <w:r w:rsidRPr="005D0282">
        <w:rPr>
          <w:color w:val="000000"/>
          <w:sz w:val="28"/>
          <w:szCs w:val="28"/>
          <w:lang w:eastAsia="ru-RU"/>
        </w:rPr>
        <w:t>у</w:t>
      </w:r>
      <w:r w:rsidRPr="005D0282">
        <w:rPr>
          <w:color w:val="000000"/>
          <w:sz w:val="28"/>
          <w:szCs w:val="28"/>
          <w:lang w:eastAsia="ru-RU"/>
        </w:rPr>
        <w:t xml:space="preserve">ргічний анестезуючий засіб </w:t>
      </w:r>
      <w:r w:rsidRPr="005D0282">
        <w:rPr>
          <w:color w:val="000000"/>
          <w:sz w:val="28"/>
          <w:szCs w:val="28"/>
        </w:rPr>
        <w:t>[72]. Використання принципів антисептики в 1867 р. британським хірургом Джозефом Лістером (1827–1912) [73] дало змогу пол</w:t>
      </w:r>
      <w:r w:rsidRPr="005D0282">
        <w:rPr>
          <w:color w:val="000000"/>
          <w:sz w:val="28"/>
          <w:szCs w:val="28"/>
        </w:rPr>
        <w:t>е</w:t>
      </w:r>
      <w:r w:rsidRPr="005D0282">
        <w:rPr>
          <w:color w:val="000000"/>
          <w:sz w:val="28"/>
          <w:szCs w:val="28"/>
        </w:rPr>
        <w:t>гшити такі найбільші жахи хірургії, як біль і сепсис,</w:t>
      </w:r>
      <w:r w:rsidRPr="005D0282">
        <w:rPr>
          <w:color w:val="000000"/>
          <w:sz w:val="28"/>
          <w:szCs w:val="20"/>
        </w:rPr>
        <w:t xml:space="preserve"> зокрема, в хірургії моло</w:t>
      </w:r>
      <w:r w:rsidRPr="005D0282">
        <w:rPr>
          <w:color w:val="000000"/>
          <w:sz w:val="28"/>
          <w:szCs w:val="20"/>
        </w:rPr>
        <w:t>ч</w:t>
      </w:r>
      <w:r w:rsidRPr="005D0282">
        <w:rPr>
          <w:color w:val="000000"/>
          <w:sz w:val="28"/>
          <w:szCs w:val="20"/>
        </w:rPr>
        <w:t>ної залози. У 1822 р. Джеймс Еліот повідомив про перший випадок дослідже</w:t>
      </w:r>
      <w:r w:rsidRPr="005D0282">
        <w:rPr>
          <w:color w:val="000000"/>
          <w:sz w:val="28"/>
          <w:szCs w:val="20"/>
        </w:rPr>
        <w:t>н</w:t>
      </w:r>
      <w:r w:rsidRPr="005D0282">
        <w:rPr>
          <w:color w:val="000000"/>
          <w:sz w:val="28"/>
          <w:szCs w:val="20"/>
        </w:rPr>
        <w:t>ня пухлини під мікроскопом, яким був пахвовий вузол, видалений у ході опер</w:t>
      </w:r>
      <w:r w:rsidRPr="005D0282">
        <w:rPr>
          <w:color w:val="000000"/>
          <w:sz w:val="28"/>
          <w:szCs w:val="20"/>
        </w:rPr>
        <w:t>а</w:t>
      </w:r>
      <w:r w:rsidRPr="005D0282">
        <w:rPr>
          <w:color w:val="000000"/>
          <w:sz w:val="28"/>
          <w:szCs w:val="20"/>
        </w:rPr>
        <w:t>ції на молочній залозі з приводу РМЗ і діагностований як саркома [74].</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lang w:eastAsia="ru-RU"/>
        </w:rPr>
      </w:pPr>
      <w:r w:rsidRPr="005D0282">
        <w:rPr>
          <w:color w:val="000000"/>
          <w:sz w:val="28"/>
          <w:szCs w:val="28"/>
        </w:rPr>
        <w:t xml:space="preserve">Ці наукові досягнення успішно продовжив </w:t>
      </w:r>
      <w:r w:rsidRPr="005D0282">
        <w:rPr>
          <w:color w:val="000000"/>
          <w:sz w:val="28"/>
          <w:szCs w:val="28"/>
          <w:lang w:eastAsia="ru-RU"/>
        </w:rPr>
        <w:t xml:space="preserve">американський хірург </w:t>
      </w:r>
      <w:r w:rsidRPr="005D0282">
        <w:rPr>
          <w:color w:val="000000"/>
          <w:sz w:val="28"/>
          <w:szCs w:val="28"/>
        </w:rPr>
        <w:t>Вільям Стюард Холстед (1852–1922), який працював у</w:t>
      </w:r>
      <w:r w:rsidRPr="005D0282">
        <w:rPr>
          <w:color w:val="000000"/>
          <w:sz w:val="28"/>
          <w:szCs w:val="28"/>
          <w:lang w:eastAsia="ru-RU"/>
        </w:rPr>
        <w:t xml:space="preserve"> госпіталі імені Джона Хопкінса [75]. </w:t>
      </w:r>
      <w:r w:rsidRPr="005D0282">
        <w:rPr>
          <w:color w:val="000000"/>
          <w:sz w:val="28"/>
          <w:szCs w:val="28"/>
        </w:rPr>
        <w:t>У 1882 р. науковець ввів у широку медичну практику технічно вдоскон</w:t>
      </w:r>
      <w:r w:rsidRPr="005D0282">
        <w:rPr>
          <w:color w:val="000000"/>
          <w:sz w:val="28"/>
          <w:szCs w:val="28"/>
        </w:rPr>
        <w:t>а</w:t>
      </w:r>
      <w:r w:rsidRPr="005D0282">
        <w:rPr>
          <w:color w:val="000000"/>
          <w:sz w:val="28"/>
          <w:szCs w:val="28"/>
        </w:rPr>
        <w:t>лений варіант операції на молочній залозі з приводу РМЗ , назвавши її “радик</w:t>
      </w:r>
      <w:r w:rsidRPr="005D0282">
        <w:rPr>
          <w:color w:val="000000"/>
          <w:sz w:val="28"/>
          <w:szCs w:val="28"/>
        </w:rPr>
        <w:t>а</w:t>
      </w:r>
      <w:r w:rsidRPr="005D0282">
        <w:rPr>
          <w:color w:val="000000"/>
          <w:sz w:val="28"/>
          <w:szCs w:val="28"/>
        </w:rPr>
        <w:t xml:space="preserve">льна мастектомія” </w:t>
      </w:r>
      <w:r w:rsidRPr="005D0282">
        <w:rPr>
          <w:color w:val="000000"/>
          <w:sz w:val="28"/>
          <w:szCs w:val="28"/>
          <w:lang w:val="ru-RU"/>
        </w:rPr>
        <w:t>[76]</w:t>
      </w:r>
      <w:r w:rsidRPr="005D0282">
        <w:rPr>
          <w:color w:val="000000"/>
          <w:sz w:val="28"/>
          <w:szCs w:val="28"/>
        </w:rPr>
        <w:t xml:space="preserve">, тобто </w:t>
      </w:r>
      <w:r w:rsidRPr="005D0282">
        <w:rPr>
          <w:color w:val="000000"/>
          <w:sz w:val="28"/>
          <w:szCs w:val="28"/>
          <w:lang w:eastAsia="ru-RU"/>
        </w:rPr>
        <w:t xml:space="preserve">операція з приводу видалення молочної залози, оскільки до цього такий діагноз був віртуальним смертним вироком. </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0"/>
          <w:lang w:val="ru-RU"/>
        </w:rPr>
      </w:pPr>
      <w:r w:rsidRPr="005D0282">
        <w:rPr>
          <w:color w:val="000000"/>
          <w:sz w:val="28"/>
          <w:szCs w:val="28"/>
          <w:lang w:eastAsia="ru-RU"/>
        </w:rPr>
        <w:t>У ході успішної операції з радикальної мастектомії В</w:t>
      </w:r>
      <w:r w:rsidRPr="005D0282">
        <w:rPr>
          <w:color w:val="000000"/>
          <w:sz w:val="28"/>
          <w:szCs w:val="28"/>
        </w:rPr>
        <w:t>ільям</w:t>
      </w:r>
      <w:r w:rsidRPr="005D0282">
        <w:rPr>
          <w:color w:val="000000"/>
          <w:sz w:val="28"/>
          <w:szCs w:val="28"/>
          <w:lang w:eastAsia="ru-RU"/>
        </w:rPr>
        <w:t xml:space="preserve"> Холстед провів видалення безпосередньо молочної залози, а також часткове посічення м’язової тканини і видалення довколишніх лімфатичних судин [77]. </w:t>
      </w:r>
      <w:r w:rsidRPr="005D0282">
        <w:rPr>
          <w:color w:val="000000"/>
          <w:sz w:val="28"/>
          <w:szCs w:val="28"/>
        </w:rPr>
        <w:t>Операція стала н</w:t>
      </w:r>
      <w:r w:rsidRPr="005D0282">
        <w:rPr>
          <w:color w:val="000000"/>
          <w:sz w:val="28"/>
          <w:szCs w:val="28"/>
        </w:rPr>
        <w:t>а</w:t>
      </w:r>
      <w:r w:rsidRPr="005D0282">
        <w:rPr>
          <w:color w:val="000000"/>
          <w:sz w:val="28"/>
          <w:szCs w:val="28"/>
        </w:rPr>
        <w:t xml:space="preserve">стільки популярною при РМЗ , що отримала назву на честь її винахідника </w:t>
      </w:r>
      <w:r w:rsidRPr="005D0282">
        <w:rPr>
          <w:color w:val="000000"/>
          <w:sz w:val="28"/>
          <w:szCs w:val="28"/>
          <w:lang w:val="ru-RU"/>
        </w:rPr>
        <w:t>–</w:t>
      </w:r>
      <w:r w:rsidRPr="005D0282">
        <w:rPr>
          <w:color w:val="000000"/>
          <w:sz w:val="28"/>
          <w:szCs w:val="28"/>
        </w:rPr>
        <w:t xml:space="preserve"> </w:t>
      </w:r>
      <w:r w:rsidRPr="005D0282">
        <w:rPr>
          <w:color w:val="000000"/>
          <w:sz w:val="28"/>
          <w:szCs w:val="28"/>
          <w:lang w:val="ru-RU"/>
        </w:rPr>
        <w:t>“</w:t>
      </w:r>
      <w:r w:rsidRPr="005D0282">
        <w:rPr>
          <w:color w:val="000000"/>
          <w:sz w:val="28"/>
          <w:szCs w:val="28"/>
        </w:rPr>
        <w:t>мастектомія Холстеда</w:t>
      </w:r>
      <w:r w:rsidRPr="005D0282">
        <w:rPr>
          <w:color w:val="000000"/>
          <w:sz w:val="28"/>
          <w:szCs w:val="28"/>
          <w:lang w:val="ru-RU"/>
        </w:rPr>
        <w:t>”</w:t>
      </w:r>
      <w:r w:rsidRPr="005D0282">
        <w:rPr>
          <w:color w:val="000000"/>
          <w:sz w:val="28"/>
          <w:szCs w:val="28"/>
        </w:rPr>
        <w:t xml:space="preserve"> або </w:t>
      </w:r>
      <w:r w:rsidRPr="005D0282">
        <w:rPr>
          <w:color w:val="000000"/>
          <w:sz w:val="28"/>
          <w:szCs w:val="28"/>
          <w:lang w:val="ru-RU"/>
        </w:rPr>
        <w:t>“</w:t>
      </w:r>
      <w:r w:rsidRPr="005D0282">
        <w:rPr>
          <w:color w:val="000000"/>
          <w:sz w:val="28"/>
          <w:szCs w:val="28"/>
        </w:rPr>
        <w:t>мастектомія за Холстедом</w:t>
      </w:r>
      <w:r w:rsidRPr="005D0282">
        <w:rPr>
          <w:color w:val="000000"/>
          <w:sz w:val="28"/>
          <w:szCs w:val="28"/>
          <w:lang w:val="ru-RU"/>
        </w:rPr>
        <w:t>” [78]</w:t>
      </w:r>
      <w:r w:rsidRPr="005D0282">
        <w:rPr>
          <w:color w:val="000000"/>
          <w:sz w:val="28"/>
          <w:szCs w:val="28"/>
        </w:rPr>
        <w:t>.</w:t>
      </w:r>
      <w:r w:rsidRPr="005D0282">
        <w:rPr>
          <w:color w:val="000000"/>
          <w:sz w:val="40"/>
          <w:szCs w:val="20"/>
        </w:rPr>
        <w:t xml:space="preserve"> </w:t>
      </w:r>
      <w:r w:rsidRPr="005D0282">
        <w:rPr>
          <w:color w:val="000000"/>
          <w:sz w:val="28"/>
          <w:szCs w:val="20"/>
        </w:rPr>
        <w:t>Ця операція з</w:t>
      </w:r>
      <w:r w:rsidRPr="005D0282">
        <w:rPr>
          <w:color w:val="000000"/>
          <w:sz w:val="28"/>
          <w:szCs w:val="20"/>
        </w:rPr>
        <w:t>а</w:t>
      </w:r>
      <w:r w:rsidRPr="005D0282">
        <w:rPr>
          <w:color w:val="000000"/>
          <w:sz w:val="28"/>
          <w:szCs w:val="20"/>
        </w:rPr>
        <w:t>лишалася основним клінічним методом лікування впродовж 70 років, до появи органозберігаючих операцій на молочній залозі</w:t>
      </w:r>
      <w:r w:rsidRPr="005D0282">
        <w:rPr>
          <w:color w:val="000000"/>
          <w:sz w:val="28"/>
          <w:szCs w:val="20"/>
          <w:lang w:val="ru-RU"/>
        </w:rPr>
        <w:t xml:space="preserve"> [79]</w:t>
      </w:r>
      <w:r w:rsidRPr="005D0282">
        <w:rPr>
          <w:color w:val="000000"/>
          <w:sz w:val="28"/>
          <w:szCs w:val="20"/>
        </w:rPr>
        <w:t>. Результатом появи нового методу хірургічного лікування є те, що у США приблизно 3% операцій з пр</w:t>
      </w:r>
      <w:r w:rsidRPr="005D0282">
        <w:rPr>
          <w:color w:val="000000"/>
          <w:sz w:val="28"/>
          <w:szCs w:val="20"/>
        </w:rPr>
        <w:t>и</w:t>
      </w:r>
      <w:r w:rsidRPr="005D0282">
        <w:rPr>
          <w:color w:val="000000"/>
          <w:sz w:val="28"/>
          <w:szCs w:val="20"/>
        </w:rPr>
        <w:t xml:space="preserve">воду РМЗ  виконуються з використанням класичного методу Холстеда </w:t>
      </w:r>
      <w:r w:rsidRPr="005D0282">
        <w:rPr>
          <w:color w:val="000000"/>
          <w:sz w:val="28"/>
          <w:szCs w:val="20"/>
          <w:lang w:val="ru-RU"/>
        </w:rPr>
        <w:t>[80]</w:t>
      </w:r>
      <w:r w:rsidRPr="005D0282">
        <w:rPr>
          <w:color w:val="000000"/>
          <w:sz w:val="28"/>
          <w:szCs w:val="20"/>
        </w:rPr>
        <w:t>.</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rPr>
      </w:pPr>
      <w:r w:rsidRPr="005D0282">
        <w:rPr>
          <w:color w:val="000000"/>
          <w:sz w:val="28"/>
          <w:szCs w:val="20"/>
        </w:rPr>
        <w:t xml:space="preserve">Від початку </w:t>
      </w:r>
      <w:r w:rsidRPr="005D0282">
        <w:rPr>
          <w:color w:val="000000"/>
          <w:sz w:val="28"/>
          <w:szCs w:val="20"/>
          <w:lang w:val="en-US"/>
        </w:rPr>
        <w:t>XX</w:t>
      </w:r>
      <w:r w:rsidRPr="005D0282">
        <w:rPr>
          <w:color w:val="000000"/>
          <w:sz w:val="28"/>
          <w:szCs w:val="20"/>
        </w:rPr>
        <w:t xml:space="preserve"> ст. причини, що викликають РМЗ</w:t>
      </w:r>
      <w:r w:rsidRPr="005D0282">
        <w:rPr>
          <w:color w:val="000000"/>
          <w:sz w:val="28"/>
          <w:szCs w:val="28"/>
        </w:rPr>
        <w:t>,</w:t>
      </w:r>
      <w:r w:rsidRPr="005D0282">
        <w:rPr>
          <w:color w:val="000000"/>
          <w:sz w:val="28"/>
          <w:szCs w:val="20"/>
        </w:rPr>
        <w:t xml:space="preserve"> так і залишались не в</w:t>
      </w:r>
      <w:r w:rsidRPr="005D0282">
        <w:rPr>
          <w:color w:val="000000"/>
          <w:sz w:val="28"/>
          <w:szCs w:val="20"/>
        </w:rPr>
        <w:t>і</w:t>
      </w:r>
      <w:r w:rsidRPr="005D0282">
        <w:rPr>
          <w:color w:val="000000"/>
          <w:sz w:val="28"/>
          <w:szCs w:val="20"/>
        </w:rPr>
        <w:t>домими, проте хірургічні методи лікування при його різних проявах дуже ш</w:t>
      </w:r>
      <w:r w:rsidRPr="005D0282">
        <w:rPr>
          <w:color w:val="000000"/>
          <w:sz w:val="28"/>
          <w:szCs w:val="20"/>
        </w:rPr>
        <w:t>и</w:t>
      </w:r>
      <w:r w:rsidRPr="005D0282">
        <w:rPr>
          <w:color w:val="000000"/>
          <w:sz w:val="28"/>
          <w:szCs w:val="20"/>
        </w:rPr>
        <w:t xml:space="preserve">роко застосовувалися у вигляді операцій </w:t>
      </w:r>
      <w:r w:rsidRPr="005D0282">
        <w:rPr>
          <w:color w:val="000000"/>
          <w:sz w:val="28"/>
          <w:szCs w:val="28"/>
        </w:rPr>
        <w:t>мастектомії: простої, радикальної та модифікованої радикальної [</w:t>
      </w:r>
      <w:r w:rsidRPr="005D0282">
        <w:rPr>
          <w:color w:val="000000"/>
          <w:sz w:val="28"/>
          <w:szCs w:val="28"/>
          <w:lang w:val="ru-RU"/>
        </w:rPr>
        <w:t>81</w:t>
      </w:r>
      <w:r w:rsidRPr="005D0282">
        <w:rPr>
          <w:color w:val="000000"/>
          <w:sz w:val="28"/>
          <w:szCs w:val="28"/>
        </w:rPr>
        <w:t xml:space="preserve">]. У кінцевому результаті це сприяло пошуку </w:t>
      </w:r>
      <w:r w:rsidRPr="005D0282">
        <w:rPr>
          <w:color w:val="000000"/>
          <w:sz w:val="28"/>
          <w:szCs w:val="28"/>
        </w:rPr>
        <w:lastRenderedPageBreak/>
        <w:t xml:space="preserve">шляхів вирішення проблеми сексуального спотворення жінки з причини РМЗ  – появі пластичній хірургії молочної залози. </w:t>
      </w:r>
    </w:p>
    <w:p w:rsidR="005D0282" w:rsidRPr="005D0282" w:rsidRDefault="005D0282" w:rsidP="005D0282">
      <w:pPr>
        <w:autoSpaceDE w:val="0"/>
        <w:autoSpaceDN w:val="0"/>
        <w:adjustRightInd w:val="0"/>
        <w:spacing w:line="360" w:lineRule="auto"/>
        <w:ind w:firstLine="539"/>
        <w:jc w:val="both"/>
        <w:rPr>
          <w:color w:val="000000"/>
          <w:sz w:val="28"/>
          <w:szCs w:val="20"/>
        </w:rPr>
      </w:pPr>
      <w:r w:rsidRPr="005D0282">
        <w:rPr>
          <w:color w:val="000000"/>
          <w:sz w:val="28"/>
          <w:szCs w:val="28"/>
        </w:rPr>
        <w:t xml:space="preserve">Проте слід зазначити, що </w:t>
      </w:r>
      <w:r w:rsidRPr="005D0282">
        <w:rPr>
          <w:color w:val="000000"/>
          <w:sz w:val="28"/>
          <w:szCs w:val="20"/>
        </w:rPr>
        <w:t>витоки пластичної хірургії сягають часів Давнь</w:t>
      </w:r>
      <w:r w:rsidRPr="005D0282">
        <w:rPr>
          <w:color w:val="000000"/>
          <w:sz w:val="28"/>
          <w:szCs w:val="20"/>
        </w:rPr>
        <w:t>о</w:t>
      </w:r>
      <w:r w:rsidRPr="005D0282">
        <w:rPr>
          <w:color w:val="000000"/>
          <w:sz w:val="28"/>
          <w:szCs w:val="20"/>
        </w:rPr>
        <w:t>го Єгипту, де місцеві лікарі практикували операції з корекції “заячої губи” і а</w:t>
      </w:r>
      <w:r w:rsidRPr="005D0282">
        <w:rPr>
          <w:color w:val="000000"/>
          <w:sz w:val="28"/>
          <w:szCs w:val="20"/>
        </w:rPr>
        <w:t>м</w:t>
      </w:r>
      <w:r w:rsidRPr="005D0282">
        <w:rPr>
          <w:color w:val="000000"/>
          <w:sz w:val="28"/>
          <w:szCs w:val="20"/>
        </w:rPr>
        <w:t>путованих носів [82], хоча в глибоку давнину подібними прийомами володіли лікарі Персії і Аравії,</w:t>
      </w:r>
      <w:r w:rsidRPr="005D0282">
        <w:rPr>
          <w:rFonts w:ascii="Arial CYR" w:hAnsi="Arial CYR" w:cs="Arial CYR"/>
          <w:color w:val="000000"/>
          <w:sz w:val="19"/>
          <w:szCs w:val="19"/>
        </w:rPr>
        <w:t xml:space="preserve"> </w:t>
      </w:r>
      <w:r w:rsidRPr="005D0282">
        <w:rPr>
          <w:color w:val="000000"/>
          <w:sz w:val="28"/>
          <w:szCs w:val="20"/>
        </w:rPr>
        <w:t xml:space="preserve">тоді як </w:t>
      </w:r>
      <w:r w:rsidRPr="005D0282">
        <w:rPr>
          <w:color w:val="000000"/>
          <w:sz w:val="28"/>
          <w:szCs w:val="28"/>
        </w:rPr>
        <w:t xml:space="preserve">талановитий брахман / лікар з Індії Сушата </w:t>
      </w:r>
      <w:r w:rsidRPr="005D0282">
        <w:rPr>
          <w:color w:val="000000"/>
          <w:sz w:val="28"/>
          <w:szCs w:val="20"/>
        </w:rPr>
        <w:t>за</w:t>
      </w:r>
      <w:r w:rsidRPr="005D0282">
        <w:rPr>
          <w:color w:val="000000"/>
          <w:sz w:val="28"/>
          <w:szCs w:val="28"/>
        </w:rPr>
        <w:t xml:space="preserve"> 600 р. до н.е. детально описав процедуру ринопластики [83], про що згадано в тра</w:t>
      </w:r>
      <w:r w:rsidRPr="005D0282">
        <w:rPr>
          <w:color w:val="000000"/>
          <w:sz w:val="28"/>
          <w:szCs w:val="28"/>
        </w:rPr>
        <w:t>к</w:t>
      </w:r>
      <w:r w:rsidRPr="005D0282">
        <w:rPr>
          <w:color w:val="000000"/>
          <w:sz w:val="28"/>
          <w:szCs w:val="28"/>
        </w:rPr>
        <w:t xml:space="preserve">таті </w:t>
      </w:r>
      <w:r w:rsidRPr="005D0282">
        <w:rPr>
          <w:color w:val="000000"/>
          <w:sz w:val="28"/>
          <w:szCs w:val="28"/>
          <w:lang w:eastAsia="ru-RU"/>
        </w:rPr>
        <w:t>“</w:t>
      </w:r>
      <w:r w:rsidRPr="005D0282">
        <w:rPr>
          <w:color w:val="000000"/>
          <w:sz w:val="28"/>
          <w:szCs w:val="28"/>
        </w:rPr>
        <w:t>Сушрута-самхита</w:t>
      </w:r>
      <w:r w:rsidRPr="005D0282">
        <w:rPr>
          <w:color w:val="000000"/>
          <w:sz w:val="28"/>
          <w:szCs w:val="28"/>
          <w:lang w:eastAsia="ru-RU"/>
        </w:rPr>
        <w:t>”</w:t>
      </w:r>
      <w:r w:rsidRPr="005D0282">
        <w:rPr>
          <w:color w:val="000000"/>
          <w:sz w:val="28"/>
          <w:szCs w:val="28"/>
        </w:rPr>
        <w:t xml:space="preserve"> прадавнього індійського манускрипту </w:t>
      </w:r>
      <w:r w:rsidRPr="005D0282">
        <w:rPr>
          <w:color w:val="000000"/>
          <w:sz w:val="28"/>
          <w:szCs w:val="28"/>
          <w:lang w:eastAsia="ru-RU"/>
        </w:rPr>
        <w:t>“</w:t>
      </w:r>
      <w:r w:rsidRPr="005D0282">
        <w:rPr>
          <w:color w:val="000000"/>
          <w:sz w:val="28"/>
          <w:szCs w:val="28"/>
        </w:rPr>
        <w:t>Susrutas Ayur Veda</w:t>
      </w:r>
      <w:r w:rsidRPr="005D0282">
        <w:rPr>
          <w:color w:val="000000"/>
          <w:sz w:val="28"/>
          <w:szCs w:val="28"/>
          <w:lang w:eastAsia="ru-RU"/>
        </w:rPr>
        <w:t>”</w:t>
      </w:r>
      <w:r w:rsidRPr="005D0282">
        <w:rPr>
          <w:color w:val="000000"/>
          <w:sz w:val="28"/>
          <w:szCs w:val="28"/>
        </w:rPr>
        <w:t xml:space="preserve"> (</w:t>
      </w:r>
      <w:r w:rsidRPr="005D0282">
        <w:rPr>
          <w:color w:val="000000"/>
          <w:sz w:val="28"/>
          <w:szCs w:val="28"/>
          <w:lang w:eastAsia="ru-RU"/>
        </w:rPr>
        <w:t>“</w:t>
      </w:r>
      <w:r w:rsidRPr="005D0282">
        <w:rPr>
          <w:color w:val="000000"/>
          <w:sz w:val="28"/>
          <w:szCs w:val="28"/>
        </w:rPr>
        <w:t>Аюрведа</w:t>
      </w:r>
      <w:r w:rsidRPr="005D0282">
        <w:rPr>
          <w:color w:val="000000"/>
          <w:sz w:val="28"/>
          <w:szCs w:val="28"/>
          <w:lang w:eastAsia="ru-RU"/>
        </w:rPr>
        <w:t>” </w:t>
      </w:r>
      <w:r w:rsidRPr="005D0282">
        <w:rPr>
          <w:color w:val="000000"/>
          <w:sz w:val="28"/>
          <w:szCs w:val="28"/>
        </w:rPr>
        <w:t>/ </w:t>
      </w:r>
      <w:r w:rsidRPr="005D0282">
        <w:rPr>
          <w:color w:val="000000"/>
          <w:sz w:val="28"/>
          <w:szCs w:val="28"/>
          <w:lang w:eastAsia="ru-RU"/>
        </w:rPr>
        <w:t>“</w:t>
      </w:r>
      <w:r w:rsidRPr="005D0282">
        <w:rPr>
          <w:color w:val="000000"/>
          <w:sz w:val="28"/>
          <w:szCs w:val="28"/>
        </w:rPr>
        <w:t>Знання життя</w:t>
      </w:r>
      <w:r w:rsidRPr="005D0282">
        <w:rPr>
          <w:color w:val="000000"/>
          <w:sz w:val="28"/>
          <w:szCs w:val="28"/>
          <w:lang w:eastAsia="ru-RU"/>
        </w:rPr>
        <w:t>”</w:t>
      </w:r>
      <w:r w:rsidRPr="005D0282">
        <w:rPr>
          <w:color w:val="000000"/>
          <w:sz w:val="28"/>
          <w:szCs w:val="28"/>
        </w:rPr>
        <w:t>), що є давньоіндійським літературним пам’ятником. Окрім того, у І ст. до н.е. римляни практикували різні види пла</w:t>
      </w:r>
      <w:r w:rsidRPr="005D0282">
        <w:rPr>
          <w:color w:val="000000"/>
          <w:sz w:val="28"/>
          <w:szCs w:val="28"/>
        </w:rPr>
        <w:t>с</w:t>
      </w:r>
      <w:r w:rsidRPr="005D0282">
        <w:rPr>
          <w:color w:val="000000"/>
          <w:sz w:val="28"/>
          <w:szCs w:val="28"/>
        </w:rPr>
        <w:t>тичної хірургії для відновлення носу, очей, губ і зубів. Зокрема, римський лікар Корнелій Цельс (25–50 р. н.е.) описував процедури для обрізання або навіть зменшення грудей у чоловіків [84].</w:t>
      </w:r>
      <w:r w:rsidRPr="005D0282">
        <w:rPr>
          <w:color w:val="000000"/>
          <w:sz w:val="28"/>
          <w:szCs w:val="20"/>
        </w:rPr>
        <w:t xml:space="preserve"> </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rPr>
      </w:pPr>
      <w:r w:rsidRPr="005D0282">
        <w:rPr>
          <w:color w:val="000000"/>
          <w:sz w:val="28"/>
          <w:szCs w:val="28"/>
        </w:rPr>
        <w:t>Пластика молочної залози, як описане хірургічне нововведення, бере поч</w:t>
      </w:r>
      <w:r w:rsidRPr="005D0282">
        <w:rPr>
          <w:color w:val="000000"/>
          <w:sz w:val="28"/>
          <w:szCs w:val="28"/>
        </w:rPr>
        <w:t>а</w:t>
      </w:r>
      <w:r w:rsidRPr="005D0282">
        <w:rPr>
          <w:color w:val="000000"/>
          <w:sz w:val="28"/>
          <w:szCs w:val="28"/>
        </w:rPr>
        <w:t>ток від 24 листопада 1893 р., коли першу операцію зі збільшення грудей зробив німецький хірург Вінсент Чернь (1842–1916) у місті Гейдельберг (Німеччина). Він пересадив пацієнтці нарости / ліпоми зі спини в груди. Його пацієнткою була 41-річна співачка, невдоволена розміром власних грудей, яка була випис</w:t>
      </w:r>
      <w:r w:rsidRPr="005D0282">
        <w:rPr>
          <w:color w:val="000000"/>
          <w:sz w:val="28"/>
          <w:szCs w:val="28"/>
        </w:rPr>
        <w:t>а</w:t>
      </w:r>
      <w:r w:rsidRPr="005D0282">
        <w:rPr>
          <w:color w:val="000000"/>
          <w:sz w:val="28"/>
          <w:szCs w:val="28"/>
        </w:rPr>
        <w:t xml:space="preserve">на після проведеної операції 20 грудня 1893 р. [85]. </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rPr>
      </w:pPr>
      <w:r w:rsidRPr="005D0282">
        <w:rPr>
          <w:color w:val="000000"/>
          <w:sz w:val="28"/>
          <w:szCs w:val="20"/>
        </w:rPr>
        <w:t xml:space="preserve">А втім, фахове застосування подібних маніпуляцій було зобов’язане чекати на епоху антибіотиків [86]. </w:t>
      </w:r>
      <w:r w:rsidRPr="005D0282">
        <w:rPr>
          <w:color w:val="000000"/>
          <w:sz w:val="28"/>
          <w:szCs w:val="28"/>
        </w:rPr>
        <w:t xml:space="preserve">На жаль, імплантати можуть спровокувати побічні ефекти (ампутацію молочної залози внаслідок інфекції і гарантовані </w:t>
      </w:r>
      <w:r w:rsidRPr="005D0282">
        <w:rPr>
          <w:color w:val="000000"/>
          <w:sz w:val="28"/>
          <w:szCs w:val="28"/>
          <w:lang w:eastAsia="ru-RU"/>
        </w:rPr>
        <w:t>“</w:t>
      </w:r>
      <w:r w:rsidRPr="005D0282">
        <w:rPr>
          <w:color w:val="000000"/>
          <w:sz w:val="28"/>
          <w:szCs w:val="28"/>
        </w:rPr>
        <w:t>підвісні</w:t>
      </w:r>
      <w:r w:rsidRPr="005D0282">
        <w:rPr>
          <w:color w:val="000000"/>
          <w:sz w:val="28"/>
          <w:szCs w:val="28"/>
          <w:lang w:eastAsia="ru-RU"/>
        </w:rPr>
        <w:t>”</w:t>
      </w:r>
      <w:r w:rsidRPr="005D0282">
        <w:rPr>
          <w:color w:val="000000"/>
          <w:sz w:val="28"/>
          <w:szCs w:val="28"/>
        </w:rPr>
        <w:t xml:space="preserve"> груди до 40 років) [87].</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pacing w:val="-2"/>
          <w:sz w:val="28"/>
          <w:szCs w:val="20"/>
        </w:rPr>
      </w:pPr>
      <w:r w:rsidRPr="005D0282">
        <w:rPr>
          <w:color w:val="000000"/>
          <w:spacing w:val="-2"/>
          <w:sz w:val="28"/>
          <w:szCs w:val="20"/>
        </w:rPr>
        <w:t>Кращі результати були досягнуті в 1970 р., пов’язані з імплантацією протеза нижче за грудний м’яз. Проте з часом підшкірна мастектомія, яка не вважалася онкологічною процедурою, була замінена на ефективнішу повну мастектомію з імплантацією протеза під грудний м’яз і реконструкцією сосків.</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0"/>
          <w:lang w:val="ru-RU"/>
        </w:rPr>
      </w:pPr>
      <w:r w:rsidRPr="005D0282">
        <w:rPr>
          <w:color w:val="000000"/>
          <w:sz w:val="28"/>
          <w:szCs w:val="20"/>
        </w:rPr>
        <w:t>Подальші наукові погляди та відкриття в хірургічному лікуванні РМЗ у ж</w:t>
      </w:r>
      <w:r w:rsidRPr="005D0282">
        <w:rPr>
          <w:color w:val="000000"/>
          <w:sz w:val="28"/>
          <w:szCs w:val="20"/>
        </w:rPr>
        <w:t>і</w:t>
      </w:r>
      <w:r w:rsidRPr="005D0282">
        <w:rPr>
          <w:color w:val="000000"/>
          <w:sz w:val="28"/>
          <w:szCs w:val="20"/>
        </w:rPr>
        <w:t>нок привели до еволюції радикальних і реконструктивно-пластичних втручань у цієї категорії пацієнток та сприяли в</w:t>
      </w:r>
      <w:r w:rsidRPr="005D0282">
        <w:rPr>
          <w:color w:val="000000"/>
          <w:sz w:val="28"/>
          <w:szCs w:val="20"/>
          <w:lang w:val="ru-RU"/>
        </w:rPr>
        <w:t>изначенню перспективних на</w:t>
      </w:r>
      <w:r w:rsidRPr="005D0282">
        <w:rPr>
          <w:color w:val="000000"/>
          <w:sz w:val="28"/>
          <w:szCs w:val="20"/>
        </w:rPr>
        <w:t>-</w:t>
      </w:r>
      <w:r w:rsidRPr="005D0282">
        <w:rPr>
          <w:color w:val="000000"/>
          <w:sz w:val="28"/>
          <w:szCs w:val="20"/>
          <w:lang w:val="ru-RU"/>
        </w:rPr>
        <w:t>прямків р</w:t>
      </w:r>
      <w:r w:rsidRPr="005D0282">
        <w:rPr>
          <w:color w:val="000000"/>
          <w:sz w:val="28"/>
          <w:szCs w:val="20"/>
          <w:lang w:val="ru-RU"/>
        </w:rPr>
        <w:t>о</w:t>
      </w:r>
      <w:r w:rsidRPr="005D0282">
        <w:rPr>
          <w:color w:val="000000"/>
          <w:sz w:val="28"/>
          <w:szCs w:val="20"/>
          <w:lang w:val="ru-RU"/>
        </w:rPr>
        <w:lastRenderedPageBreak/>
        <w:t>звитку радикального, органозберігаючого, реконструктивно-плас</w:t>
      </w:r>
      <w:r w:rsidRPr="005D0282">
        <w:rPr>
          <w:color w:val="000000"/>
          <w:sz w:val="28"/>
          <w:szCs w:val="20"/>
        </w:rPr>
        <w:t>-</w:t>
      </w:r>
      <w:r w:rsidRPr="005D0282">
        <w:rPr>
          <w:color w:val="000000"/>
          <w:sz w:val="28"/>
          <w:szCs w:val="20"/>
          <w:lang w:val="ru-RU"/>
        </w:rPr>
        <w:t>тичного лік</w:t>
      </w:r>
      <w:r w:rsidRPr="005D0282">
        <w:rPr>
          <w:color w:val="000000"/>
          <w:sz w:val="28"/>
          <w:szCs w:val="20"/>
          <w:lang w:val="ru-RU"/>
        </w:rPr>
        <w:t>у</w:t>
      </w:r>
      <w:r w:rsidRPr="005D0282">
        <w:rPr>
          <w:color w:val="000000"/>
          <w:sz w:val="28"/>
          <w:szCs w:val="20"/>
          <w:lang w:val="ru-RU"/>
        </w:rPr>
        <w:t>вання хворих на</w:t>
      </w:r>
      <w:r w:rsidRPr="005D0282">
        <w:rPr>
          <w:color w:val="000000"/>
          <w:sz w:val="28"/>
          <w:szCs w:val="20"/>
        </w:rPr>
        <w:t xml:space="preserve"> РМЗ </w:t>
      </w:r>
      <w:r w:rsidRPr="005D0282">
        <w:rPr>
          <w:color w:val="000000"/>
          <w:sz w:val="28"/>
          <w:szCs w:val="20"/>
          <w:lang w:val="ru-RU"/>
        </w:rPr>
        <w:t>у теперішній час [88].</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0"/>
        </w:rPr>
      </w:pPr>
      <w:r w:rsidRPr="005D0282">
        <w:rPr>
          <w:color w:val="000000"/>
          <w:sz w:val="28"/>
          <w:szCs w:val="20"/>
        </w:rPr>
        <w:t>Однак ставало очевидним, що досягти більш значних результатів у лік</w:t>
      </w:r>
      <w:r w:rsidRPr="005D0282">
        <w:rPr>
          <w:color w:val="000000"/>
          <w:sz w:val="28"/>
          <w:szCs w:val="20"/>
        </w:rPr>
        <w:t>у</w:t>
      </w:r>
      <w:r w:rsidRPr="005D0282">
        <w:rPr>
          <w:color w:val="000000"/>
          <w:sz w:val="28"/>
          <w:szCs w:val="20"/>
        </w:rPr>
        <w:t xml:space="preserve">ванні </w:t>
      </w:r>
      <w:r w:rsidRPr="005D0282">
        <w:rPr>
          <w:color w:val="000000"/>
          <w:sz w:val="28"/>
          <w:szCs w:val="28"/>
          <w:lang w:eastAsia="ru-RU"/>
        </w:rPr>
        <w:t xml:space="preserve">РМЗ </w:t>
      </w:r>
      <w:r w:rsidRPr="005D0282">
        <w:rPr>
          <w:color w:val="000000"/>
          <w:sz w:val="28"/>
          <w:szCs w:val="20"/>
        </w:rPr>
        <w:t>не можливо в разі використання тільки хірургічних методів. Такі п</w:t>
      </w:r>
      <w:r w:rsidRPr="005D0282">
        <w:rPr>
          <w:color w:val="000000"/>
          <w:sz w:val="28"/>
          <w:szCs w:val="20"/>
        </w:rPr>
        <w:t>е</w:t>
      </w:r>
      <w:r w:rsidRPr="005D0282">
        <w:rPr>
          <w:color w:val="000000"/>
          <w:sz w:val="28"/>
          <w:szCs w:val="20"/>
        </w:rPr>
        <w:t>симістичні очікування від хірургії стимулювали науковий пошук нових методів лікування на додаток до хірургії при різних патологічних стадіях – шляхом еп</w:t>
      </w:r>
      <w:r w:rsidRPr="005D0282">
        <w:rPr>
          <w:color w:val="000000"/>
          <w:sz w:val="28"/>
          <w:szCs w:val="20"/>
        </w:rPr>
        <w:t>і</w:t>
      </w:r>
      <w:r w:rsidRPr="005D0282">
        <w:rPr>
          <w:color w:val="000000"/>
          <w:sz w:val="28"/>
          <w:szCs w:val="20"/>
        </w:rPr>
        <w:t>деміологічних, лабораторних досліджень, епідеміологічного аналізу. Саме т</w:t>
      </w:r>
      <w:r w:rsidRPr="005D0282">
        <w:rPr>
          <w:color w:val="000000"/>
          <w:sz w:val="28"/>
          <w:szCs w:val="20"/>
        </w:rPr>
        <w:t>а</w:t>
      </w:r>
      <w:r w:rsidRPr="005D0282">
        <w:rPr>
          <w:color w:val="000000"/>
          <w:sz w:val="28"/>
          <w:szCs w:val="20"/>
        </w:rPr>
        <w:t>кий підхід у світовій тодішній науці дав змогу залучити в подальшому до пр</w:t>
      </w:r>
      <w:r w:rsidRPr="005D0282">
        <w:rPr>
          <w:color w:val="000000"/>
          <w:sz w:val="28"/>
          <w:szCs w:val="20"/>
        </w:rPr>
        <w:t>о</w:t>
      </w:r>
      <w:r w:rsidRPr="005D0282">
        <w:rPr>
          <w:color w:val="000000"/>
          <w:sz w:val="28"/>
          <w:szCs w:val="20"/>
        </w:rPr>
        <w:t>цесу лікування, відповідно розширивши чи навіть витіснивши хірургічні мет</w:t>
      </w:r>
      <w:r w:rsidRPr="005D0282">
        <w:rPr>
          <w:color w:val="000000"/>
          <w:sz w:val="28"/>
          <w:szCs w:val="20"/>
        </w:rPr>
        <w:t>о</w:t>
      </w:r>
      <w:r w:rsidRPr="005D0282">
        <w:rPr>
          <w:color w:val="000000"/>
          <w:sz w:val="28"/>
          <w:szCs w:val="20"/>
        </w:rPr>
        <w:t>ди, результати виконаних досліджень, що стосувалися питання радіаційної [89, 90], гормональної [91, 92], хімічної [93, 94] і тангентної / імунної [95, 96] відп</w:t>
      </w:r>
      <w:r w:rsidRPr="005D0282">
        <w:rPr>
          <w:color w:val="000000"/>
          <w:sz w:val="28"/>
          <w:szCs w:val="20"/>
        </w:rPr>
        <w:t>о</w:t>
      </w:r>
      <w:r w:rsidRPr="005D0282">
        <w:rPr>
          <w:color w:val="000000"/>
          <w:sz w:val="28"/>
          <w:szCs w:val="20"/>
        </w:rPr>
        <w:t xml:space="preserve">відей, що дозволило створити комбіновану систему лікування ураженого </w:t>
      </w:r>
      <w:r w:rsidRPr="005D0282">
        <w:rPr>
          <w:color w:val="000000"/>
          <w:sz w:val="28"/>
          <w:szCs w:val="28"/>
          <w:lang w:eastAsia="ru-RU"/>
        </w:rPr>
        <w:t>РМЗ</w:t>
      </w:r>
      <w:r w:rsidRPr="005D0282">
        <w:rPr>
          <w:color w:val="000000"/>
          <w:sz w:val="28"/>
          <w:szCs w:val="20"/>
        </w:rPr>
        <w:t xml:space="preserve"> організму людини. </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0"/>
          <w:lang w:eastAsia="ru-RU"/>
        </w:rPr>
      </w:pPr>
      <w:r w:rsidRPr="005D0282">
        <w:rPr>
          <w:color w:val="000000"/>
          <w:sz w:val="28"/>
          <w:szCs w:val="20"/>
          <w:lang w:eastAsia="ru-RU"/>
        </w:rPr>
        <w:t>Ретроспективний аналіз доступних і наведених вище літературних джерел переконливо засвідчив, що, крім удосконалення хірургічних методів лікування РМЗ, наприкінці XIX ст. вчені всього світу акцентували увагу на своєчасній д</w:t>
      </w:r>
      <w:r w:rsidRPr="005D0282">
        <w:rPr>
          <w:color w:val="000000"/>
          <w:sz w:val="28"/>
          <w:szCs w:val="20"/>
          <w:lang w:eastAsia="ru-RU"/>
        </w:rPr>
        <w:t>і</w:t>
      </w:r>
      <w:r w:rsidRPr="005D0282">
        <w:rPr>
          <w:color w:val="000000"/>
          <w:sz w:val="28"/>
          <w:szCs w:val="20"/>
          <w:lang w:eastAsia="ru-RU"/>
        </w:rPr>
        <w:t>агностиці цієї недуги .</w:t>
      </w:r>
    </w:p>
    <w:p w:rsidR="005D0282" w:rsidRPr="005D0282" w:rsidRDefault="005D0282" w:rsidP="005D0282">
      <w:pPr>
        <w:tabs>
          <w:tab w:val="num" w:pos="0"/>
        </w:tabs>
        <w:overflowPunct w:val="0"/>
        <w:autoSpaceDE w:val="0"/>
        <w:autoSpaceDN w:val="0"/>
        <w:adjustRightInd w:val="0"/>
        <w:spacing w:line="360" w:lineRule="auto"/>
        <w:ind w:firstLine="539"/>
        <w:jc w:val="both"/>
        <w:textAlignment w:val="baseline"/>
        <w:rPr>
          <w:color w:val="000000"/>
          <w:sz w:val="28"/>
          <w:szCs w:val="28"/>
          <w:lang w:eastAsia="ru-RU"/>
        </w:rPr>
      </w:pPr>
      <w:r w:rsidRPr="005D0282">
        <w:rPr>
          <w:color w:val="000000"/>
          <w:sz w:val="28"/>
          <w:szCs w:val="28"/>
          <w:lang w:eastAsia="ru-RU"/>
        </w:rPr>
        <w:t>Незважаючи на те, що в 1896 р. німецький хірург Франц Кеніг (1832–1910) винайшов рентгенорадіограф, або апарат Рентгена (названий на честь його в</w:t>
      </w:r>
      <w:r w:rsidRPr="005D0282">
        <w:rPr>
          <w:color w:val="000000"/>
          <w:sz w:val="28"/>
          <w:szCs w:val="28"/>
          <w:lang w:eastAsia="ru-RU"/>
        </w:rPr>
        <w:t>и</w:t>
      </w:r>
      <w:r w:rsidRPr="005D0282">
        <w:rPr>
          <w:color w:val="000000"/>
          <w:sz w:val="28"/>
          <w:szCs w:val="28"/>
          <w:lang w:eastAsia="ru-RU"/>
        </w:rPr>
        <w:t>нахідника німецького фізика Вільгельма Конрада Рентгена (1845–1923)) [97, 98], для просвічування ампутованої ноги. Вже у 1913 р. німецький лікар Ал</w:t>
      </w:r>
      <w:r w:rsidRPr="005D0282">
        <w:rPr>
          <w:color w:val="000000"/>
          <w:sz w:val="28"/>
          <w:szCs w:val="28"/>
          <w:lang w:eastAsia="ru-RU"/>
        </w:rPr>
        <w:t>ь</w:t>
      </w:r>
      <w:r w:rsidRPr="005D0282">
        <w:rPr>
          <w:color w:val="000000"/>
          <w:sz w:val="28"/>
          <w:szCs w:val="28"/>
          <w:lang w:eastAsia="ru-RU"/>
        </w:rPr>
        <w:t>берт Соломон (1883–1976)</w:t>
      </w:r>
      <w:r w:rsidRPr="005D0282">
        <w:rPr>
          <w:rFonts w:ascii="Arial CYR" w:hAnsi="Arial CYR" w:cs="Arial CYR"/>
          <w:color w:val="000000"/>
          <w:sz w:val="19"/>
          <w:szCs w:val="19"/>
          <w:lang w:eastAsia="ru-RU"/>
        </w:rPr>
        <w:t xml:space="preserve"> </w:t>
      </w:r>
      <w:r w:rsidRPr="005D0282">
        <w:rPr>
          <w:color w:val="000000"/>
          <w:sz w:val="28"/>
          <w:szCs w:val="28"/>
          <w:lang w:eastAsia="ru-RU"/>
        </w:rPr>
        <w:t>був першим, хто використав рентгенівські промені для вивчення РМЗ . При цьому лікар застосував серії зображень “</w:t>
      </w:r>
      <w:r w:rsidRPr="005D0282">
        <w:rPr>
          <w:color w:val="000000"/>
          <w:sz w:val="28"/>
          <w:szCs w:val="28"/>
          <w:lang w:val="ru-RU" w:eastAsia="ru-RU"/>
        </w:rPr>
        <w:t>X</w:t>
      </w:r>
      <w:r w:rsidRPr="005D0282">
        <w:rPr>
          <w:color w:val="000000"/>
          <w:sz w:val="28"/>
          <w:szCs w:val="28"/>
          <w:lang w:eastAsia="ru-RU"/>
        </w:rPr>
        <w:t>-</w:t>
      </w:r>
      <w:r w:rsidRPr="005D0282">
        <w:rPr>
          <w:color w:val="000000"/>
          <w:sz w:val="28"/>
          <w:szCs w:val="28"/>
          <w:lang w:val="ru-RU" w:eastAsia="ru-RU"/>
        </w:rPr>
        <w:t>ray</w:t>
      </w:r>
      <w:r w:rsidRPr="005D0282">
        <w:rPr>
          <w:color w:val="000000"/>
          <w:sz w:val="28"/>
          <w:szCs w:val="28"/>
          <w:lang w:eastAsia="ru-RU"/>
        </w:rPr>
        <w:t>” і в</w:t>
      </w:r>
      <w:r w:rsidRPr="005D0282">
        <w:rPr>
          <w:color w:val="000000"/>
          <w:sz w:val="28"/>
          <w:szCs w:val="28"/>
          <w:lang w:eastAsia="ru-RU"/>
        </w:rPr>
        <w:t>и</w:t>
      </w:r>
      <w:r w:rsidRPr="005D0282">
        <w:rPr>
          <w:color w:val="000000"/>
          <w:sz w:val="28"/>
          <w:szCs w:val="28"/>
          <w:lang w:eastAsia="ru-RU"/>
        </w:rPr>
        <w:t>вчив їх фактичну грудну тканину, яка була видалена у 3000 пацієнтів за доп</w:t>
      </w:r>
      <w:r w:rsidRPr="005D0282">
        <w:rPr>
          <w:color w:val="000000"/>
          <w:sz w:val="28"/>
          <w:szCs w:val="28"/>
          <w:lang w:eastAsia="ru-RU"/>
        </w:rPr>
        <w:t>о</w:t>
      </w:r>
      <w:r w:rsidRPr="005D0282">
        <w:rPr>
          <w:color w:val="000000"/>
          <w:sz w:val="28"/>
          <w:szCs w:val="28"/>
          <w:lang w:eastAsia="ru-RU"/>
        </w:rPr>
        <w:t>могою мастектомії, що дало змогу досліднику зробити рентгенологічні описи різних видів раку грудей  [99], що є актуальним і сьогодні в практичній діял</w:t>
      </w:r>
      <w:r w:rsidRPr="005D0282">
        <w:rPr>
          <w:color w:val="000000"/>
          <w:sz w:val="28"/>
          <w:szCs w:val="28"/>
          <w:lang w:eastAsia="ru-RU"/>
        </w:rPr>
        <w:t>ь</w:t>
      </w:r>
      <w:r w:rsidRPr="005D0282">
        <w:rPr>
          <w:color w:val="000000"/>
          <w:sz w:val="28"/>
          <w:szCs w:val="28"/>
          <w:lang w:eastAsia="ru-RU"/>
        </w:rPr>
        <w:t>ності лікарів. Проте, незважаючи на наукові здобутки Альберта Соломона, м</w:t>
      </w:r>
      <w:r w:rsidRPr="005D0282">
        <w:rPr>
          <w:color w:val="000000"/>
          <w:sz w:val="28"/>
          <w:szCs w:val="28"/>
          <w:lang w:eastAsia="ru-RU"/>
        </w:rPr>
        <w:t>а</w:t>
      </w:r>
      <w:r w:rsidRPr="005D0282">
        <w:rPr>
          <w:color w:val="000000"/>
          <w:sz w:val="28"/>
          <w:szCs w:val="28"/>
          <w:lang w:eastAsia="ru-RU"/>
        </w:rPr>
        <w:t xml:space="preserve">мографія не мала практичного використання ще протягом довгих десятиліть. </w:t>
      </w:r>
    </w:p>
    <w:p w:rsidR="005D0282" w:rsidRPr="005D0282" w:rsidRDefault="005D0282" w:rsidP="005D0282">
      <w:pPr>
        <w:tabs>
          <w:tab w:val="num" w:pos="0"/>
        </w:tabs>
        <w:overflowPunct w:val="0"/>
        <w:autoSpaceDE w:val="0"/>
        <w:autoSpaceDN w:val="0"/>
        <w:adjustRightInd w:val="0"/>
        <w:spacing w:line="360" w:lineRule="auto"/>
        <w:ind w:firstLine="539"/>
        <w:jc w:val="both"/>
        <w:textAlignment w:val="baseline"/>
        <w:rPr>
          <w:color w:val="000000"/>
          <w:sz w:val="28"/>
          <w:szCs w:val="28"/>
          <w:lang w:eastAsia="ru-RU"/>
        </w:rPr>
      </w:pPr>
      <w:r w:rsidRPr="005D0282">
        <w:rPr>
          <w:color w:val="000000"/>
          <w:sz w:val="28"/>
          <w:szCs w:val="28"/>
          <w:lang w:eastAsia="ru-RU"/>
        </w:rPr>
        <w:t>У 1930 р. американський лікар і рентгенолог, піонер у галузі ядерної мед</w:t>
      </w:r>
      <w:r w:rsidRPr="005D0282">
        <w:rPr>
          <w:color w:val="000000"/>
          <w:sz w:val="28"/>
          <w:szCs w:val="28"/>
          <w:lang w:eastAsia="ru-RU"/>
        </w:rPr>
        <w:t>и</w:t>
      </w:r>
      <w:r w:rsidRPr="005D0282">
        <w:rPr>
          <w:color w:val="000000"/>
          <w:sz w:val="28"/>
          <w:szCs w:val="28"/>
          <w:lang w:eastAsia="ru-RU"/>
        </w:rPr>
        <w:t>цини, Стаффорд Уоррен (1896–1981) запропонував використовувати рентгені</w:t>
      </w:r>
      <w:r w:rsidRPr="005D0282">
        <w:rPr>
          <w:color w:val="000000"/>
          <w:sz w:val="28"/>
          <w:szCs w:val="28"/>
          <w:lang w:eastAsia="ru-RU"/>
        </w:rPr>
        <w:t>в</w:t>
      </w:r>
      <w:r w:rsidRPr="005D0282">
        <w:rPr>
          <w:color w:val="000000"/>
          <w:sz w:val="28"/>
          <w:szCs w:val="28"/>
          <w:lang w:eastAsia="ru-RU"/>
        </w:rPr>
        <w:lastRenderedPageBreak/>
        <w:t xml:space="preserve">ські промені для діагностичного огляду грудей з приводу РМЗ , сутність якого полягала в наступному: пацієнтка лежала на боці з піднятою рукою, а збоку знімалося зображення [100]. </w:t>
      </w:r>
    </w:p>
    <w:p w:rsidR="005D0282" w:rsidRPr="005D0282" w:rsidRDefault="005D0282" w:rsidP="005D0282">
      <w:pPr>
        <w:autoSpaceDE w:val="0"/>
        <w:autoSpaceDN w:val="0"/>
        <w:adjustRightInd w:val="0"/>
        <w:spacing w:after="70" w:line="360" w:lineRule="auto"/>
        <w:ind w:firstLine="539"/>
        <w:jc w:val="both"/>
        <w:rPr>
          <w:color w:val="000000"/>
          <w:sz w:val="28"/>
          <w:szCs w:val="28"/>
          <w:lang w:eastAsia="ru-RU"/>
        </w:rPr>
      </w:pPr>
      <w:r w:rsidRPr="005D0282">
        <w:rPr>
          <w:color w:val="000000"/>
          <w:sz w:val="28"/>
          <w:szCs w:val="28"/>
          <w:lang w:eastAsia="ru-RU"/>
        </w:rPr>
        <w:t>Водночас, відому версію мамографії вдосконалив</w:t>
      </w:r>
      <w:r w:rsidRPr="005D0282">
        <w:rPr>
          <w:color w:val="000000"/>
          <w:sz w:val="28"/>
          <w:szCs w:val="28"/>
          <w:lang w:val="ru-RU" w:eastAsia="ru-RU"/>
        </w:rPr>
        <w:t xml:space="preserve"> у 1949 р. </w:t>
      </w:r>
      <w:r w:rsidRPr="005D0282">
        <w:rPr>
          <w:color w:val="000000"/>
          <w:sz w:val="28"/>
          <w:szCs w:val="28"/>
          <w:lang w:eastAsia="ru-RU"/>
        </w:rPr>
        <w:t xml:space="preserve">радіолог Рауль Леборне з </w:t>
      </w:r>
      <w:r w:rsidRPr="005D0282">
        <w:rPr>
          <w:color w:val="000000"/>
          <w:sz w:val="28"/>
          <w:szCs w:val="28"/>
          <w:lang w:val="ru-RU" w:eastAsia="ru-RU"/>
        </w:rPr>
        <w:t>Уругваю</w:t>
      </w:r>
      <w:r w:rsidRPr="005D0282">
        <w:rPr>
          <w:color w:val="000000"/>
          <w:sz w:val="28"/>
          <w:szCs w:val="28"/>
          <w:lang w:eastAsia="ru-RU"/>
        </w:rPr>
        <w:t>. Він винайшов апарат, який стискував груди пацієнта за д</w:t>
      </w:r>
      <w:r w:rsidRPr="005D0282">
        <w:rPr>
          <w:color w:val="000000"/>
          <w:sz w:val="28"/>
          <w:szCs w:val="28"/>
          <w:lang w:eastAsia="ru-RU"/>
        </w:rPr>
        <w:t>о</w:t>
      </w:r>
      <w:r w:rsidRPr="005D0282">
        <w:rPr>
          <w:color w:val="000000"/>
          <w:sz w:val="28"/>
          <w:szCs w:val="28"/>
          <w:lang w:eastAsia="ru-RU"/>
        </w:rPr>
        <w:t>помогою конусів і керованого компресора з метою точнішого екранування на рентгенограму та для ототожнення затвердінь.</w:t>
      </w:r>
      <w:r w:rsidRPr="005D0282">
        <w:rPr>
          <w:rFonts w:ascii="Arial CYR" w:hAnsi="Arial CYR" w:cs="Arial CYR"/>
          <w:color w:val="000000"/>
          <w:sz w:val="19"/>
          <w:szCs w:val="19"/>
          <w:lang w:eastAsia="ru-RU"/>
        </w:rPr>
        <w:t xml:space="preserve"> </w:t>
      </w:r>
      <w:r w:rsidRPr="005D0282">
        <w:rPr>
          <w:color w:val="000000"/>
          <w:sz w:val="28"/>
          <w:szCs w:val="28"/>
          <w:lang w:eastAsia="ru-RU"/>
        </w:rPr>
        <w:t>В інструкції до приладу винахі</w:t>
      </w:r>
      <w:r w:rsidRPr="005D0282">
        <w:rPr>
          <w:color w:val="000000"/>
          <w:sz w:val="28"/>
          <w:szCs w:val="28"/>
          <w:lang w:eastAsia="ru-RU"/>
        </w:rPr>
        <w:t>д</w:t>
      </w:r>
      <w:r w:rsidRPr="005D0282">
        <w:rPr>
          <w:color w:val="000000"/>
          <w:sz w:val="28"/>
          <w:szCs w:val="28"/>
          <w:lang w:eastAsia="ru-RU"/>
        </w:rPr>
        <w:t>ник, повідомляючи про пристрій і його використання на декількох пацієнтах, рекомендував, щоб “рентгенограма була включена в діагностику патології гр</w:t>
      </w:r>
      <w:r w:rsidRPr="005D0282">
        <w:rPr>
          <w:color w:val="000000"/>
          <w:sz w:val="28"/>
          <w:szCs w:val="28"/>
          <w:lang w:eastAsia="ru-RU"/>
        </w:rPr>
        <w:t>у</w:t>
      </w:r>
      <w:r w:rsidRPr="005D0282">
        <w:rPr>
          <w:color w:val="000000"/>
          <w:sz w:val="28"/>
          <w:szCs w:val="28"/>
          <w:lang w:eastAsia="ru-RU"/>
        </w:rPr>
        <w:t>дей” [101]. На обговорення громадськості Рауль Леборн виніс ці здобутки у власних публікаціях у 1951 р. [102].</w:t>
      </w:r>
      <w:r w:rsidRPr="005D0282">
        <w:rPr>
          <w:rFonts w:ascii="Arial CYR" w:hAnsi="Arial CYR" w:cs="Arial CYR"/>
          <w:color w:val="000000"/>
          <w:sz w:val="19"/>
          <w:szCs w:val="19"/>
          <w:lang w:eastAsia="ru-RU"/>
        </w:rPr>
        <w:t xml:space="preserve"> </w:t>
      </w:r>
      <w:r w:rsidRPr="005D0282">
        <w:rPr>
          <w:color w:val="000000"/>
          <w:sz w:val="28"/>
          <w:szCs w:val="28"/>
          <w:lang w:eastAsia="ru-RU"/>
        </w:rPr>
        <w:t>Вже у 1953 р. Рауль Леборн продовжив свою роботу щодо рентгенологічного грудного відображення і представив в</w:t>
      </w:r>
      <w:r w:rsidRPr="005D0282">
        <w:rPr>
          <w:color w:val="000000"/>
          <w:sz w:val="28"/>
          <w:szCs w:val="28"/>
          <w:lang w:eastAsia="ru-RU"/>
        </w:rPr>
        <w:t>и</w:t>
      </w:r>
      <w:r w:rsidRPr="005D0282">
        <w:rPr>
          <w:color w:val="000000"/>
          <w:sz w:val="28"/>
          <w:szCs w:val="28"/>
          <w:lang w:eastAsia="ru-RU"/>
        </w:rPr>
        <w:t>користання низької радіації, що дало змогу ідентифікувати крихітні затвердіння в грудній тканині та в такий спосіб передбачити рак грудей . Ці вдосконалення підвищили як якість рентгенологічних зображень, так і точність виявлення хв</w:t>
      </w:r>
      <w:r w:rsidRPr="005D0282">
        <w:rPr>
          <w:color w:val="000000"/>
          <w:sz w:val="28"/>
          <w:szCs w:val="28"/>
          <w:lang w:eastAsia="ru-RU"/>
        </w:rPr>
        <w:t>о</w:t>
      </w:r>
      <w:r w:rsidRPr="005D0282">
        <w:rPr>
          <w:color w:val="000000"/>
          <w:sz w:val="28"/>
          <w:szCs w:val="28"/>
          <w:lang w:eastAsia="ru-RU"/>
        </w:rPr>
        <w:t>роби та діагнозу, що мало позитивний вплив на поліпшення життєзабезпечення пацієнтів [103].</w:t>
      </w:r>
    </w:p>
    <w:p w:rsidR="005D0282" w:rsidRPr="005D0282" w:rsidRDefault="005D0282" w:rsidP="005D0282">
      <w:pPr>
        <w:autoSpaceDE w:val="0"/>
        <w:autoSpaceDN w:val="0"/>
        <w:adjustRightInd w:val="0"/>
        <w:spacing w:line="360" w:lineRule="auto"/>
        <w:ind w:firstLine="539"/>
        <w:jc w:val="both"/>
        <w:rPr>
          <w:color w:val="000000"/>
          <w:sz w:val="28"/>
          <w:szCs w:val="28"/>
          <w:lang w:val="ru-RU" w:eastAsia="ru-RU"/>
        </w:rPr>
      </w:pPr>
      <w:r w:rsidRPr="005D0282">
        <w:rPr>
          <w:color w:val="000000"/>
          <w:sz w:val="28"/>
          <w:szCs w:val="28"/>
          <w:lang w:eastAsia="ru-RU"/>
        </w:rPr>
        <w:t>Незважаючи на такий науковий прогрес у діагностиці РМЗ за допомогою променів Рентгена, мамографiю в 50-х роках рідко використовували через ві</w:t>
      </w:r>
      <w:r w:rsidRPr="005D0282">
        <w:rPr>
          <w:color w:val="000000"/>
          <w:sz w:val="28"/>
          <w:szCs w:val="28"/>
          <w:lang w:eastAsia="ru-RU"/>
        </w:rPr>
        <w:t>д</w:t>
      </w:r>
      <w:r w:rsidRPr="005D0282">
        <w:rPr>
          <w:color w:val="000000"/>
          <w:sz w:val="28"/>
          <w:szCs w:val="28"/>
          <w:lang w:eastAsia="ru-RU"/>
        </w:rPr>
        <w:t xml:space="preserve">сутність клінічної повноцінності та технічної відтворюваності патології. У 1956 р. Роберт Лее </w:t>
      </w:r>
      <w:r w:rsidRPr="005D0282">
        <w:rPr>
          <w:color w:val="000000"/>
          <w:sz w:val="28"/>
          <w:szCs w:val="28"/>
          <w:lang w:val="ru-RU" w:eastAsia="ru-RU"/>
        </w:rPr>
        <w:t>Eган</w:t>
      </w:r>
      <w:r w:rsidRPr="005D0282">
        <w:rPr>
          <w:color w:val="000000"/>
          <w:sz w:val="28"/>
          <w:szCs w:val="28"/>
          <w:lang w:eastAsia="ru-RU"/>
        </w:rPr>
        <w:t xml:space="preserve"> (1920–2001), американський радіолог із лікарні Андерсона в Х’юстоні, винайшов спосіб спеціального проявлення плівки</w:t>
      </w:r>
      <w:r w:rsidRPr="005D0282">
        <w:rPr>
          <w:color w:val="000000"/>
          <w:sz w:val="28"/>
          <w:szCs w:val="28"/>
          <w:lang w:val="ru-RU" w:eastAsia="ru-RU"/>
        </w:rPr>
        <w:t xml:space="preserve"> для мамограм [104]. Тоді як перший рентгенологічний апарат </w:t>
      </w:r>
      <w:r w:rsidRPr="005D0282">
        <w:rPr>
          <w:color w:val="000000"/>
          <w:sz w:val="28"/>
          <w:szCs w:val="28"/>
          <w:lang w:eastAsia="ru-RU"/>
        </w:rPr>
        <w:t xml:space="preserve">для </w:t>
      </w:r>
      <w:r w:rsidRPr="005D0282">
        <w:rPr>
          <w:color w:val="000000"/>
          <w:sz w:val="28"/>
          <w:szCs w:val="28"/>
          <w:lang w:val="ru-RU" w:eastAsia="ru-RU"/>
        </w:rPr>
        <w:t>мамографії був представл</w:t>
      </w:r>
      <w:r w:rsidRPr="005D0282">
        <w:rPr>
          <w:color w:val="000000"/>
          <w:sz w:val="28"/>
          <w:szCs w:val="28"/>
          <w:lang w:val="ru-RU" w:eastAsia="ru-RU"/>
        </w:rPr>
        <w:t>е</w:t>
      </w:r>
      <w:r w:rsidRPr="005D0282">
        <w:rPr>
          <w:color w:val="000000"/>
          <w:sz w:val="28"/>
          <w:szCs w:val="28"/>
          <w:lang w:val="ru-RU" w:eastAsia="ru-RU"/>
        </w:rPr>
        <w:t xml:space="preserve">ний у 1966 р., а в 1976 р. мамограма стала стандартним </w:t>
      </w:r>
      <w:proofErr w:type="gramStart"/>
      <w:r w:rsidRPr="005D0282">
        <w:rPr>
          <w:color w:val="000000"/>
          <w:sz w:val="28"/>
          <w:szCs w:val="28"/>
          <w:lang w:val="ru-RU" w:eastAsia="ru-RU"/>
        </w:rPr>
        <w:t>досл</w:t>
      </w:r>
      <w:proofErr w:type="gramEnd"/>
      <w:r w:rsidRPr="005D0282">
        <w:rPr>
          <w:color w:val="000000"/>
          <w:sz w:val="28"/>
          <w:szCs w:val="28"/>
          <w:lang w:val="ru-RU" w:eastAsia="ru-RU"/>
        </w:rPr>
        <w:t>ідженням для вия</w:t>
      </w:r>
      <w:r w:rsidRPr="005D0282">
        <w:rPr>
          <w:color w:val="000000"/>
          <w:sz w:val="28"/>
          <w:szCs w:val="28"/>
          <w:lang w:val="ru-RU" w:eastAsia="ru-RU"/>
        </w:rPr>
        <w:t>в</w:t>
      </w:r>
      <w:r w:rsidRPr="005D0282">
        <w:rPr>
          <w:color w:val="000000"/>
          <w:sz w:val="28"/>
          <w:szCs w:val="28"/>
          <w:lang w:val="ru-RU" w:eastAsia="ru-RU"/>
        </w:rPr>
        <w:t xml:space="preserve">лення раку грудей </w:t>
      </w:r>
      <w:r w:rsidRPr="005D0282">
        <w:rPr>
          <w:color w:val="000000"/>
          <w:sz w:val="28"/>
          <w:szCs w:val="28"/>
          <w:lang w:eastAsia="ru-RU"/>
        </w:rPr>
        <w:t xml:space="preserve">, </w:t>
      </w:r>
      <w:r w:rsidRPr="005D0282">
        <w:rPr>
          <w:color w:val="000000"/>
          <w:sz w:val="28"/>
          <w:szCs w:val="28"/>
          <w:lang w:val="ru-RU" w:eastAsia="ru-RU"/>
        </w:rPr>
        <w:t xml:space="preserve">[105]. Подальше вдосконалення діагностичного методу </w:t>
      </w:r>
      <w:proofErr w:type="gramStart"/>
      <w:r w:rsidRPr="005D0282">
        <w:rPr>
          <w:color w:val="000000"/>
          <w:sz w:val="28"/>
          <w:szCs w:val="28"/>
          <w:lang w:val="ru-RU" w:eastAsia="ru-RU"/>
        </w:rPr>
        <w:t>д</w:t>
      </w:r>
      <w:r w:rsidRPr="005D0282">
        <w:rPr>
          <w:color w:val="000000"/>
          <w:sz w:val="28"/>
          <w:szCs w:val="28"/>
          <w:lang w:val="ru-RU" w:eastAsia="ru-RU"/>
        </w:rPr>
        <w:t>о</w:t>
      </w:r>
      <w:r w:rsidRPr="005D0282">
        <w:rPr>
          <w:color w:val="000000"/>
          <w:sz w:val="28"/>
          <w:szCs w:val="28"/>
          <w:lang w:val="ru-RU" w:eastAsia="ru-RU"/>
        </w:rPr>
        <w:t>сл</w:t>
      </w:r>
      <w:proofErr w:type="gramEnd"/>
      <w:r w:rsidRPr="005D0282">
        <w:rPr>
          <w:color w:val="000000"/>
          <w:sz w:val="28"/>
          <w:szCs w:val="28"/>
          <w:lang w:val="ru-RU" w:eastAsia="ru-RU"/>
        </w:rPr>
        <w:t xml:space="preserve">ідження </w:t>
      </w:r>
      <w:r w:rsidRPr="005D0282">
        <w:rPr>
          <w:color w:val="000000"/>
          <w:sz w:val="28"/>
          <w:szCs w:val="28"/>
          <w:lang w:eastAsia="ru-RU"/>
        </w:rPr>
        <w:t xml:space="preserve">РМЗ  </w:t>
      </w:r>
      <w:r w:rsidRPr="005D0282">
        <w:rPr>
          <w:color w:val="000000"/>
          <w:sz w:val="28"/>
          <w:szCs w:val="28"/>
          <w:lang w:val="ru-RU" w:eastAsia="ru-RU"/>
        </w:rPr>
        <w:t xml:space="preserve">у жінки – мамографії, призвело до використання в практичній діяльності системи охорони здоров’я цифрових електронних мамографів [106, 107], що дозволяє автоматизовано зчитувати зображення мамограми і в деталях правильно встановлювати діагноз цієї </w:t>
      </w:r>
      <w:r w:rsidRPr="005D0282">
        <w:rPr>
          <w:color w:val="000000"/>
          <w:sz w:val="28"/>
          <w:szCs w:val="28"/>
          <w:lang w:eastAsia="ru-RU"/>
        </w:rPr>
        <w:t>грізної хвороби</w:t>
      </w:r>
      <w:r w:rsidRPr="005D0282">
        <w:rPr>
          <w:color w:val="000000"/>
          <w:sz w:val="28"/>
          <w:szCs w:val="28"/>
          <w:lang w:val="ru-RU" w:eastAsia="ru-RU"/>
        </w:rPr>
        <w:t xml:space="preserve"> [108].</w:t>
      </w:r>
    </w:p>
    <w:p w:rsidR="005D0282" w:rsidRPr="005D0282" w:rsidRDefault="005D0282" w:rsidP="005D0282">
      <w:pPr>
        <w:autoSpaceDE w:val="0"/>
        <w:autoSpaceDN w:val="0"/>
        <w:adjustRightInd w:val="0"/>
        <w:spacing w:line="360" w:lineRule="auto"/>
        <w:ind w:firstLine="539"/>
        <w:jc w:val="both"/>
        <w:rPr>
          <w:color w:val="000000"/>
          <w:sz w:val="28"/>
          <w:szCs w:val="28"/>
          <w:lang w:val="ru-RU" w:eastAsia="ru-RU"/>
        </w:rPr>
      </w:pPr>
      <w:proofErr w:type="gramStart"/>
      <w:r w:rsidRPr="005D0282">
        <w:rPr>
          <w:color w:val="000000"/>
          <w:sz w:val="28"/>
          <w:szCs w:val="28"/>
          <w:lang w:val="ru-RU" w:eastAsia="ru-RU"/>
        </w:rPr>
        <w:lastRenderedPageBreak/>
        <w:t>Окр</w:t>
      </w:r>
      <w:proofErr w:type="gramEnd"/>
      <w:r w:rsidRPr="005D0282">
        <w:rPr>
          <w:color w:val="000000"/>
          <w:sz w:val="28"/>
          <w:szCs w:val="28"/>
          <w:lang w:val="ru-RU" w:eastAsia="ru-RU"/>
        </w:rPr>
        <w:t xml:space="preserve">ім мамографії, в діагностиці РМЗ </w:t>
      </w:r>
      <w:r w:rsidRPr="005D0282">
        <w:rPr>
          <w:color w:val="000000"/>
          <w:sz w:val="28"/>
          <w:szCs w:val="28"/>
          <w:lang w:eastAsia="ru-RU"/>
        </w:rPr>
        <w:t xml:space="preserve"> </w:t>
      </w:r>
      <w:r w:rsidRPr="005D0282">
        <w:rPr>
          <w:color w:val="000000"/>
          <w:sz w:val="28"/>
          <w:szCs w:val="28"/>
          <w:lang w:val="ru-RU" w:eastAsia="ru-RU"/>
        </w:rPr>
        <w:t xml:space="preserve">використовують ультразвукову діагностику (УЗД) [109], що дає змогу ідентифікувати та правильно оцінити стан тканин молочної залози, виявити різницю між видами пухлин, визначити їх розмір, форму, текстуру та щільність тощо [110], тоді </w:t>
      </w:r>
      <w:r w:rsidRPr="005D0282">
        <w:rPr>
          <w:color w:val="000000"/>
          <w:sz w:val="28"/>
          <w:szCs w:val="28"/>
          <w:lang w:eastAsia="ru-RU"/>
        </w:rPr>
        <w:t>як к</w:t>
      </w:r>
      <w:r w:rsidRPr="005D0282">
        <w:rPr>
          <w:color w:val="000000"/>
          <w:sz w:val="28"/>
          <w:szCs w:val="28"/>
          <w:lang w:val="ru-RU" w:eastAsia="ru-RU"/>
        </w:rPr>
        <w:t>омп’ютерна том</w:t>
      </w:r>
      <w:r w:rsidRPr="005D0282">
        <w:rPr>
          <w:color w:val="000000"/>
          <w:sz w:val="28"/>
          <w:szCs w:val="28"/>
          <w:lang w:val="ru-RU" w:eastAsia="ru-RU"/>
        </w:rPr>
        <w:t>о</w:t>
      </w:r>
      <w:r w:rsidRPr="005D0282">
        <w:rPr>
          <w:color w:val="000000"/>
          <w:sz w:val="28"/>
          <w:szCs w:val="28"/>
          <w:lang w:val="ru-RU" w:eastAsia="ru-RU"/>
        </w:rPr>
        <w:t>графія (КТ) молочних залоз (сутність методу полягає в тому, що промені пр</w:t>
      </w:r>
      <w:r w:rsidRPr="005D0282">
        <w:rPr>
          <w:color w:val="000000"/>
          <w:sz w:val="28"/>
          <w:szCs w:val="28"/>
          <w:lang w:val="ru-RU" w:eastAsia="ru-RU"/>
        </w:rPr>
        <w:t>о</w:t>
      </w:r>
      <w:r w:rsidRPr="005D0282">
        <w:rPr>
          <w:color w:val="000000"/>
          <w:sz w:val="28"/>
          <w:szCs w:val="28"/>
          <w:lang w:val="ru-RU" w:eastAsia="ru-RU"/>
        </w:rPr>
        <w:t xml:space="preserve">ходять через ту або іншу ділянку тіла </w:t>
      </w:r>
      <w:proofErr w:type="gramStart"/>
      <w:r w:rsidRPr="005D0282">
        <w:rPr>
          <w:color w:val="000000"/>
          <w:sz w:val="28"/>
          <w:szCs w:val="28"/>
          <w:lang w:val="ru-RU" w:eastAsia="ru-RU"/>
        </w:rPr>
        <w:t>п</w:t>
      </w:r>
      <w:proofErr w:type="gramEnd"/>
      <w:r w:rsidRPr="005D0282">
        <w:rPr>
          <w:color w:val="000000"/>
          <w:sz w:val="28"/>
          <w:szCs w:val="28"/>
          <w:lang w:val="ru-RU" w:eastAsia="ru-RU"/>
        </w:rPr>
        <w:t>ід різними кутами) дозволяє уточнити поширеність процесу при його локалізації в ретрамамарному просторі, в</w:t>
      </w:r>
      <w:r w:rsidRPr="005D0282">
        <w:rPr>
          <w:color w:val="000000"/>
          <w:sz w:val="28"/>
          <w:szCs w:val="28"/>
          <w:lang w:val="ru-RU" w:eastAsia="ru-RU"/>
        </w:rPr>
        <w:t>е</w:t>
      </w:r>
      <w:r w:rsidRPr="005D0282">
        <w:rPr>
          <w:color w:val="000000"/>
          <w:sz w:val="28"/>
          <w:szCs w:val="28"/>
          <w:lang w:val="ru-RU" w:eastAsia="ru-RU"/>
        </w:rPr>
        <w:t xml:space="preserve">рифікувати діагноз </w:t>
      </w:r>
      <w:r w:rsidRPr="005D0282">
        <w:rPr>
          <w:color w:val="000000"/>
          <w:sz w:val="28"/>
          <w:szCs w:val="28"/>
          <w:lang w:eastAsia="ru-RU"/>
        </w:rPr>
        <w:t xml:space="preserve">РМЗ </w:t>
      </w:r>
      <w:r w:rsidRPr="005D0282">
        <w:rPr>
          <w:color w:val="000000"/>
          <w:sz w:val="28"/>
          <w:szCs w:val="28"/>
          <w:lang w:val="ru-RU" w:eastAsia="ru-RU"/>
        </w:rPr>
        <w:t>у разі наявності непальпованої пухлини, недоступної для пункційної біопсії під контролем УЗД і мамографії РМЗ [111].</w:t>
      </w:r>
    </w:p>
    <w:p w:rsidR="005D0282" w:rsidRPr="005D0282" w:rsidRDefault="005D0282" w:rsidP="005D0282">
      <w:pPr>
        <w:autoSpaceDE w:val="0"/>
        <w:autoSpaceDN w:val="0"/>
        <w:adjustRightInd w:val="0"/>
        <w:spacing w:after="70" w:line="360" w:lineRule="auto"/>
        <w:ind w:firstLine="539"/>
        <w:jc w:val="both"/>
        <w:rPr>
          <w:color w:val="000000"/>
          <w:sz w:val="28"/>
          <w:szCs w:val="28"/>
          <w:lang w:val="ru-RU" w:eastAsia="ru-RU"/>
        </w:rPr>
      </w:pPr>
      <w:r w:rsidRPr="005D0282">
        <w:rPr>
          <w:color w:val="000000"/>
          <w:sz w:val="28"/>
          <w:szCs w:val="28"/>
          <w:lang w:eastAsia="ru-RU"/>
        </w:rPr>
        <w:t>Використання м</w:t>
      </w:r>
      <w:r w:rsidRPr="005D0282">
        <w:rPr>
          <w:color w:val="000000"/>
          <w:sz w:val="28"/>
          <w:szCs w:val="28"/>
          <w:lang w:val="ru-RU" w:eastAsia="ru-RU"/>
        </w:rPr>
        <w:t>агнітно-резонансної томографії (МРТ) дає змогу отримати пошарове зображення тіла / частини тіла за допомогою фізичного явища яде</w:t>
      </w:r>
      <w:r w:rsidRPr="005D0282">
        <w:rPr>
          <w:color w:val="000000"/>
          <w:sz w:val="28"/>
          <w:szCs w:val="28"/>
          <w:lang w:val="ru-RU" w:eastAsia="ru-RU"/>
        </w:rPr>
        <w:t>р</w:t>
      </w:r>
      <w:r w:rsidRPr="005D0282">
        <w:rPr>
          <w:color w:val="000000"/>
          <w:sz w:val="28"/>
          <w:szCs w:val="28"/>
          <w:lang w:val="ru-RU" w:eastAsia="ru-RU"/>
        </w:rPr>
        <w:t xml:space="preserve">но-магнітного резонансу [112]; у діагностиці </w:t>
      </w:r>
      <w:r w:rsidRPr="005D0282">
        <w:rPr>
          <w:color w:val="000000"/>
          <w:sz w:val="28"/>
          <w:szCs w:val="28"/>
          <w:lang w:eastAsia="ru-RU"/>
        </w:rPr>
        <w:t xml:space="preserve">РМЗ </w:t>
      </w:r>
      <w:r w:rsidRPr="005D0282">
        <w:rPr>
          <w:color w:val="000000"/>
          <w:sz w:val="28"/>
          <w:szCs w:val="28"/>
          <w:lang w:val="ru-RU" w:eastAsia="ru-RU"/>
        </w:rPr>
        <w:t>проводиться жінкам молод</w:t>
      </w:r>
      <w:r w:rsidRPr="005D0282">
        <w:rPr>
          <w:color w:val="000000"/>
          <w:sz w:val="28"/>
          <w:szCs w:val="28"/>
          <w:lang w:val="ru-RU" w:eastAsia="ru-RU"/>
        </w:rPr>
        <w:t>о</w:t>
      </w:r>
      <w:r w:rsidRPr="005D0282">
        <w:rPr>
          <w:color w:val="000000"/>
          <w:sz w:val="28"/>
          <w:szCs w:val="28"/>
          <w:lang w:val="ru-RU" w:eastAsia="ru-RU"/>
        </w:rPr>
        <w:t>го віку з високою щільністю тканин грудей, що ускладнює обстеження на м</w:t>
      </w:r>
      <w:r w:rsidRPr="005D0282">
        <w:rPr>
          <w:color w:val="000000"/>
          <w:sz w:val="28"/>
          <w:szCs w:val="28"/>
          <w:lang w:val="ru-RU" w:eastAsia="ru-RU"/>
        </w:rPr>
        <w:t>а</w:t>
      </w:r>
      <w:r w:rsidRPr="005D0282">
        <w:rPr>
          <w:color w:val="000000"/>
          <w:sz w:val="28"/>
          <w:szCs w:val="28"/>
          <w:lang w:val="ru-RU" w:eastAsia="ru-RU"/>
        </w:rPr>
        <w:t xml:space="preserve">мографії [113]. </w:t>
      </w:r>
    </w:p>
    <w:p w:rsidR="005D0282" w:rsidRPr="005D0282" w:rsidRDefault="005D0282" w:rsidP="005D0282">
      <w:pPr>
        <w:autoSpaceDE w:val="0"/>
        <w:autoSpaceDN w:val="0"/>
        <w:adjustRightInd w:val="0"/>
        <w:spacing w:after="70" w:line="360" w:lineRule="auto"/>
        <w:ind w:firstLine="539"/>
        <w:jc w:val="both"/>
        <w:rPr>
          <w:color w:val="000000"/>
          <w:sz w:val="28"/>
          <w:szCs w:val="28"/>
          <w:lang w:val="ru-RU" w:eastAsia="ru-RU"/>
        </w:rPr>
      </w:pPr>
      <w:r w:rsidRPr="005D0282">
        <w:rPr>
          <w:color w:val="000000"/>
          <w:sz w:val="28"/>
          <w:szCs w:val="28"/>
          <w:lang w:val="ru-RU" w:eastAsia="ru-RU"/>
        </w:rPr>
        <w:t xml:space="preserve">У діагностиці </w:t>
      </w:r>
      <w:r w:rsidRPr="005D0282">
        <w:rPr>
          <w:color w:val="000000"/>
          <w:sz w:val="28"/>
          <w:szCs w:val="28"/>
          <w:lang w:eastAsia="ru-RU"/>
        </w:rPr>
        <w:t xml:space="preserve">РМЗ </w:t>
      </w:r>
      <w:r w:rsidRPr="005D0282">
        <w:rPr>
          <w:color w:val="000000"/>
          <w:sz w:val="28"/>
          <w:szCs w:val="28"/>
          <w:lang w:val="ru-RU" w:eastAsia="ru-RU"/>
        </w:rPr>
        <w:t>у пацієнток із метастазами раку застосовують поз</w:t>
      </w:r>
      <w:r w:rsidRPr="005D0282">
        <w:rPr>
          <w:color w:val="000000"/>
          <w:sz w:val="28"/>
          <w:szCs w:val="28"/>
          <w:lang w:val="ru-RU" w:eastAsia="ru-RU"/>
        </w:rPr>
        <w:t>и</w:t>
      </w:r>
      <w:r w:rsidRPr="005D0282">
        <w:rPr>
          <w:color w:val="000000"/>
          <w:sz w:val="28"/>
          <w:szCs w:val="28"/>
          <w:lang w:val="ru-RU" w:eastAsia="ru-RU"/>
        </w:rPr>
        <w:t>тронно-емісійну томографію (</w:t>
      </w:r>
      <w:r w:rsidRPr="005D0282">
        <w:rPr>
          <w:color w:val="000000"/>
          <w:sz w:val="28"/>
          <w:szCs w:val="28"/>
          <w:lang w:eastAsia="ru-RU"/>
        </w:rPr>
        <w:t>ПЕТ</w:t>
      </w:r>
      <w:r w:rsidRPr="005D0282">
        <w:rPr>
          <w:color w:val="000000"/>
          <w:sz w:val="28"/>
          <w:szCs w:val="28"/>
          <w:lang w:val="ru-RU" w:eastAsia="ru-RU"/>
        </w:rPr>
        <w:t>), що дозволяє з’ясувати такі питання: чи з</w:t>
      </w:r>
      <w:r w:rsidRPr="005D0282">
        <w:rPr>
          <w:color w:val="000000"/>
          <w:sz w:val="28"/>
          <w:szCs w:val="28"/>
          <w:lang w:val="ru-RU" w:eastAsia="ru-RU"/>
        </w:rPr>
        <w:t>а</w:t>
      </w:r>
      <w:r w:rsidRPr="005D0282">
        <w:rPr>
          <w:color w:val="000000"/>
          <w:sz w:val="28"/>
          <w:szCs w:val="28"/>
          <w:lang w:val="ru-RU" w:eastAsia="ru-RU"/>
        </w:rPr>
        <w:t xml:space="preserve">лишилися пухлинні клітини </w:t>
      </w:r>
      <w:proofErr w:type="gramStart"/>
      <w:r w:rsidRPr="005D0282">
        <w:rPr>
          <w:color w:val="000000"/>
          <w:sz w:val="28"/>
          <w:szCs w:val="28"/>
          <w:lang w:val="ru-RU" w:eastAsia="ru-RU"/>
        </w:rPr>
        <w:t>п</w:t>
      </w:r>
      <w:proofErr w:type="gramEnd"/>
      <w:r w:rsidRPr="005D0282">
        <w:rPr>
          <w:color w:val="000000"/>
          <w:sz w:val="28"/>
          <w:szCs w:val="28"/>
          <w:lang w:val="ru-RU" w:eastAsia="ru-RU"/>
        </w:rPr>
        <w:t>ісля променевої терапії або хіміотерапії; чи п</w:t>
      </w:r>
      <w:r w:rsidRPr="005D0282">
        <w:rPr>
          <w:color w:val="000000"/>
          <w:sz w:val="28"/>
          <w:szCs w:val="28"/>
          <w:lang w:val="ru-RU" w:eastAsia="ru-RU"/>
        </w:rPr>
        <w:t>о</w:t>
      </w:r>
      <w:r w:rsidRPr="005D0282">
        <w:rPr>
          <w:color w:val="000000"/>
          <w:sz w:val="28"/>
          <w:szCs w:val="28"/>
          <w:lang w:val="ru-RU" w:eastAsia="ru-RU"/>
        </w:rPr>
        <w:t>ширилися пухлинні клітини на лімфатичні вузли? [114].</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8"/>
          <w:lang w:eastAsia="ru-RU"/>
        </w:rPr>
      </w:pPr>
      <w:r w:rsidRPr="005D0282">
        <w:rPr>
          <w:color w:val="000000"/>
          <w:sz w:val="28"/>
          <w:szCs w:val="28"/>
          <w:lang w:eastAsia="ru-RU"/>
        </w:rPr>
        <w:t xml:space="preserve">Значна увага в діагностиці РМЗ  відводиться біопсії (від давньогрец. </w:t>
      </w:r>
      <w:proofErr w:type="gramStart"/>
      <w:r w:rsidRPr="005D0282">
        <w:rPr>
          <w:color w:val="000000"/>
          <w:sz w:val="28"/>
          <w:szCs w:val="28"/>
          <w:lang w:val="ru-RU" w:eastAsia="ru-RU"/>
        </w:rPr>
        <w:t>βίος</w:t>
      </w:r>
      <w:r w:rsidRPr="005D0282">
        <w:rPr>
          <w:color w:val="000000"/>
          <w:sz w:val="28"/>
          <w:szCs w:val="28"/>
          <w:lang w:eastAsia="ru-RU"/>
        </w:rPr>
        <w:t xml:space="preserve"> – “життя” і </w:t>
      </w:r>
      <w:r w:rsidRPr="005D0282">
        <w:rPr>
          <w:rFonts w:ascii="Tahoma" w:hAnsi="Tahoma"/>
          <w:color w:val="000000"/>
          <w:sz w:val="28"/>
          <w:szCs w:val="28"/>
          <w:lang w:val="ru-RU" w:eastAsia="ru-RU"/>
        </w:rPr>
        <w:t>ὄ</w:t>
      </w:r>
      <w:r w:rsidRPr="005D0282">
        <w:rPr>
          <w:color w:val="000000"/>
          <w:sz w:val="28"/>
          <w:szCs w:val="28"/>
          <w:lang w:val="ru-RU" w:eastAsia="ru-RU"/>
        </w:rPr>
        <w:t>ψις</w:t>
      </w:r>
      <w:r w:rsidRPr="005D0282">
        <w:rPr>
          <w:color w:val="000000"/>
          <w:sz w:val="28"/>
          <w:szCs w:val="28"/>
          <w:lang w:eastAsia="ru-RU"/>
        </w:rPr>
        <w:t xml:space="preserve"> – “зовнішній вигляд”).</w:t>
      </w:r>
      <w:proofErr w:type="gramEnd"/>
      <w:r w:rsidRPr="005D0282">
        <w:rPr>
          <w:color w:val="000000"/>
          <w:sz w:val="28"/>
          <w:szCs w:val="28"/>
          <w:lang w:eastAsia="ru-RU"/>
        </w:rPr>
        <w:t xml:space="preserve"> Це метод дослідження, при якому пров</w:t>
      </w:r>
      <w:r w:rsidRPr="005D0282">
        <w:rPr>
          <w:color w:val="000000"/>
          <w:sz w:val="28"/>
          <w:szCs w:val="28"/>
          <w:lang w:eastAsia="ru-RU"/>
        </w:rPr>
        <w:t>о</w:t>
      </w:r>
      <w:r w:rsidRPr="005D0282">
        <w:rPr>
          <w:color w:val="000000"/>
          <w:sz w:val="28"/>
          <w:szCs w:val="28"/>
          <w:lang w:eastAsia="ru-RU"/>
        </w:rPr>
        <w:t xml:space="preserve">диться </w:t>
      </w:r>
      <w:r w:rsidRPr="005D0282">
        <w:rPr>
          <w:color w:val="000000"/>
          <w:sz w:val="28"/>
          <w:szCs w:val="28"/>
          <w:lang w:val="ru-RU" w:eastAsia="ru-RU"/>
        </w:rPr>
        <w:t xml:space="preserve">прижиттєве видалення ділянки ураженої тканини для мікроскопічного дослідження з метою визначення характеру захворювання [115]. Біопсія є обов’язковим методом </w:t>
      </w:r>
      <w:proofErr w:type="gramStart"/>
      <w:r w:rsidRPr="005D0282">
        <w:rPr>
          <w:color w:val="000000"/>
          <w:sz w:val="28"/>
          <w:szCs w:val="28"/>
          <w:lang w:val="ru-RU" w:eastAsia="ru-RU"/>
        </w:rPr>
        <w:t>п</w:t>
      </w:r>
      <w:proofErr w:type="gramEnd"/>
      <w:r w:rsidRPr="005D0282">
        <w:rPr>
          <w:color w:val="000000"/>
          <w:sz w:val="28"/>
          <w:szCs w:val="28"/>
          <w:lang w:val="ru-RU" w:eastAsia="ru-RU"/>
        </w:rPr>
        <w:t>ідтвердження діагнозу при підозрі на наявність онк</w:t>
      </w:r>
      <w:r w:rsidRPr="005D0282">
        <w:rPr>
          <w:color w:val="000000"/>
          <w:sz w:val="28"/>
          <w:szCs w:val="28"/>
          <w:lang w:val="ru-RU" w:eastAsia="ru-RU"/>
        </w:rPr>
        <w:t>о</w:t>
      </w:r>
      <w:r w:rsidRPr="005D0282">
        <w:rPr>
          <w:color w:val="000000"/>
          <w:sz w:val="28"/>
          <w:szCs w:val="28"/>
          <w:lang w:val="ru-RU" w:eastAsia="ru-RU"/>
        </w:rPr>
        <w:t>логічних захворювань</w:t>
      </w:r>
      <w:r w:rsidRPr="005D0282">
        <w:rPr>
          <w:color w:val="000000"/>
          <w:sz w:val="28"/>
          <w:szCs w:val="20"/>
          <w:lang w:eastAsia="ru-RU"/>
        </w:rPr>
        <w:t>,</w:t>
      </w:r>
      <w:r w:rsidRPr="005D0282">
        <w:rPr>
          <w:color w:val="000000"/>
          <w:sz w:val="28"/>
          <w:szCs w:val="28"/>
          <w:lang w:val="ru-RU" w:eastAsia="ru-RU"/>
        </w:rPr>
        <w:t xml:space="preserve"> часто використовується для аналізу пухлин молочної залози [116].</w:t>
      </w:r>
      <w:r w:rsidRPr="005D0282">
        <w:rPr>
          <w:color w:val="000000"/>
          <w:sz w:val="28"/>
          <w:szCs w:val="28"/>
          <w:lang w:eastAsia="ru-RU"/>
        </w:rPr>
        <w:t xml:space="preserve"> Біопсія розподіляється за видами: на цитологічне дослідження кл</w:t>
      </w:r>
      <w:r w:rsidRPr="005D0282">
        <w:rPr>
          <w:color w:val="000000"/>
          <w:sz w:val="28"/>
          <w:szCs w:val="28"/>
          <w:lang w:eastAsia="ru-RU"/>
        </w:rPr>
        <w:t>і</w:t>
      </w:r>
      <w:r w:rsidRPr="005D0282">
        <w:rPr>
          <w:color w:val="000000"/>
          <w:sz w:val="28"/>
          <w:szCs w:val="28"/>
          <w:lang w:eastAsia="ru-RU"/>
        </w:rPr>
        <w:t>тин і гістологічне дослідження тканин, де при правильному застосуванні цих методів точність діагностики сягає 100% і залежить від високопрофесійної зд</w:t>
      </w:r>
      <w:r w:rsidRPr="005D0282">
        <w:rPr>
          <w:color w:val="000000"/>
          <w:sz w:val="28"/>
          <w:szCs w:val="28"/>
          <w:lang w:eastAsia="ru-RU"/>
        </w:rPr>
        <w:t>а</w:t>
      </w:r>
      <w:r w:rsidRPr="005D0282">
        <w:rPr>
          <w:color w:val="000000"/>
          <w:sz w:val="28"/>
          <w:szCs w:val="28"/>
          <w:lang w:eastAsia="ru-RU"/>
        </w:rPr>
        <w:t>тності фахівця [117].</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0"/>
        </w:rPr>
      </w:pPr>
      <w:r w:rsidRPr="005D0282">
        <w:rPr>
          <w:color w:val="000000"/>
          <w:sz w:val="28"/>
          <w:szCs w:val="20"/>
        </w:rPr>
        <w:lastRenderedPageBreak/>
        <w:t xml:space="preserve">Завдяки безцінним внескам лікарів і науковців різних історичних періодів у клінічну та теоретичну науки про лікування онкопатології молочних залоз </w:t>
      </w:r>
      <w:r w:rsidRPr="005D0282">
        <w:rPr>
          <w:color w:val="000000"/>
          <w:sz w:val="28"/>
          <w:szCs w:val="28"/>
          <w:lang w:eastAsia="ru-RU"/>
        </w:rPr>
        <w:t>, сьогодні</w:t>
      </w:r>
      <w:r w:rsidRPr="005D0282">
        <w:rPr>
          <w:color w:val="000000"/>
          <w:sz w:val="28"/>
          <w:szCs w:val="20"/>
        </w:rPr>
        <w:t xml:space="preserve"> лікарі-клініцисти, застосовуючи сучасні високоінформативні діагно</w:t>
      </w:r>
      <w:r w:rsidRPr="005D0282">
        <w:rPr>
          <w:color w:val="000000"/>
          <w:sz w:val="28"/>
          <w:szCs w:val="20"/>
        </w:rPr>
        <w:t>с</w:t>
      </w:r>
      <w:r w:rsidRPr="005D0282">
        <w:rPr>
          <w:color w:val="000000"/>
          <w:sz w:val="28"/>
          <w:szCs w:val="20"/>
        </w:rPr>
        <w:t>тичні технології, мають можливість використовувати нові якісні хірургічні та терапевтичні підходи в процесі лікування РМЗ.</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28"/>
          <w:szCs w:val="20"/>
        </w:rPr>
      </w:pPr>
      <w:r w:rsidRPr="005D0282">
        <w:rPr>
          <w:color w:val="000000"/>
          <w:sz w:val="28"/>
          <w:szCs w:val="20"/>
        </w:rPr>
        <w:t>За даними ретроспективного аналізу першого підрозділу першої глави д</w:t>
      </w:r>
      <w:r w:rsidRPr="005D0282">
        <w:rPr>
          <w:color w:val="000000"/>
          <w:sz w:val="28"/>
          <w:szCs w:val="20"/>
        </w:rPr>
        <w:t>и</w:t>
      </w:r>
      <w:r w:rsidRPr="005D0282">
        <w:rPr>
          <w:color w:val="000000"/>
          <w:sz w:val="28"/>
          <w:szCs w:val="20"/>
        </w:rPr>
        <w:t>сертаційного дослідження, варто акцентувати думку на тому, що зусилля мед</w:t>
      </w:r>
      <w:r w:rsidRPr="005D0282">
        <w:rPr>
          <w:color w:val="000000"/>
          <w:sz w:val="28"/>
          <w:szCs w:val="20"/>
        </w:rPr>
        <w:t>и</w:t>
      </w:r>
      <w:r w:rsidRPr="005D0282">
        <w:rPr>
          <w:color w:val="000000"/>
          <w:sz w:val="28"/>
          <w:szCs w:val="20"/>
        </w:rPr>
        <w:t>чної громадськості, скеровані на вирішення проблеми РМЗ</w:t>
      </w:r>
      <w:r w:rsidRPr="005D0282">
        <w:rPr>
          <w:color w:val="000000"/>
          <w:sz w:val="28"/>
          <w:szCs w:val="28"/>
          <w:lang w:eastAsia="ru-RU"/>
        </w:rPr>
        <w:t xml:space="preserve">, </w:t>
      </w:r>
      <w:r w:rsidRPr="005D0282">
        <w:rPr>
          <w:color w:val="000000"/>
          <w:sz w:val="28"/>
          <w:szCs w:val="20"/>
        </w:rPr>
        <w:t>недовершеними є з причини лише зменшення страждань у хворої людини, викликаних РМЗ. Проте ці зусилля не стосуються причин виникнення / ранньої діагностики РМЗ, тобто його профілактичного / превентивного напрямку як у контексті внутрішніх ф</w:t>
      </w:r>
      <w:r w:rsidRPr="005D0282">
        <w:rPr>
          <w:color w:val="000000"/>
          <w:sz w:val="28"/>
          <w:szCs w:val="20"/>
        </w:rPr>
        <w:t>а</w:t>
      </w:r>
      <w:r w:rsidRPr="005D0282">
        <w:rPr>
          <w:color w:val="000000"/>
          <w:sz w:val="28"/>
          <w:szCs w:val="20"/>
        </w:rPr>
        <w:t xml:space="preserve">кторів організму, так і </w:t>
      </w:r>
      <w:r w:rsidRPr="005D0282">
        <w:rPr>
          <w:color w:val="000000"/>
          <w:sz w:val="28"/>
          <w:szCs w:val="28"/>
          <w:lang w:eastAsia="ru-RU"/>
        </w:rPr>
        <w:t xml:space="preserve">зовнішніх факторів нездоров’я людини, </w:t>
      </w:r>
      <w:r w:rsidRPr="005D0282">
        <w:rPr>
          <w:color w:val="000000"/>
          <w:sz w:val="28"/>
          <w:szCs w:val="20"/>
        </w:rPr>
        <w:t>про що зазнач</w:t>
      </w:r>
      <w:r w:rsidRPr="005D0282">
        <w:rPr>
          <w:color w:val="000000"/>
          <w:sz w:val="28"/>
          <w:szCs w:val="20"/>
        </w:rPr>
        <w:t>а</w:t>
      </w:r>
      <w:r w:rsidRPr="005D0282">
        <w:rPr>
          <w:color w:val="000000"/>
          <w:sz w:val="28"/>
          <w:szCs w:val="20"/>
        </w:rPr>
        <w:t xml:space="preserve">ється нижче. </w:t>
      </w:r>
    </w:p>
    <w:p w:rsidR="005D0282" w:rsidRPr="005D0282" w:rsidRDefault="005D0282" w:rsidP="005D0282">
      <w:pPr>
        <w:overflowPunct w:val="0"/>
        <w:autoSpaceDE w:val="0"/>
        <w:autoSpaceDN w:val="0"/>
        <w:adjustRightInd w:val="0"/>
        <w:spacing w:line="360" w:lineRule="auto"/>
        <w:ind w:firstLine="539"/>
        <w:jc w:val="both"/>
        <w:textAlignment w:val="baseline"/>
        <w:rPr>
          <w:color w:val="000000"/>
          <w:sz w:val="12"/>
          <w:szCs w:val="20"/>
        </w:rPr>
      </w:pPr>
    </w:p>
    <w:p w:rsidR="005D0282" w:rsidRPr="005D0282" w:rsidRDefault="005D0282" w:rsidP="005D0282">
      <w:pPr>
        <w:overflowPunct w:val="0"/>
        <w:autoSpaceDE w:val="0"/>
        <w:autoSpaceDN w:val="0"/>
        <w:adjustRightInd w:val="0"/>
        <w:spacing w:line="360" w:lineRule="auto"/>
        <w:jc w:val="center"/>
        <w:textAlignment w:val="baseline"/>
        <w:rPr>
          <w:b/>
          <w:color w:val="000000"/>
          <w:sz w:val="2"/>
          <w:szCs w:val="28"/>
          <w:lang w:eastAsia="ru-RU"/>
        </w:rPr>
      </w:pPr>
    </w:p>
    <w:p w:rsidR="005D0282" w:rsidRPr="005D0282" w:rsidRDefault="005D0282" w:rsidP="005D0282">
      <w:pPr>
        <w:overflowPunct w:val="0"/>
        <w:autoSpaceDE w:val="0"/>
        <w:autoSpaceDN w:val="0"/>
        <w:adjustRightInd w:val="0"/>
        <w:spacing w:line="360" w:lineRule="auto"/>
        <w:jc w:val="center"/>
        <w:textAlignment w:val="baseline"/>
        <w:rPr>
          <w:b/>
          <w:color w:val="000000"/>
          <w:sz w:val="28"/>
          <w:szCs w:val="28"/>
          <w:lang w:eastAsia="ru-RU"/>
        </w:rPr>
      </w:pPr>
      <w:r w:rsidRPr="005D0282">
        <w:rPr>
          <w:b/>
          <w:color w:val="000000"/>
          <w:sz w:val="28"/>
          <w:szCs w:val="28"/>
          <w:lang w:eastAsia="ru-RU"/>
        </w:rPr>
        <w:t>1.2. Автентичні погляди на фактори ризику щодо превентивних дій</w:t>
      </w:r>
    </w:p>
    <w:p w:rsidR="005D0282" w:rsidRPr="005D0282" w:rsidRDefault="005D0282" w:rsidP="005D0282">
      <w:pPr>
        <w:overflowPunct w:val="0"/>
        <w:autoSpaceDE w:val="0"/>
        <w:autoSpaceDN w:val="0"/>
        <w:adjustRightInd w:val="0"/>
        <w:spacing w:line="360" w:lineRule="auto"/>
        <w:jc w:val="center"/>
        <w:textAlignment w:val="baseline"/>
        <w:rPr>
          <w:b/>
          <w:color w:val="000000"/>
          <w:sz w:val="28"/>
          <w:szCs w:val="28"/>
          <w:lang w:eastAsia="ru-RU"/>
        </w:rPr>
      </w:pPr>
      <w:r w:rsidRPr="005D0282">
        <w:rPr>
          <w:b/>
          <w:color w:val="000000"/>
          <w:sz w:val="28"/>
          <w:szCs w:val="28"/>
          <w:lang w:eastAsia="ru-RU"/>
        </w:rPr>
        <w:t xml:space="preserve">лікаря у ймовірності виникнення/розвитку раку молочної залози </w:t>
      </w:r>
    </w:p>
    <w:p w:rsidR="005D0282" w:rsidRPr="005D0282" w:rsidRDefault="005D0282" w:rsidP="005D0282">
      <w:pPr>
        <w:overflowPunct w:val="0"/>
        <w:autoSpaceDE w:val="0"/>
        <w:autoSpaceDN w:val="0"/>
        <w:adjustRightInd w:val="0"/>
        <w:spacing w:line="360" w:lineRule="auto"/>
        <w:jc w:val="center"/>
        <w:textAlignment w:val="baseline"/>
        <w:rPr>
          <w:b/>
          <w:color w:val="000000"/>
          <w:sz w:val="12"/>
          <w:szCs w:val="28"/>
          <w:lang w:eastAsia="ru-RU"/>
        </w:rPr>
      </w:pP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rPr>
      </w:pPr>
      <w:r w:rsidRPr="005D0282">
        <w:rPr>
          <w:color w:val="000000"/>
          <w:sz w:val="28"/>
          <w:szCs w:val="28"/>
        </w:rPr>
        <w:t>Слід зазначити, що громадське здоров’я – це не тільки сукупність характ</w:t>
      </w:r>
      <w:r w:rsidRPr="005D0282">
        <w:rPr>
          <w:color w:val="000000"/>
          <w:sz w:val="28"/>
          <w:szCs w:val="28"/>
        </w:rPr>
        <w:t>е</w:t>
      </w:r>
      <w:r w:rsidRPr="005D0282">
        <w:rPr>
          <w:color w:val="000000"/>
          <w:sz w:val="28"/>
          <w:szCs w:val="28"/>
        </w:rPr>
        <w:t>ристик і ознак індивідуального здоров’я конкретної людини, але й інтеграція соціально-економічних рис, що і роблять здоров’я непересічного мешканця життєво необхідною частиною такого соціального організму, як суспільство [118]. У зв’язку з цим умови, обставини, конкретні причини, які є відповідал</w:t>
      </w:r>
      <w:r w:rsidRPr="005D0282">
        <w:rPr>
          <w:color w:val="000000"/>
          <w:sz w:val="28"/>
          <w:szCs w:val="28"/>
        </w:rPr>
        <w:t>ь</w:t>
      </w:r>
      <w:r w:rsidRPr="005D0282">
        <w:rPr>
          <w:color w:val="000000"/>
          <w:sz w:val="28"/>
          <w:szCs w:val="28"/>
        </w:rPr>
        <w:t>ними за якість індивідуального та громадського здоров’я [119], а також за в</w:t>
      </w:r>
      <w:r w:rsidRPr="005D0282">
        <w:rPr>
          <w:color w:val="000000"/>
          <w:sz w:val="28"/>
          <w:szCs w:val="28"/>
        </w:rPr>
        <w:t>и</w:t>
      </w:r>
      <w:r w:rsidRPr="005D0282">
        <w:rPr>
          <w:color w:val="000000"/>
          <w:sz w:val="28"/>
          <w:szCs w:val="28"/>
        </w:rPr>
        <w:t xml:space="preserve">никнення / розвиток хвороб, отримали назву “чинники ризику” [120], тобто ті, які спричиняють виникнення хвороб [121]. </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rPr>
      </w:pPr>
      <w:r w:rsidRPr="005D0282">
        <w:rPr>
          <w:color w:val="000000"/>
          <w:sz w:val="28"/>
          <w:szCs w:val="28"/>
          <w:lang w:eastAsia="ru-RU"/>
        </w:rPr>
        <w:t xml:space="preserve">За історичними даними, </w:t>
      </w:r>
      <w:r w:rsidRPr="005D0282">
        <w:rPr>
          <w:color w:val="000000"/>
          <w:sz w:val="28"/>
          <w:szCs w:val="28"/>
        </w:rPr>
        <w:t>в контексті вивчення негативного впливу факторів ризику на здоров’я людини</w:t>
      </w:r>
      <w:r w:rsidRPr="005D0282" w:rsidDel="007D4148">
        <w:rPr>
          <w:color w:val="000000"/>
          <w:sz w:val="28"/>
          <w:szCs w:val="28"/>
          <w:lang w:eastAsia="ru-RU"/>
        </w:rPr>
        <w:t xml:space="preserve"> </w:t>
      </w:r>
      <w:r w:rsidRPr="005D0282">
        <w:rPr>
          <w:color w:val="000000"/>
          <w:sz w:val="28"/>
          <w:szCs w:val="28"/>
          <w:lang w:eastAsia="ru-RU"/>
        </w:rPr>
        <w:t>батьком е</w:t>
      </w:r>
      <w:r w:rsidRPr="005D0282">
        <w:rPr>
          <w:color w:val="000000"/>
          <w:sz w:val="28"/>
          <w:szCs w:val="28"/>
        </w:rPr>
        <w:t>підеміології вважають б</w:t>
      </w:r>
      <w:r w:rsidRPr="005D0282">
        <w:rPr>
          <w:color w:val="000000"/>
          <w:sz w:val="28"/>
          <w:szCs w:val="28"/>
          <w:lang w:eastAsia="ru-RU"/>
        </w:rPr>
        <w:t>ританського лік</w:t>
      </w:r>
      <w:r w:rsidRPr="005D0282">
        <w:rPr>
          <w:color w:val="000000"/>
          <w:sz w:val="28"/>
          <w:szCs w:val="28"/>
          <w:lang w:eastAsia="ru-RU"/>
        </w:rPr>
        <w:t>а</w:t>
      </w:r>
      <w:r w:rsidRPr="005D0282">
        <w:rPr>
          <w:color w:val="000000"/>
          <w:sz w:val="28"/>
          <w:szCs w:val="28"/>
          <w:lang w:eastAsia="ru-RU"/>
        </w:rPr>
        <w:t xml:space="preserve">ря </w:t>
      </w:r>
      <w:r w:rsidRPr="005D0282">
        <w:rPr>
          <w:color w:val="000000"/>
          <w:sz w:val="28"/>
          <w:szCs w:val="28"/>
        </w:rPr>
        <w:t xml:space="preserve">Джона Сноу </w:t>
      </w:r>
      <w:r w:rsidRPr="005D0282">
        <w:rPr>
          <w:color w:val="000000"/>
          <w:sz w:val="28"/>
          <w:szCs w:val="28"/>
          <w:lang w:eastAsia="ru-RU"/>
        </w:rPr>
        <w:t>(1813–1858)</w:t>
      </w:r>
      <w:r w:rsidRPr="005D0282">
        <w:rPr>
          <w:color w:val="000000"/>
          <w:sz w:val="28"/>
          <w:szCs w:val="28"/>
        </w:rPr>
        <w:t>, який вперше провів дослідження з аналізу причин виникнення епідемії холери, що спалахнула в м. Лондон у 1854 р. [122]. Він в</w:t>
      </w:r>
      <w:r w:rsidRPr="005D0282">
        <w:rPr>
          <w:color w:val="000000"/>
          <w:sz w:val="28"/>
          <w:szCs w:val="28"/>
        </w:rPr>
        <w:t>и</w:t>
      </w:r>
      <w:r w:rsidRPr="005D0282">
        <w:rPr>
          <w:color w:val="000000"/>
          <w:sz w:val="28"/>
          <w:szCs w:val="28"/>
        </w:rPr>
        <w:t>явив, що основною причиною розвитку холери стала вода, яку мешканці отр</w:t>
      </w:r>
      <w:r w:rsidRPr="005D0282">
        <w:rPr>
          <w:color w:val="000000"/>
          <w:sz w:val="28"/>
          <w:szCs w:val="28"/>
        </w:rPr>
        <w:t>и</w:t>
      </w:r>
      <w:r w:rsidRPr="005D0282">
        <w:rPr>
          <w:color w:val="000000"/>
          <w:sz w:val="28"/>
          <w:szCs w:val="28"/>
        </w:rPr>
        <w:t xml:space="preserve">мували з низки водозабірників м. Лондона, які знаходилися нижче за місто, по </w:t>
      </w:r>
      <w:r w:rsidRPr="005D0282">
        <w:rPr>
          <w:color w:val="000000"/>
          <w:sz w:val="28"/>
          <w:szCs w:val="28"/>
        </w:rPr>
        <w:lastRenderedPageBreak/>
        <w:t xml:space="preserve">річці Темза. У результаті цих спостережень водозабірники були перенесені, а вогнища холери ліквідовані </w:t>
      </w:r>
      <w:r w:rsidRPr="005D0282">
        <w:rPr>
          <w:color w:val="000000"/>
          <w:sz w:val="28"/>
          <w:szCs w:val="28"/>
          <w:lang w:val="ru-RU"/>
        </w:rPr>
        <w:t>[123]</w:t>
      </w:r>
      <w:r w:rsidRPr="005D0282">
        <w:rPr>
          <w:color w:val="000000"/>
          <w:sz w:val="28"/>
          <w:szCs w:val="28"/>
        </w:rPr>
        <w:t>.</w:t>
      </w:r>
    </w:p>
    <w:p w:rsidR="005D0282" w:rsidRPr="005D0282" w:rsidRDefault="005D0282" w:rsidP="005D0282">
      <w:pPr>
        <w:overflowPunct w:val="0"/>
        <w:autoSpaceDE w:val="0"/>
        <w:autoSpaceDN w:val="0"/>
        <w:adjustRightInd w:val="0"/>
        <w:spacing w:line="360" w:lineRule="auto"/>
        <w:ind w:firstLine="540"/>
        <w:jc w:val="both"/>
        <w:textAlignment w:val="baseline"/>
        <w:rPr>
          <w:sz w:val="28"/>
          <w:szCs w:val="28"/>
        </w:rPr>
      </w:pPr>
      <w:r w:rsidRPr="005D0282">
        <w:rPr>
          <w:sz w:val="28"/>
          <w:szCs w:val="28"/>
        </w:rPr>
        <w:t>У доступних джерелах літератури ми не знайшли інформації, де знах</w:t>
      </w:r>
      <w:r w:rsidRPr="005D0282">
        <w:rPr>
          <w:sz w:val="28"/>
          <w:szCs w:val="28"/>
        </w:rPr>
        <w:t>о</w:t>
      </w:r>
      <w:r w:rsidRPr="005D0282">
        <w:rPr>
          <w:sz w:val="28"/>
          <w:szCs w:val="28"/>
        </w:rPr>
        <w:t xml:space="preserve">диться так званий </w:t>
      </w:r>
      <w:r w:rsidRPr="005D0282">
        <w:rPr>
          <w:sz w:val="28"/>
          <w:szCs w:val="28"/>
          <w:lang w:val="ru-RU"/>
        </w:rPr>
        <w:t>“</w:t>
      </w:r>
      <w:r w:rsidRPr="005D0282">
        <w:rPr>
          <w:sz w:val="28"/>
          <w:szCs w:val="28"/>
        </w:rPr>
        <w:t>водозабірник</w:t>
      </w:r>
      <w:r w:rsidRPr="005D0282">
        <w:rPr>
          <w:sz w:val="28"/>
          <w:szCs w:val="28"/>
          <w:lang w:val="ru-RU"/>
        </w:rPr>
        <w:t>”</w:t>
      </w:r>
      <w:r w:rsidRPr="005D0282">
        <w:rPr>
          <w:sz w:val="28"/>
          <w:szCs w:val="28"/>
        </w:rPr>
        <w:t xml:space="preserve">, який викликає </w:t>
      </w:r>
      <w:r w:rsidRPr="005D0282">
        <w:rPr>
          <w:sz w:val="28"/>
          <w:szCs w:val="28"/>
          <w:lang w:eastAsia="ru-RU"/>
        </w:rPr>
        <w:t xml:space="preserve">РМЗ, </w:t>
      </w:r>
      <w:r w:rsidRPr="005D0282">
        <w:rPr>
          <w:sz w:val="28"/>
          <w:szCs w:val="28"/>
        </w:rPr>
        <w:t xml:space="preserve">і чи можна його </w:t>
      </w:r>
      <w:r w:rsidRPr="005D0282">
        <w:rPr>
          <w:sz w:val="28"/>
          <w:szCs w:val="28"/>
          <w:lang w:val="ru-RU"/>
        </w:rPr>
        <w:t>“</w:t>
      </w:r>
      <w:r w:rsidRPr="005D0282">
        <w:rPr>
          <w:sz w:val="28"/>
          <w:szCs w:val="28"/>
        </w:rPr>
        <w:t>пер</w:t>
      </w:r>
      <w:r w:rsidRPr="005D0282">
        <w:rPr>
          <w:sz w:val="28"/>
          <w:szCs w:val="28"/>
        </w:rPr>
        <w:t>е</w:t>
      </w:r>
      <w:r w:rsidRPr="005D0282">
        <w:rPr>
          <w:sz w:val="28"/>
          <w:szCs w:val="28"/>
        </w:rPr>
        <w:t>нести</w:t>
      </w:r>
      <w:r w:rsidRPr="005D0282">
        <w:rPr>
          <w:sz w:val="28"/>
          <w:szCs w:val="28"/>
          <w:lang w:val="ru-RU"/>
        </w:rPr>
        <w:t>”</w:t>
      </w:r>
      <w:r w:rsidRPr="005D0282">
        <w:rPr>
          <w:sz w:val="28"/>
          <w:szCs w:val="28"/>
        </w:rPr>
        <w:t xml:space="preserve"> вище</w:t>
      </w:r>
      <w:r w:rsidRPr="005D0282">
        <w:rPr>
          <w:sz w:val="28"/>
          <w:szCs w:val="28"/>
          <w:lang w:val="ru-RU"/>
        </w:rPr>
        <w:t>/нижче</w:t>
      </w:r>
      <w:r w:rsidRPr="005D0282">
        <w:rPr>
          <w:sz w:val="28"/>
          <w:szCs w:val="28"/>
        </w:rPr>
        <w:t xml:space="preserve"> за течію.</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rPr>
      </w:pPr>
      <w:r w:rsidRPr="005D0282">
        <w:rPr>
          <w:color w:val="000000"/>
          <w:sz w:val="28"/>
          <w:szCs w:val="28"/>
        </w:rPr>
        <w:t xml:space="preserve">А поясненням цьому, на нашу думку, є те, що </w:t>
      </w:r>
      <w:r w:rsidRPr="005D0282">
        <w:rPr>
          <w:color w:val="000000"/>
          <w:sz w:val="28"/>
          <w:szCs w:val="28"/>
          <w:lang w:eastAsia="ru-RU"/>
        </w:rPr>
        <w:t xml:space="preserve">РМЗ </w:t>
      </w:r>
      <w:r w:rsidRPr="005D0282">
        <w:rPr>
          <w:color w:val="000000"/>
          <w:sz w:val="28"/>
          <w:szCs w:val="28"/>
        </w:rPr>
        <w:t xml:space="preserve"> – передусім клінічне питання, тоді як причина виникнення хвороби – це вже поєднання результатів клінічних випробувань і практичного досвіду лікаря, проведення епідеміолог</w:t>
      </w:r>
      <w:r w:rsidRPr="005D0282">
        <w:rPr>
          <w:color w:val="000000"/>
          <w:sz w:val="28"/>
          <w:szCs w:val="28"/>
        </w:rPr>
        <w:t>і</w:t>
      </w:r>
      <w:r w:rsidRPr="005D0282">
        <w:rPr>
          <w:color w:val="000000"/>
          <w:sz w:val="28"/>
          <w:szCs w:val="28"/>
        </w:rPr>
        <w:t xml:space="preserve">чних досліджень та вивчення канцерогенезу [124]. </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rPr>
      </w:pPr>
      <w:r w:rsidRPr="005D0282">
        <w:rPr>
          <w:color w:val="000000"/>
          <w:sz w:val="28"/>
          <w:szCs w:val="28"/>
        </w:rPr>
        <w:t>У питанні останньої тези робота лікуючого лікаря полягає насамперед у наданні допомоги конкретним хворим. З цієї причини клініцисти часто випу</w:t>
      </w:r>
      <w:r w:rsidRPr="005D0282">
        <w:rPr>
          <w:color w:val="000000"/>
          <w:sz w:val="28"/>
          <w:szCs w:val="28"/>
        </w:rPr>
        <w:t>с</w:t>
      </w:r>
      <w:r w:rsidRPr="005D0282">
        <w:rPr>
          <w:color w:val="000000"/>
          <w:sz w:val="28"/>
          <w:szCs w:val="28"/>
        </w:rPr>
        <w:t xml:space="preserve">кають із поля зору пацієнтів, які спостерігаються в інших медичних закладах або просто не звертаються по допомогу до них, навіть якщо вони страждають саме </w:t>
      </w:r>
      <w:r w:rsidRPr="005D0282">
        <w:rPr>
          <w:color w:val="000000"/>
          <w:sz w:val="28"/>
          <w:szCs w:val="28"/>
          <w:lang w:eastAsia="ru-RU"/>
        </w:rPr>
        <w:t xml:space="preserve">РМЗ  </w:t>
      </w:r>
      <w:r w:rsidRPr="005D0282">
        <w:rPr>
          <w:color w:val="000000"/>
          <w:sz w:val="28"/>
          <w:szCs w:val="28"/>
        </w:rPr>
        <w:t xml:space="preserve">– патологією, з якою ці лікарі мають справу. </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rPr>
      </w:pPr>
      <w:r w:rsidRPr="005D0282">
        <w:rPr>
          <w:color w:val="000000"/>
          <w:sz w:val="28"/>
          <w:szCs w:val="28"/>
        </w:rPr>
        <w:t xml:space="preserve">Класичні методи встановлення діагнозу </w:t>
      </w:r>
      <w:r w:rsidRPr="005D0282">
        <w:rPr>
          <w:color w:val="000000"/>
          <w:sz w:val="28"/>
          <w:szCs w:val="28"/>
          <w:lang w:eastAsia="ru-RU"/>
        </w:rPr>
        <w:t>РМЗ</w:t>
      </w:r>
      <w:r w:rsidRPr="005D0282">
        <w:rPr>
          <w:color w:val="000000"/>
          <w:sz w:val="28"/>
          <w:szCs w:val="28"/>
        </w:rPr>
        <w:t xml:space="preserve">, які базуються на даних, отриманих після вивчення клінічної картини, біохімічних аналізів і результатів низки інструментальних досліджень, гістологічних висновків, не є кінцевими в онкологічній практиці і, зокрема, при лікуванні </w:t>
      </w:r>
      <w:r w:rsidRPr="005D0282">
        <w:rPr>
          <w:color w:val="000000"/>
          <w:sz w:val="28"/>
          <w:szCs w:val="28"/>
          <w:lang w:eastAsia="ru-RU"/>
        </w:rPr>
        <w:t>РМЗ</w:t>
      </w:r>
      <w:r w:rsidRPr="005D0282">
        <w:rPr>
          <w:color w:val="000000"/>
          <w:sz w:val="28"/>
          <w:szCs w:val="28"/>
        </w:rPr>
        <w:t>. Оскільки діагноз цієї п</w:t>
      </w:r>
      <w:r w:rsidRPr="005D0282">
        <w:rPr>
          <w:color w:val="000000"/>
          <w:sz w:val="28"/>
          <w:szCs w:val="28"/>
        </w:rPr>
        <w:t>а</w:t>
      </w:r>
      <w:r w:rsidRPr="005D0282">
        <w:rPr>
          <w:color w:val="000000"/>
          <w:sz w:val="28"/>
          <w:szCs w:val="28"/>
        </w:rPr>
        <w:t xml:space="preserve">тології </w:t>
      </w:r>
      <w:r w:rsidRPr="005D0282">
        <w:rPr>
          <w:color w:val="000000"/>
          <w:sz w:val="28"/>
          <w:szCs w:val="28"/>
          <w:lang w:eastAsia="ru-RU"/>
        </w:rPr>
        <w:t xml:space="preserve"> </w:t>
      </w:r>
      <w:r w:rsidRPr="005D0282">
        <w:rPr>
          <w:color w:val="000000"/>
          <w:sz w:val="28"/>
          <w:szCs w:val="28"/>
        </w:rPr>
        <w:t>означає вже констатацію факту клінічних проявів хвороби, що, як пр</w:t>
      </w:r>
      <w:r w:rsidRPr="005D0282">
        <w:rPr>
          <w:color w:val="000000"/>
          <w:sz w:val="28"/>
          <w:szCs w:val="28"/>
        </w:rPr>
        <w:t>а</w:t>
      </w:r>
      <w:r w:rsidRPr="005D0282">
        <w:rPr>
          <w:color w:val="000000"/>
          <w:sz w:val="28"/>
          <w:szCs w:val="28"/>
        </w:rPr>
        <w:t>вило, є пізнім зверненням хворого по медичну допомогу до лікаря.</w:t>
      </w:r>
    </w:p>
    <w:p w:rsidR="005D0282" w:rsidRPr="005D0282" w:rsidRDefault="005D0282" w:rsidP="005D0282">
      <w:pPr>
        <w:overflowPunct w:val="0"/>
        <w:autoSpaceDE w:val="0"/>
        <w:autoSpaceDN w:val="0"/>
        <w:adjustRightInd w:val="0"/>
        <w:spacing w:line="360" w:lineRule="auto"/>
        <w:ind w:firstLine="540"/>
        <w:jc w:val="both"/>
        <w:textAlignment w:val="baseline"/>
        <w:rPr>
          <w:rFonts w:eastAsia="ArialMT"/>
          <w:color w:val="000000"/>
          <w:sz w:val="28"/>
          <w:szCs w:val="28"/>
          <w:lang w:eastAsia="ru-RU"/>
        </w:rPr>
      </w:pPr>
      <w:r w:rsidRPr="005D0282">
        <w:rPr>
          <w:color w:val="000000"/>
          <w:sz w:val="28"/>
          <w:szCs w:val="28"/>
        </w:rPr>
        <w:t xml:space="preserve">На підтвердження вищенаведеного аргументу на користь профілактики </w:t>
      </w:r>
      <w:r w:rsidRPr="005D0282">
        <w:rPr>
          <w:color w:val="000000"/>
          <w:sz w:val="28"/>
          <w:szCs w:val="28"/>
          <w:lang w:eastAsia="ru-RU"/>
        </w:rPr>
        <w:t xml:space="preserve">РМЗ  </w:t>
      </w:r>
      <w:r w:rsidRPr="005D0282">
        <w:rPr>
          <w:color w:val="000000"/>
          <w:sz w:val="28"/>
          <w:szCs w:val="28"/>
        </w:rPr>
        <w:t>слід звернути увагу на вчення видатного радянського гігієніста Григорія Віталійовича Хлопіна (1863–1929), який понад 100 років тому, у 1897 р., писав: “У</w:t>
      </w:r>
      <w:r w:rsidRPr="005D0282">
        <w:rPr>
          <w:color w:val="000000"/>
          <w:sz w:val="28"/>
          <w:szCs w:val="28"/>
          <w:lang w:val="en-US"/>
        </w:rPr>
        <w:t>c</w:t>
      </w:r>
      <w:r w:rsidRPr="005D0282">
        <w:rPr>
          <w:color w:val="000000"/>
          <w:sz w:val="28"/>
          <w:szCs w:val="28"/>
        </w:rPr>
        <w:t>відомлення того, що здоров’я людини – це суспільне благо, основа захисту суспільства або держави, з’явилося перше, ніж кожен член суспільства з розв</w:t>
      </w:r>
      <w:r w:rsidRPr="005D0282">
        <w:rPr>
          <w:color w:val="000000"/>
          <w:sz w:val="28"/>
          <w:szCs w:val="28"/>
        </w:rPr>
        <w:t>и</w:t>
      </w:r>
      <w:r w:rsidRPr="005D0282">
        <w:rPr>
          <w:color w:val="000000"/>
          <w:sz w:val="28"/>
          <w:szCs w:val="28"/>
        </w:rPr>
        <w:t>неного відчуття самозбереження навчився цінувати здоров’я для себе особисто” [125], що є надзвичайно актуальним у наші дні, коли і держава Україна і її н</w:t>
      </w:r>
      <w:r w:rsidRPr="005D0282">
        <w:rPr>
          <w:color w:val="000000"/>
          <w:sz w:val="28"/>
          <w:szCs w:val="28"/>
        </w:rPr>
        <w:t>а</w:t>
      </w:r>
      <w:r w:rsidRPr="005D0282">
        <w:rPr>
          <w:color w:val="000000"/>
          <w:sz w:val="28"/>
          <w:szCs w:val="28"/>
        </w:rPr>
        <w:t>селення недбало ставляться до здоров’я нації і власного здоров’я.</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rPr>
      </w:pPr>
      <w:r w:rsidRPr="005D0282">
        <w:rPr>
          <w:color w:val="000000"/>
          <w:sz w:val="28"/>
          <w:szCs w:val="28"/>
        </w:rPr>
        <w:t>Розуміння впливу факторів ризику на здоров’</w:t>
      </w:r>
      <w:r w:rsidRPr="005D0282">
        <w:rPr>
          <w:color w:val="000000"/>
          <w:sz w:val="28"/>
          <w:szCs w:val="28"/>
          <w:lang w:val="ru-RU"/>
        </w:rPr>
        <w:t>я людини в контексті</w:t>
      </w:r>
      <w:r w:rsidRPr="005D0282">
        <w:rPr>
          <w:color w:val="000000"/>
          <w:sz w:val="28"/>
          <w:szCs w:val="28"/>
        </w:rPr>
        <w:t xml:space="preserve"> вини</w:t>
      </w:r>
      <w:r w:rsidRPr="005D0282">
        <w:rPr>
          <w:color w:val="000000"/>
          <w:sz w:val="28"/>
          <w:szCs w:val="28"/>
        </w:rPr>
        <w:t>к</w:t>
      </w:r>
      <w:r w:rsidRPr="005D0282">
        <w:rPr>
          <w:color w:val="000000"/>
          <w:sz w:val="28"/>
          <w:szCs w:val="28"/>
        </w:rPr>
        <w:t xml:space="preserve">нення / розвитку РМЗ сягає античних часів. І поясненням цього є те, що вже </w:t>
      </w:r>
      <w:r w:rsidRPr="005D0282">
        <w:rPr>
          <w:color w:val="000000"/>
          <w:sz w:val="28"/>
          <w:szCs w:val="28"/>
        </w:rPr>
        <w:lastRenderedPageBreak/>
        <w:t xml:space="preserve">тоді на емпірично-науковому рівні акцентувалась увага на негативному впливі факторів на здоров’я. </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rPr>
      </w:pPr>
      <w:r w:rsidRPr="005D0282">
        <w:rPr>
          <w:color w:val="000000"/>
          <w:sz w:val="28"/>
          <w:szCs w:val="28"/>
        </w:rPr>
        <w:t>Так, древні єгиптяни запропонували теорію медицини, згідно з якою, л</w:t>
      </w:r>
      <w:r w:rsidRPr="005D0282">
        <w:rPr>
          <w:color w:val="000000"/>
          <w:sz w:val="28"/>
          <w:szCs w:val="28"/>
        </w:rPr>
        <w:t>ю</w:t>
      </w:r>
      <w:r w:rsidRPr="005D0282">
        <w:rPr>
          <w:color w:val="000000"/>
          <w:sz w:val="28"/>
          <w:szCs w:val="28"/>
        </w:rPr>
        <w:t>дина складалась із пневми/душі та крові. Пневма надходила по артеріях у легені та серце, де вступала в обмін із кров’ю, а венами розповсюджувалась по орган</w:t>
      </w:r>
      <w:r w:rsidRPr="005D0282">
        <w:rPr>
          <w:color w:val="000000"/>
          <w:sz w:val="28"/>
          <w:szCs w:val="28"/>
        </w:rPr>
        <w:t>і</w:t>
      </w:r>
      <w:r w:rsidRPr="005D0282">
        <w:rPr>
          <w:color w:val="000000"/>
          <w:sz w:val="28"/>
          <w:szCs w:val="28"/>
        </w:rPr>
        <w:t>зму. Отже, єгиптяни вже мали певні уявлення про анатомію людини, бо від правильного співвідношення пневми і крові, на їхню думку, залежало здоров’я людини, тоді як порушення цього співвідношення призводило до її нездоров’я, що в кінцевому результаті спричиняло зашлакованість організму [126].</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rPr>
      </w:pPr>
      <w:r w:rsidRPr="005D0282">
        <w:rPr>
          <w:color w:val="000000"/>
          <w:sz w:val="28"/>
          <w:szCs w:val="28"/>
        </w:rPr>
        <w:t>Гіппократ (близько 460–377 рр. до н.е.) шукав пояснення хвороби в матер</w:t>
      </w:r>
      <w:r w:rsidRPr="005D0282">
        <w:rPr>
          <w:color w:val="000000"/>
          <w:sz w:val="28"/>
          <w:szCs w:val="28"/>
        </w:rPr>
        <w:t>і</w:t>
      </w:r>
      <w:r w:rsidRPr="005D0282">
        <w:rPr>
          <w:color w:val="000000"/>
          <w:sz w:val="28"/>
          <w:szCs w:val="28"/>
        </w:rPr>
        <w:t>альних чинниках, що її обумовлюють, і в змінах цих чинників. Він усвідомл</w:t>
      </w:r>
      <w:r w:rsidRPr="005D0282">
        <w:rPr>
          <w:color w:val="000000"/>
          <w:sz w:val="28"/>
          <w:szCs w:val="28"/>
        </w:rPr>
        <w:t>ю</w:t>
      </w:r>
      <w:r w:rsidRPr="005D0282">
        <w:rPr>
          <w:color w:val="000000"/>
          <w:sz w:val="28"/>
          <w:szCs w:val="28"/>
        </w:rPr>
        <w:t>вав, що кожна хвороба має свою природну причину, але, крім цього, щось ві</w:t>
      </w:r>
      <w:r w:rsidRPr="005D0282">
        <w:rPr>
          <w:color w:val="000000"/>
          <w:sz w:val="28"/>
          <w:szCs w:val="28"/>
        </w:rPr>
        <w:t>д</w:t>
      </w:r>
      <w:r w:rsidRPr="005D0282">
        <w:rPr>
          <w:color w:val="000000"/>
          <w:sz w:val="28"/>
          <w:szCs w:val="28"/>
        </w:rPr>
        <w:t>бувається в організмі людини. Загальними причинами хвороби Гіппократ вв</w:t>
      </w:r>
      <w:r w:rsidRPr="005D0282">
        <w:rPr>
          <w:color w:val="000000"/>
          <w:sz w:val="28"/>
          <w:szCs w:val="28"/>
        </w:rPr>
        <w:t>а</w:t>
      </w:r>
      <w:r w:rsidRPr="005D0282">
        <w:rPr>
          <w:color w:val="000000"/>
          <w:sz w:val="28"/>
          <w:szCs w:val="28"/>
        </w:rPr>
        <w:t xml:space="preserve">жав такі, які спричиняють захворювання в певних людей [127]. </w:t>
      </w:r>
      <w:r w:rsidRPr="005D0282">
        <w:rPr>
          <w:color w:val="000000"/>
          <w:sz w:val="28"/>
          <w:szCs w:val="28"/>
          <w:lang w:val="ru-RU"/>
        </w:rPr>
        <w:t>“</w:t>
      </w:r>
      <w:r w:rsidRPr="005D0282">
        <w:rPr>
          <w:color w:val="000000"/>
          <w:sz w:val="28"/>
          <w:szCs w:val="28"/>
        </w:rPr>
        <w:t>Люди</w:t>
      </w:r>
      <w:r w:rsidRPr="005D0282">
        <w:rPr>
          <w:color w:val="000000"/>
          <w:sz w:val="28"/>
          <w:szCs w:val="28"/>
          <w:lang w:val="ru-RU"/>
        </w:rPr>
        <w:t xml:space="preserve"> </w:t>
      </w:r>
      <w:r w:rsidRPr="005D0282">
        <w:rPr>
          <w:color w:val="000000"/>
          <w:sz w:val="28"/>
          <w:szCs w:val="28"/>
        </w:rPr>
        <w:t>просять</w:t>
      </w:r>
      <w:r w:rsidRPr="005D0282">
        <w:rPr>
          <w:color w:val="000000"/>
          <w:sz w:val="28"/>
          <w:szCs w:val="28"/>
          <w:lang w:val="ru-RU"/>
        </w:rPr>
        <w:t xml:space="preserve"> з</w:t>
      </w:r>
      <w:r w:rsidRPr="005D0282">
        <w:rPr>
          <w:color w:val="000000"/>
          <w:sz w:val="28"/>
          <w:szCs w:val="28"/>
        </w:rPr>
        <w:t xml:space="preserve">доров’я </w:t>
      </w:r>
      <w:proofErr w:type="gramStart"/>
      <w:r w:rsidRPr="005D0282">
        <w:rPr>
          <w:color w:val="000000"/>
          <w:sz w:val="28"/>
          <w:szCs w:val="28"/>
        </w:rPr>
        <w:t>у</w:t>
      </w:r>
      <w:proofErr w:type="gramEnd"/>
      <w:r w:rsidRPr="005D0282">
        <w:rPr>
          <w:color w:val="000000"/>
          <w:sz w:val="28"/>
          <w:szCs w:val="28"/>
        </w:rPr>
        <w:t xml:space="preserve"> </w:t>
      </w:r>
      <w:proofErr w:type="gramStart"/>
      <w:r w:rsidRPr="005D0282">
        <w:rPr>
          <w:color w:val="000000"/>
          <w:sz w:val="28"/>
          <w:szCs w:val="28"/>
        </w:rPr>
        <w:t>бог</w:t>
      </w:r>
      <w:proofErr w:type="gramEnd"/>
      <w:r w:rsidRPr="005D0282">
        <w:rPr>
          <w:color w:val="000000"/>
          <w:sz w:val="28"/>
          <w:szCs w:val="28"/>
        </w:rPr>
        <w:t>ів у своїх молитвах, але не знають, що вони самі мають засоби для його отримання</w:t>
      </w:r>
      <w:r w:rsidRPr="005D0282">
        <w:rPr>
          <w:color w:val="000000"/>
          <w:sz w:val="28"/>
          <w:szCs w:val="28"/>
          <w:lang w:val="ru-RU"/>
        </w:rPr>
        <w:t>”</w:t>
      </w:r>
      <w:r w:rsidRPr="005D0282">
        <w:rPr>
          <w:color w:val="000000"/>
          <w:sz w:val="28"/>
          <w:szCs w:val="28"/>
        </w:rPr>
        <w:t xml:space="preserve">, – зазначав він [128]. </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rPr>
      </w:pPr>
      <w:r w:rsidRPr="005D0282">
        <w:rPr>
          <w:color w:val="000000"/>
          <w:sz w:val="28"/>
          <w:szCs w:val="28"/>
        </w:rPr>
        <w:t>У першому вченні про причини виникнення хвороби Гіппократ розглядав їх на науковому рівні в контексті внутрішнього нездоров’я і поділяв на два кл</w:t>
      </w:r>
      <w:r w:rsidRPr="005D0282">
        <w:rPr>
          <w:color w:val="000000"/>
          <w:sz w:val="28"/>
          <w:szCs w:val="28"/>
        </w:rPr>
        <w:t>а</w:t>
      </w:r>
      <w:r w:rsidRPr="005D0282">
        <w:rPr>
          <w:color w:val="000000"/>
          <w:sz w:val="28"/>
          <w:szCs w:val="28"/>
        </w:rPr>
        <w:t>си: шкідливі зовнішні (пора року, клімат, повітря, вода, умови життя та праці, харчування (дієти) тощо), шкідливі внутрішні (вік, стать, темперамент, звички, спадковість, спосіб життя, нестача або надлишок фізичного навантаження т</w:t>
      </w:r>
      <w:r w:rsidRPr="005D0282">
        <w:rPr>
          <w:color w:val="000000"/>
          <w:sz w:val="28"/>
          <w:szCs w:val="28"/>
        </w:rPr>
        <w:t>о</w:t>
      </w:r>
      <w:r w:rsidRPr="005D0282">
        <w:rPr>
          <w:color w:val="000000"/>
          <w:sz w:val="28"/>
          <w:szCs w:val="28"/>
        </w:rPr>
        <w:t>що) [129].</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rPr>
      </w:pPr>
      <w:r w:rsidRPr="005D0282">
        <w:rPr>
          <w:color w:val="000000"/>
          <w:sz w:val="28"/>
          <w:szCs w:val="28"/>
        </w:rPr>
        <w:t>За вченням Гіппократа, організм людини має цілющі властивості, що пі</w:t>
      </w:r>
      <w:r w:rsidRPr="005D0282">
        <w:rPr>
          <w:color w:val="000000"/>
          <w:sz w:val="28"/>
          <w:szCs w:val="28"/>
        </w:rPr>
        <w:t>д</w:t>
      </w:r>
      <w:r w:rsidRPr="005D0282">
        <w:rPr>
          <w:color w:val="000000"/>
          <w:sz w:val="28"/>
          <w:szCs w:val="28"/>
        </w:rPr>
        <w:t>даються впливу зовнішніх чинників. Контакт людського організму із зовнішнім світом відбувається через споживання їжі, води та вдихання повітря. Отже, в</w:t>
      </w:r>
      <w:r w:rsidRPr="005D0282">
        <w:rPr>
          <w:color w:val="000000"/>
          <w:sz w:val="28"/>
          <w:szCs w:val="28"/>
        </w:rPr>
        <w:t>е</w:t>
      </w:r>
      <w:r w:rsidRPr="005D0282">
        <w:rPr>
          <w:color w:val="000000"/>
          <w:sz w:val="28"/>
          <w:szCs w:val="28"/>
        </w:rPr>
        <w:t>личезне значення має правильне харчування, або дієта (тут слід зауважити, що сучасна медицина ставить на перше місце стан харчування серед факторів р</w:t>
      </w:r>
      <w:r w:rsidRPr="005D0282">
        <w:rPr>
          <w:color w:val="000000"/>
          <w:sz w:val="28"/>
          <w:szCs w:val="28"/>
        </w:rPr>
        <w:t>и</w:t>
      </w:r>
      <w:r w:rsidRPr="005D0282">
        <w:rPr>
          <w:color w:val="000000"/>
          <w:sz w:val="28"/>
          <w:szCs w:val="28"/>
        </w:rPr>
        <w:t>зику таких основних захворювань, як серцево-судинні хвороби та злоякісні н</w:t>
      </w:r>
      <w:r w:rsidRPr="005D0282">
        <w:rPr>
          <w:color w:val="000000"/>
          <w:sz w:val="28"/>
          <w:szCs w:val="28"/>
        </w:rPr>
        <w:t>о</w:t>
      </w:r>
      <w:r w:rsidRPr="005D0282">
        <w:rPr>
          <w:color w:val="000000"/>
          <w:sz w:val="28"/>
          <w:szCs w:val="28"/>
        </w:rPr>
        <w:t>воутворення) [130].</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0"/>
        </w:rPr>
      </w:pPr>
      <w:r w:rsidRPr="005D0282">
        <w:rPr>
          <w:color w:val="000000"/>
          <w:sz w:val="28"/>
          <w:szCs w:val="28"/>
        </w:rPr>
        <w:lastRenderedPageBreak/>
        <w:t xml:space="preserve">Згідно з ученням Гіппократа про причини хвороби, </w:t>
      </w:r>
      <w:r w:rsidRPr="005D0282">
        <w:rPr>
          <w:color w:val="000000"/>
          <w:sz w:val="28"/>
          <w:szCs w:val="20"/>
        </w:rPr>
        <w:t>основне завдання лік</w:t>
      </w:r>
      <w:r w:rsidRPr="005D0282">
        <w:rPr>
          <w:color w:val="000000"/>
          <w:sz w:val="28"/>
          <w:szCs w:val="20"/>
        </w:rPr>
        <w:t>а</w:t>
      </w:r>
      <w:r w:rsidRPr="005D0282">
        <w:rPr>
          <w:color w:val="000000"/>
          <w:sz w:val="28"/>
          <w:szCs w:val="20"/>
        </w:rPr>
        <w:t>ря – це допомогти природі знову відновити втрачену рівновагу чотирьох осно</w:t>
      </w:r>
      <w:r w:rsidRPr="005D0282">
        <w:rPr>
          <w:color w:val="000000"/>
          <w:sz w:val="28"/>
          <w:szCs w:val="20"/>
        </w:rPr>
        <w:t>в</w:t>
      </w:r>
      <w:r w:rsidRPr="005D0282">
        <w:rPr>
          <w:color w:val="000000"/>
          <w:sz w:val="28"/>
          <w:szCs w:val="20"/>
        </w:rPr>
        <w:t>них рідин в організмі хворого. Тому актуальним залишається повчання Гіппо</w:t>
      </w:r>
      <w:r w:rsidRPr="005D0282">
        <w:rPr>
          <w:color w:val="000000"/>
          <w:sz w:val="28"/>
          <w:szCs w:val="20"/>
        </w:rPr>
        <w:t>к</w:t>
      </w:r>
      <w:r w:rsidRPr="005D0282">
        <w:rPr>
          <w:color w:val="000000"/>
          <w:sz w:val="28"/>
          <w:szCs w:val="20"/>
        </w:rPr>
        <w:t>рата для лікарів: “Медицина – це мистецтво наслідувати цілющий вплив прир</w:t>
      </w:r>
      <w:r w:rsidRPr="005D0282">
        <w:rPr>
          <w:color w:val="000000"/>
          <w:sz w:val="28"/>
          <w:szCs w:val="20"/>
        </w:rPr>
        <w:t>о</w:t>
      </w:r>
      <w:r w:rsidRPr="005D0282">
        <w:rPr>
          <w:color w:val="000000"/>
          <w:sz w:val="28"/>
          <w:szCs w:val="20"/>
        </w:rPr>
        <w:t>ди” [131].</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lang w:eastAsia="ru-RU"/>
        </w:rPr>
      </w:pPr>
      <w:r w:rsidRPr="005D0282">
        <w:rPr>
          <w:color w:val="000000"/>
          <w:sz w:val="28"/>
          <w:szCs w:val="20"/>
        </w:rPr>
        <w:t>Проте інша думка щодо цього панувала в римській медицині, де п</w:t>
      </w:r>
      <w:r w:rsidRPr="005D0282">
        <w:rPr>
          <w:color w:val="000000"/>
          <w:sz w:val="28"/>
          <w:szCs w:val="28"/>
          <w:lang w:eastAsia="ru-RU"/>
        </w:rPr>
        <w:t xml:space="preserve">оділяючи вчення Гіппократа і застосовуючи його на практиці, </w:t>
      </w:r>
      <w:r w:rsidRPr="005D0282">
        <w:rPr>
          <w:color w:val="000000"/>
          <w:sz w:val="28"/>
          <w:szCs w:val="20"/>
        </w:rPr>
        <w:t xml:space="preserve">Клавдій Гален (І31–211 рр. н.е.) </w:t>
      </w:r>
      <w:r w:rsidRPr="005D0282">
        <w:rPr>
          <w:color w:val="000000"/>
          <w:sz w:val="28"/>
          <w:szCs w:val="28"/>
          <w:lang w:eastAsia="ru-RU"/>
        </w:rPr>
        <w:t>не погодився з твердженням Гіппократа, що для лікаря головне – це вил</w:t>
      </w:r>
      <w:r w:rsidRPr="005D0282">
        <w:rPr>
          <w:color w:val="000000"/>
          <w:sz w:val="28"/>
          <w:szCs w:val="28"/>
          <w:lang w:eastAsia="ru-RU"/>
        </w:rPr>
        <w:t>і</w:t>
      </w:r>
      <w:r w:rsidRPr="005D0282">
        <w:rPr>
          <w:color w:val="000000"/>
          <w:sz w:val="28"/>
          <w:szCs w:val="28"/>
          <w:lang w:eastAsia="ru-RU"/>
        </w:rPr>
        <w:t xml:space="preserve">кувати хворобу, а її причина не є настільки важливою. </w:t>
      </w:r>
      <w:r w:rsidRPr="005D0282">
        <w:rPr>
          <w:sz w:val="28"/>
          <w:szCs w:val="28"/>
          <w:lang w:eastAsia="ru-RU"/>
        </w:rPr>
        <w:t xml:space="preserve">Отже, К. </w:t>
      </w:r>
      <w:r w:rsidRPr="005D0282">
        <w:rPr>
          <w:sz w:val="28"/>
          <w:szCs w:val="20"/>
        </w:rPr>
        <w:t>Гален</w:t>
      </w:r>
      <w:r w:rsidRPr="005D0282">
        <w:rPr>
          <w:sz w:val="28"/>
          <w:szCs w:val="28"/>
          <w:lang w:eastAsia="ru-RU"/>
        </w:rPr>
        <w:t xml:space="preserve"> почав шукати причини виникнення хвороби, з цією метою він поч</w:t>
      </w:r>
      <w:r w:rsidRPr="005D0282">
        <w:rPr>
          <w:color w:val="000000"/>
          <w:sz w:val="28"/>
          <w:szCs w:val="28"/>
          <w:lang w:eastAsia="ru-RU"/>
        </w:rPr>
        <w:t>ав вивчати анат</w:t>
      </w:r>
      <w:r w:rsidRPr="005D0282">
        <w:rPr>
          <w:color w:val="000000"/>
          <w:sz w:val="28"/>
          <w:szCs w:val="28"/>
          <w:lang w:eastAsia="ru-RU"/>
        </w:rPr>
        <w:t>о</w:t>
      </w:r>
      <w:r w:rsidRPr="005D0282">
        <w:rPr>
          <w:color w:val="000000"/>
          <w:sz w:val="28"/>
          <w:szCs w:val="28"/>
          <w:lang w:eastAsia="ru-RU"/>
        </w:rPr>
        <w:t>мію [132].</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lang w:val="ru-RU"/>
        </w:rPr>
      </w:pPr>
      <w:r w:rsidRPr="005D0282">
        <w:rPr>
          <w:color w:val="000000"/>
          <w:sz w:val="28"/>
          <w:szCs w:val="28"/>
          <w:lang w:eastAsia="ru-RU"/>
        </w:rPr>
        <w:t>Слід зазначити, що, згідно з ученням К. Галена, організм людини значною мірою піддається випробуванням із боку зовнішніх чинників (клімату, розм</w:t>
      </w:r>
      <w:r w:rsidRPr="005D0282">
        <w:rPr>
          <w:color w:val="000000"/>
          <w:sz w:val="28"/>
          <w:szCs w:val="28"/>
          <w:lang w:eastAsia="ru-RU"/>
        </w:rPr>
        <w:t>і</w:t>
      </w:r>
      <w:r w:rsidRPr="005D0282">
        <w:rPr>
          <w:color w:val="000000"/>
          <w:sz w:val="28"/>
          <w:szCs w:val="28"/>
          <w:lang w:eastAsia="ru-RU"/>
        </w:rPr>
        <w:t xml:space="preserve">щення ґрунтових вод, стану повітря і харчових продуктів тощо). </w:t>
      </w:r>
      <w:r w:rsidRPr="005D0282">
        <w:rPr>
          <w:color w:val="000000"/>
          <w:sz w:val="28"/>
          <w:szCs w:val="28"/>
        </w:rPr>
        <w:t>К.</w:t>
      </w:r>
      <w:r w:rsidRPr="005D0282">
        <w:rPr>
          <w:color w:val="000000"/>
          <w:sz w:val="28"/>
          <w:szCs w:val="28"/>
          <w:lang w:eastAsia="ru-RU"/>
        </w:rPr>
        <w:t xml:space="preserve"> Гален вп</w:t>
      </w:r>
      <w:r w:rsidRPr="005D0282">
        <w:rPr>
          <w:color w:val="000000"/>
          <w:sz w:val="28"/>
          <w:szCs w:val="28"/>
          <w:lang w:eastAsia="ru-RU"/>
        </w:rPr>
        <w:t>е</w:t>
      </w:r>
      <w:r w:rsidRPr="005D0282">
        <w:rPr>
          <w:color w:val="000000"/>
          <w:sz w:val="28"/>
          <w:szCs w:val="28"/>
          <w:lang w:eastAsia="ru-RU"/>
        </w:rPr>
        <w:t xml:space="preserve">рше висунув думку про те, що на виникнення раку безпосередньо впливає як нездорове харчування, так і поганий клімат [133], що сьогодні слід трактувати як непересічну ідею про роль факторів ризику у виникненні хвороби. У цьому контексті </w:t>
      </w:r>
      <w:r w:rsidRPr="005D0282">
        <w:rPr>
          <w:color w:val="000000"/>
          <w:sz w:val="28"/>
          <w:szCs w:val="28"/>
        </w:rPr>
        <w:t xml:space="preserve">К. Гален </w:t>
      </w:r>
      <w:r w:rsidRPr="005D0282">
        <w:rPr>
          <w:color w:val="000000"/>
          <w:sz w:val="28"/>
          <w:szCs w:val="28"/>
          <w:lang w:eastAsia="ru-RU"/>
        </w:rPr>
        <w:t>при</w:t>
      </w:r>
      <w:r w:rsidRPr="005D0282">
        <w:rPr>
          <w:color w:val="000000"/>
          <w:sz w:val="28"/>
          <w:szCs w:val="28"/>
        </w:rPr>
        <w:t xml:space="preserve"> лікуванні хвороб широко використовував дієту і ліка</w:t>
      </w:r>
      <w:r w:rsidRPr="005D0282">
        <w:rPr>
          <w:color w:val="000000"/>
          <w:sz w:val="28"/>
          <w:szCs w:val="28"/>
        </w:rPr>
        <w:t>р</w:t>
      </w:r>
      <w:r w:rsidRPr="005D0282">
        <w:rPr>
          <w:color w:val="000000"/>
          <w:sz w:val="28"/>
          <w:szCs w:val="28"/>
        </w:rPr>
        <w:t>ські засоби [134].</w:t>
      </w:r>
    </w:p>
    <w:p w:rsidR="005D0282" w:rsidRPr="005D0282" w:rsidRDefault="005D0282" w:rsidP="005D0282">
      <w:pPr>
        <w:overflowPunct w:val="0"/>
        <w:autoSpaceDE w:val="0"/>
        <w:autoSpaceDN w:val="0"/>
        <w:adjustRightInd w:val="0"/>
        <w:spacing w:line="360" w:lineRule="auto"/>
        <w:ind w:firstLine="540"/>
        <w:jc w:val="both"/>
        <w:textAlignment w:val="baseline"/>
        <w:rPr>
          <w:rFonts w:ascii="Arial Narrow" w:hAnsi="Arial Narrow"/>
          <w:color w:val="000000"/>
          <w:sz w:val="28"/>
          <w:szCs w:val="28"/>
          <w:lang w:eastAsia="ru-RU"/>
        </w:rPr>
      </w:pPr>
      <w:r w:rsidRPr="005D0282">
        <w:rPr>
          <w:color w:val="000000"/>
          <w:sz w:val="28"/>
          <w:szCs w:val="28"/>
        </w:rPr>
        <w:t>В арабських країнах великий цілитель Авіценна (980–1037) у книзі “</w:t>
      </w:r>
      <w:r w:rsidRPr="005D0282">
        <w:rPr>
          <w:color w:val="000000"/>
          <w:sz w:val="28"/>
          <w:szCs w:val="28"/>
          <w:lang w:eastAsia="ru-RU"/>
        </w:rPr>
        <w:t xml:space="preserve">Канон лікарської науки” в розділі ”Про лікування пухлин”, у контексті </w:t>
      </w:r>
      <w:r w:rsidRPr="005D0282">
        <w:rPr>
          <w:color w:val="000000"/>
          <w:sz w:val="28"/>
          <w:szCs w:val="28"/>
        </w:rPr>
        <w:t>Гіппократової “гуморальної” теорії РМЗ та інших органів, подав класифікацію пухлин, акце</w:t>
      </w:r>
      <w:r w:rsidRPr="005D0282">
        <w:rPr>
          <w:color w:val="000000"/>
          <w:sz w:val="28"/>
          <w:szCs w:val="28"/>
        </w:rPr>
        <w:t>н</w:t>
      </w:r>
      <w:r w:rsidRPr="005D0282">
        <w:rPr>
          <w:color w:val="000000"/>
          <w:sz w:val="28"/>
          <w:szCs w:val="28"/>
        </w:rPr>
        <w:t>тувавши увагу на причинах цієї патології, та рекомендував за наявності в паці</w:t>
      </w:r>
      <w:r w:rsidRPr="005D0282">
        <w:rPr>
          <w:color w:val="000000"/>
          <w:sz w:val="28"/>
          <w:szCs w:val="28"/>
        </w:rPr>
        <w:t>є</w:t>
      </w:r>
      <w:r w:rsidRPr="005D0282">
        <w:rPr>
          <w:color w:val="000000"/>
          <w:sz w:val="28"/>
          <w:szCs w:val="28"/>
        </w:rPr>
        <w:t>нта РМЗ дотримуватися молочної дієти [135].</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rPr>
      </w:pPr>
      <w:r w:rsidRPr="005D0282">
        <w:rPr>
          <w:color w:val="000000"/>
          <w:sz w:val="28"/>
          <w:szCs w:val="28"/>
        </w:rPr>
        <w:t>Оригінальну теорію здоров’я людини запропонували китайці. Загальнов</w:t>
      </w:r>
      <w:r w:rsidRPr="005D0282">
        <w:rPr>
          <w:color w:val="000000"/>
          <w:sz w:val="28"/>
          <w:szCs w:val="28"/>
        </w:rPr>
        <w:t>і</w:t>
      </w:r>
      <w:r w:rsidRPr="005D0282">
        <w:rPr>
          <w:color w:val="000000"/>
          <w:sz w:val="28"/>
          <w:szCs w:val="28"/>
        </w:rPr>
        <w:t>домо, що китайська медицина має тисячолітню історію, а її витоки простеж</w:t>
      </w:r>
      <w:r w:rsidRPr="005D0282">
        <w:rPr>
          <w:color w:val="000000"/>
          <w:sz w:val="28"/>
          <w:szCs w:val="28"/>
        </w:rPr>
        <w:t>у</w:t>
      </w:r>
      <w:r w:rsidRPr="005D0282">
        <w:rPr>
          <w:color w:val="000000"/>
          <w:sz w:val="28"/>
          <w:szCs w:val="28"/>
        </w:rPr>
        <w:t>ються з VIII ст. до н.е. [136]. Концепція стародавньої китайської медицини д</w:t>
      </w:r>
      <w:r w:rsidRPr="005D0282">
        <w:rPr>
          <w:color w:val="000000"/>
          <w:sz w:val="28"/>
          <w:szCs w:val="28"/>
        </w:rPr>
        <w:t>о</w:t>
      </w:r>
      <w:r w:rsidRPr="005D0282">
        <w:rPr>
          <w:color w:val="000000"/>
          <w:sz w:val="28"/>
          <w:szCs w:val="28"/>
        </w:rPr>
        <w:t xml:space="preserve">корінно відрізняється від концепцій античної і сучасної західної медицини. </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rPr>
      </w:pPr>
      <w:r w:rsidRPr="005D0282">
        <w:rPr>
          <w:color w:val="000000"/>
          <w:sz w:val="28"/>
          <w:szCs w:val="28"/>
        </w:rPr>
        <w:t>Основною особливістю традиційної китайської медицини є філософська концепція здоров’я: від початку розвитку світу, шляхом ретельного спостер</w:t>
      </w:r>
      <w:r w:rsidRPr="005D0282">
        <w:rPr>
          <w:color w:val="000000"/>
          <w:sz w:val="28"/>
          <w:szCs w:val="28"/>
        </w:rPr>
        <w:t>е</w:t>
      </w:r>
      <w:r w:rsidRPr="005D0282">
        <w:rPr>
          <w:color w:val="000000"/>
          <w:sz w:val="28"/>
          <w:szCs w:val="28"/>
        </w:rPr>
        <w:lastRenderedPageBreak/>
        <w:t>ження природи і космосу, розпізнаний принцип рівноваги, який ґрунтується на існуванні двох протилежних сил [137]. Ці дві протиборчі сили знаходяться в тісному взаємозв’язку і доповнюють одна одну. Вони відомі як Інь і Ян: день – ніч, холод – тепло, чоловік – жінка, перемога – поразка. Без зла не може бути добра, а без ненависті – любові. Згідно з цією філософією, Інь і Ян є основними рушійними силами у Всесвіті. Це простежується як у природі, так і в людськ</w:t>
      </w:r>
      <w:r w:rsidRPr="005D0282">
        <w:rPr>
          <w:color w:val="000000"/>
          <w:sz w:val="28"/>
          <w:szCs w:val="28"/>
        </w:rPr>
        <w:t>о</w:t>
      </w:r>
      <w:r w:rsidRPr="005D0282">
        <w:rPr>
          <w:color w:val="000000"/>
          <w:sz w:val="28"/>
          <w:szCs w:val="28"/>
        </w:rPr>
        <w:t>му суспільстві, а також в організмі людини [</w:t>
      </w:r>
      <w:r w:rsidRPr="005D0282">
        <w:rPr>
          <w:color w:val="000000"/>
          <w:sz w:val="28"/>
          <w:szCs w:val="28"/>
          <w:lang w:val="ru-RU"/>
        </w:rPr>
        <w:t>138</w:t>
      </w:r>
      <w:r w:rsidRPr="005D0282">
        <w:rPr>
          <w:color w:val="000000"/>
          <w:sz w:val="28"/>
          <w:szCs w:val="28"/>
        </w:rPr>
        <w:t>] і в контексті РМЗ серед жінок. Порушення рівноваги між Інь і Ян призводить до порушень циркуляції енергії в меридіанах, що викликає в органі або системі недолік. Як наслідок, виникає дисбаланс, який зрештою приводить до хвороби. У випадку нетривалого</w:t>
      </w:r>
      <w:r w:rsidRPr="005D0282" w:rsidDel="00DE2F11">
        <w:rPr>
          <w:color w:val="000000"/>
          <w:sz w:val="28"/>
          <w:szCs w:val="28"/>
        </w:rPr>
        <w:t xml:space="preserve"> </w:t>
      </w:r>
      <w:r w:rsidRPr="005D0282">
        <w:rPr>
          <w:color w:val="000000"/>
          <w:sz w:val="28"/>
          <w:szCs w:val="28"/>
        </w:rPr>
        <w:t>дисб</w:t>
      </w:r>
      <w:r w:rsidRPr="005D0282">
        <w:rPr>
          <w:color w:val="000000"/>
          <w:sz w:val="28"/>
          <w:szCs w:val="28"/>
        </w:rPr>
        <w:t>а</w:t>
      </w:r>
      <w:r w:rsidRPr="005D0282">
        <w:rPr>
          <w:color w:val="000000"/>
          <w:sz w:val="28"/>
          <w:szCs w:val="28"/>
        </w:rPr>
        <w:t>лансу виникає гостре захворювання (наприклад, інфекція з високою температ</w:t>
      </w:r>
      <w:r w:rsidRPr="005D0282">
        <w:rPr>
          <w:color w:val="000000"/>
          <w:sz w:val="28"/>
          <w:szCs w:val="28"/>
        </w:rPr>
        <w:t>у</w:t>
      </w:r>
      <w:r w:rsidRPr="005D0282">
        <w:rPr>
          <w:color w:val="000000"/>
          <w:sz w:val="28"/>
          <w:szCs w:val="28"/>
        </w:rPr>
        <w:t xml:space="preserve">рою), а в разі тривалого порушення рівноваги в організмі розвивається хронічна хвороба. Можливі і змішані форми [139]. </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rPr>
      </w:pPr>
      <w:r w:rsidRPr="005D0282">
        <w:rPr>
          <w:color w:val="000000"/>
          <w:sz w:val="28"/>
          <w:szCs w:val="28"/>
        </w:rPr>
        <w:t>Отже, мета будь-яких оздоровчих методів (акупунктури, акупресури, пр</w:t>
      </w:r>
      <w:r w:rsidRPr="005D0282">
        <w:rPr>
          <w:color w:val="000000"/>
          <w:sz w:val="28"/>
          <w:szCs w:val="28"/>
        </w:rPr>
        <w:t>и</w:t>
      </w:r>
      <w:r w:rsidRPr="005D0282">
        <w:rPr>
          <w:color w:val="000000"/>
          <w:sz w:val="28"/>
          <w:szCs w:val="28"/>
        </w:rPr>
        <w:t>пікань, масажу, лікування травами, дієти тощо) полягає у відновленні циркул</w:t>
      </w:r>
      <w:r w:rsidRPr="005D0282">
        <w:rPr>
          <w:color w:val="000000"/>
          <w:sz w:val="28"/>
          <w:szCs w:val="28"/>
        </w:rPr>
        <w:t>я</w:t>
      </w:r>
      <w:r w:rsidRPr="005D0282">
        <w:rPr>
          <w:color w:val="000000"/>
          <w:sz w:val="28"/>
          <w:szCs w:val="28"/>
        </w:rPr>
        <w:t>ції життєвої енергії, тобто лікар має за мету, щоб Інь і Ян, а також п’ять елем</w:t>
      </w:r>
      <w:r w:rsidRPr="005D0282">
        <w:rPr>
          <w:color w:val="000000"/>
          <w:sz w:val="28"/>
          <w:szCs w:val="28"/>
        </w:rPr>
        <w:t>е</w:t>
      </w:r>
      <w:r w:rsidRPr="005D0282">
        <w:rPr>
          <w:color w:val="000000"/>
          <w:sz w:val="28"/>
          <w:szCs w:val="28"/>
        </w:rPr>
        <w:t xml:space="preserve">нтів знову досягли гармонії і балансу [140] в організмі. </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0"/>
          <w:szCs w:val="28"/>
          <w:lang w:eastAsia="ru-RU"/>
        </w:rPr>
      </w:pPr>
      <w:r w:rsidRPr="005D0282">
        <w:rPr>
          <w:color w:val="000000"/>
          <w:sz w:val="28"/>
          <w:szCs w:val="28"/>
          <w:lang w:eastAsia="ru-RU"/>
        </w:rPr>
        <w:t>У часи Середньовіччя Мойсей Маймонід (1135/1138–1204) в одній із глав кодексу законів “Отрута а-Хазака” в лаконічній формі та у вигляді стислих р</w:t>
      </w:r>
      <w:r w:rsidRPr="005D0282">
        <w:rPr>
          <w:color w:val="000000"/>
          <w:sz w:val="28"/>
          <w:szCs w:val="28"/>
          <w:lang w:eastAsia="ru-RU"/>
        </w:rPr>
        <w:t>е</w:t>
      </w:r>
      <w:r w:rsidRPr="005D0282">
        <w:rPr>
          <w:color w:val="000000"/>
          <w:sz w:val="28"/>
          <w:szCs w:val="28"/>
          <w:lang w:eastAsia="ru-RU"/>
        </w:rPr>
        <w:t>комендацій, залишивши осторонь теоретичні міркування, виклав власні ідеї стосовно індивідуальної гігієни людини – сну, їжі, способу життя, випорожне</w:t>
      </w:r>
      <w:r w:rsidRPr="005D0282">
        <w:rPr>
          <w:color w:val="000000"/>
          <w:sz w:val="28"/>
          <w:szCs w:val="28"/>
          <w:lang w:eastAsia="ru-RU"/>
        </w:rPr>
        <w:t>н</w:t>
      </w:r>
      <w:r w:rsidRPr="005D0282">
        <w:rPr>
          <w:color w:val="000000"/>
          <w:sz w:val="28"/>
          <w:szCs w:val="28"/>
          <w:lang w:eastAsia="ru-RU"/>
        </w:rPr>
        <w:t>ня з організму, миття в лазні [141], які є актуальними і сьогодні, а в разі їх н</w:t>
      </w:r>
      <w:r w:rsidRPr="005D0282">
        <w:rPr>
          <w:color w:val="000000"/>
          <w:sz w:val="28"/>
          <w:szCs w:val="28"/>
          <w:lang w:eastAsia="ru-RU"/>
        </w:rPr>
        <w:t>е</w:t>
      </w:r>
      <w:r w:rsidRPr="005D0282">
        <w:rPr>
          <w:color w:val="000000"/>
          <w:sz w:val="28"/>
          <w:szCs w:val="28"/>
          <w:lang w:eastAsia="ru-RU"/>
        </w:rPr>
        <w:t>дотримання слугують факторами ризику виникнення хвороб.</w:t>
      </w:r>
    </w:p>
    <w:p w:rsidR="005D0282" w:rsidRPr="005D0282" w:rsidRDefault="005D0282" w:rsidP="005D0282">
      <w:pPr>
        <w:overflowPunct w:val="0"/>
        <w:autoSpaceDE w:val="0"/>
        <w:autoSpaceDN w:val="0"/>
        <w:adjustRightInd w:val="0"/>
        <w:spacing w:line="360" w:lineRule="auto"/>
        <w:ind w:firstLine="540"/>
        <w:jc w:val="both"/>
        <w:textAlignment w:val="baseline"/>
        <w:rPr>
          <w:rFonts w:ascii="Arial CYR" w:hAnsi="Arial CYR" w:cs="Arial CYR"/>
          <w:color w:val="000000"/>
          <w:sz w:val="19"/>
          <w:szCs w:val="19"/>
          <w:lang w:eastAsia="ru-RU"/>
        </w:rPr>
      </w:pPr>
      <w:r w:rsidRPr="005D0282">
        <w:rPr>
          <w:color w:val="000000"/>
          <w:sz w:val="28"/>
          <w:szCs w:val="28"/>
        </w:rPr>
        <w:t xml:space="preserve">В Європі лише у </w:t>
      </w:r>
      <w:r w:rsidRPr="005D0282">
        <w:rPr>
          <w:color w:val="000000"/>
          <w:sz w:val="28"/>
          <w:szCs w:val="28"/>
          <w:lang w:eastAsia="ru-RU"/>
        </w:rPr>
        <w:t>1713 р. основоположник гігієни праці, італійський лікар Рамаццині Бернардино (1633–1714) звернув увагу на фактичну відсутність раку шийки матки і на високу частоту виникнення раку грудей  у черниць. Він зр</w:t>
      </w:r>
      <w:r w:rsidRPr="005D0282">
        <w:rPr>
          <w:color w:val="000000"/>
          <w:sz w:val="28"/>
          <w:szCs w:val="28"/>
          <w:lang w:eastAsia="ru-RU"/>
        </w:rPr>
        <w:t>о</w:t>
      </w:r>
      <w:r w:rsidRPr="005D0282">
        <w:rPr>
          <w:color w:val="000000"/>
          <w:sz w:val="28"/>
          <w:szCs w:val="28"/>
          <w:lang w:eastAsia="ru-RU"/>
        </w:rPr>
        <w:t xml:space="preserve">бив висновок, що ця відмінність має бути викликана їх незвичайним способом життя, а саме, статевою стриманістю. Саме в такий спосіб Рамаццині встановив важливу роль гормональних чинників у розвитку раку [142]. Тоді як у 1761 р. англійський лікар Джон Хілл (1716–1775) був першим, хто визнав небезпеку у </w:t>
      </w:r>
      <w:r w:rsidRPr="005D0282">
        <w:rPr>
          <w:color w:val="000000"/>
          <w:sz w:val="28"/>
          <w:szCs w:val="28"/>
          <w:lang w:eastAsia="ru-RU"/>
        </w:rPr>
        <w:lastRenderedPageBreak/>
        <w:t xml:space="preserve">виникненні цієї недуги при вживанні тютюну, опублікувавши </w:t>
      </w:r>
      <w:bookmarkStart w:id="1" w:name="OLE_LINK1"/>
      <w:bookmarkStart w:id="2" w:name="OLE_LINK2"/>
      <w:r w:rsidRPr="005D0282">
        <w:rPr>
          <w:color w:val="000000"/>
          <w:sz w:val="28"/>
          <w:szCs w:val="28"/>
          <w:lang w:eastAsia="ru-RU"/>
        </w:rPr>
        <w:t>таку думку в праці “Застереження проти надмірного вживання нюхального тютюну”</w:t>
      </w:r>
      <w:bookmarkEnd w:id="1"/>
      <w:bookmarkEnd w:id="2"/>
      <w:r w:rsidRPr="005D0282">
        <w:rPr>
          <w:color w:val="000000"/>
          <w:sz w:val="28"/>
          <w:szCs w:val="28"/>
          <w:lang w:eastAsia="ru-RU"/>
        </w:rPr>
        <w:t xml:space="preserve"> [143].</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lang w:eastAsia="ru-RU"/>
        </w:rPr>
      </w:pPr>
      <w:r w:rsidRPr="005D0282">
        <w:rPr>
          <w:color w:val="000000"/>
          <w:sz w:val="28"/>
          <w:szCs w:val="28"/>
          <w:lang w:eastAsia="ru-RU"/>
        </w:rPr>
        <w:t>Видатний англійський хірург Персиваль Потт (1714–1788), автор перших спостережень щодо професійного раку, у 1775 р. науково довів, що сажотруси схильні до пов’язаного з їх професійним ризиком розвитку раку. Оскільки сажа, що збиралася під їхньою мошонкою, спричиняла рак мошонки [144]. Завдяки цьому відкриттю розпочалася низка додаткових досліджень, в яких були вст</w:t>
      </w:r>
      <w:r w:rsidRPr="005D0282">
        <w:rPr>
          <w:color w:val="000000"/>
          <w:sz w:val="28"/>
          <w:szCs w:val="28"/>
          <w:lang w:eastAsia="ru-RU"/>
        </w:rPr>
        <w:t>а</w:t>
      </w:r>
      <w:r w:rsidRPr="005D0282">
        <w:rPr>
          <w:color w:val="000000"/>
          <w:sz w:val="28"/>
          <w:szCs w:val="28"/>
          <w:lang w:eastAsia="ru-RU"/>
        </w:rPr>
        <w:t>новлені інші професійні ризики в розвитку раку</w:t>
      </w:r>
      <w:r w:rsidRPr="005D0282">
        <w:rPr>
          <w:color w:val="000000"/>
          <w:sz w:val="28"/>
          <w:szCs w:val="20"/>
          <w:lang w:eastAsia="ru-RU"/>
        </w:rPr>
        <w:t>.</w:t>
      </w:r>
      <w:r w:rsidRPr="005D0282">
        <w:rPr>
          <w:color w:val="000000"/>
          <w:sz w:val="28"/>
          <w:szCs w:val="28"/>
          <w:lang w:eastAsia="ru-RU"/>
        </w:rPr>
        <w:t xml:space="preserve"> Ідентифікація цих ризиків дала змогу прийняти відповідні превентивні заходи з охорони громадського здоров’я [145] щодо зменшення цієї патології.</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rPr>
      </w:pPr>
      <w:r w:rsidRPr="005D0282">
        <w:rPr>
          <w:color w:val="000000"/>
          <w:sz w:val="28"/>
          <w:szCs w:val="28"/>
        </w:rPr>
        <w:t xml:space="preserve">У 70–80-ті роки </w:t>
      </w:r>
      <w:r w:rsidRPr="005D0282">
        <w:rPr>
          <w:color w:val="000000"/>
          <w:sz w:val="28"/>
          <w:szCs w:val="28"/>
          <w:lang w:val="en-US"/>
        </w:rPr>
        <w:t>XX</w:t>
      </w:r>
      <w:r w:rsidRPr="005D0282">
        <w:rPr>
          <w:color w:val="000000"/>
          <w:sz w:val="28"/>
          <w:szCs w:val="28"/>
        </w:rPr>
        <w:t xml:space="preserve"> ст. Західну Європу і США охопила хвиля наукових д</w:t>
      </w:r>
      <w:r w:rsidRPr="005D0282">
        <w:rPr>
          <w:color w:val="000000"/>
          <w:sz w:val="28"/>
          <w:szCs w:val="28"/>
        </w:rPr>
        <w:t>о</w:t>
      </w:r>
      <w:r w:rsidRPr="005D0282">
        <w:rPr>
          <w:color w:val="000000"/>
          <w:sz w:val="28"/>
          <w:szCs w:val="28"/>
        </w:rPr>
        <w:t>сліджень щодо вивчення чинників ризику в рамках програм профілактики гр</w:t>
      </w:r>
      <w:r w:rsidRPr="005D0282">
        <w:rPr>
          <w:color w:val="000000"/>
          <w:sz w:val="28"/>
          <w:szCs w:val="28"/>
        </w:rPr>
        <w:t>о</w:t>
      </w:r>
      <w:r w:rsidRPr="005D0282">
        <w:rPr>
          <w:color w:val="000000"/>
          <w:sz w:val="28"/>
          <w:szCs w:val="28"/>
        </w:rPr>
        <w:t xml:space="preserve">мадського здоров’я [146], де вивчалися такі важливі параметри способу життя, як споживання алкоголю і куріння, фізична активність, оптимізація харчування, боротьба з надмірною масою тіла, контроль за артеріальним тиском, та їх вплив на показники смертності та захворюваності [147]. </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rPr>
      </w:pPr>
      <w:r w:rsidRPr="005D0282">
        <w:rPr>
          <w:color w:val="000000"/>
          <w:sz w:val="28"/>
          <w:szCs w:val="28"/>
        </w:rPr>
        <w:t xml:space="preserve">Слід зазначити, що експерти ВООЗ наприкінці </w:t>
      </w:r>
      <w:r w:rsidRPr="005D0282">
        <w:rPr>
          <w:color w:val="000000"/>
          <w:sz w:val="28"/>
          <w:szCs w:val="28"/>
          <w:lang w:val="en-US"/>
        </w:rPr>
        <w:t>XX</w:t>
      </w:r>
      <w:r w:rsidRPr="005D0282">
        <w:rPr>
          <w:color w:val="000000"/>
          <w:sz w:val="28"/>
          <w:szCs w:val="28"/>
        </w:rPr>
        <w:t xml:space="preserve"> ст. узагальнили резул</w:t>
      </w:r>
      <w:r w:rsidRPr="005D0282">
        <w:rPr>
          <w:color w:val="000000"/>
          <w:sz w:val="28"/>
          <w:szCs w:val="28"/>
        </w:rPr>
        <w:t>ь</w:t>
      </w:r>
      <w:r w:rsidRPr="005D0282">
        <w:rPr>
          <w:color w:val="000000"/>
          <w:sz w:val="28"/>
          <w:szCs w:val="28"/>
        </w:rPr>
        <w:t xml:space="preserve">тати багаточисельних досліджень і опрацювали відповідну модель зменшення ризику через механізми сприяння здоровому способу життя [148], де визначили орієнтовне співвідношення різних чинників забезпечення здоров’я сучасної людини, які в конкретному випадку негативно впливають на стан здоров’я і слугують так званим </w:t>
      </w:r>
      <w:r w:rsidRPr="005D0282">
        <w:rPr>
          <w:color w:val="000000"/>
          <w:sz w:val="28"/>
          <w:szCs w:val="28"/>
          <w:lang w:eastAsia="ru-RU"/>
        </w:rPr>
        <w:t>“</w:t>
      </w:r>
      <w:r w:rsidRPr="005D0282">
        <w:rPr>
          <w:color w:val="000000"/>
          <w:sz w:val="28"/>
          <w:szCs w:val="28"/>
        </w:rPr>
        <w:t>пусковим механізмом” у виникненні /  розвитку хвороб, а також запропонували систему моніторування за ризиками неінфекційних з</w:t>
      </w:r>
      <w:r w:rsidRPr="005D0282">
        <w:rPr>
          <w:color w:val="000000"/>
          <w:sz w:val="28"/>
          <w:szCs w:val="28"/>
        </w:rPr>
        <w:t>а</w:t>
      </w:r>
      <w:r w:rsidRPr="005D0282">
        <w:rPr>
          <w:color w:val="000000"/>
          <w:sz w:val="28"/>
          <w:szCs w:val="28"/>
        </w:rPr>
        <w:t xml:space="preserve">хворювань [149] і глобальну стратегією щодо харчування, фізичної активності та здоров’я [150]. </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rPr>
      </w:pPr>
      <w:r w:rsidRPr="005D0282">
        <w:rPr>
          <w:color w:val="000000"/>
          <w:sz w:val="28"/>
          <w:szCs w:val="28"/>
        </w:rPr>
        <w:t>У цьому аспекті Ю. П. Лисицин згрупував фактори ризику в кілька блоків, орієнтовно визначивши для кожної групи питому вагу в негативному впливі на громадське здоров’я, і навів відповідний набір чинників [151, 152].</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pacing w:val="-2"/>
          <w:sz w:val="28"/>
          <w:szCs w:val="28"/>
        </w:rPr>
      </w:pPr>
      <w:r w:rsidRPr="005D0282">
        <w:rPr>
          <w:color w:val="000000"/>
          <w:spacing w:val="-2"/>
          <w:sz w:val="28"/>
          <w:szCs w:val="28"/>
        </w:rPr>
        <w:t>Усе це загалом дало змогу віднайти “проекцію” факторів ризику на причини передчасної смертності людей, що підтверджує наявність достатньо чітких кор</w:t>
      </w:r>
      <w:r w:rsidRPr="005D0282">
        <w:rPr>
          <w:color w:val="000000"/>
          <w:spacing w:val="-2"/>
          <w:sz w:val="28"/>
          <w:szCs w:val="28"/>
        </w:rPr>
        <w:t>е</w:t>
      </w:r>
      <w:r w:rsidRPr="005D0282">
        <w:rPr>
          <w:color w:val="000000"/>
          <w:spacing w:val="-2"/>
          <w:sz w:val="28"/>
          <w:szCs w:val="28"/>
        </w:rPr>
        <w:lastRenderedPageBreak/>
        <w:t>ляційних зв’язків між часткою участі того або іншого чинника ризику у вини</w:t>
      </w:r>
      <w:r w:rsidRPr="005D0282">
        <w:rPr>
          <w:color w:val="000000"/>
          <w:spacing w:val="-2"/>
          <w:sz w:val="28"/>
          <w:szCs w:val="28"/>
        </w:rPr>
        <w:t>к</w:t>
      </w:r>
      <w:r w:rsidRPr="005D0282">
        <w:rPr>
          <w:color w:val="000000"/>
          <w:spacing w:val="-2"/>
          <w:sz w:val="28"/>
          <w:szCs w:val="28"/>
        </w:rPr>
        <w:t>ненні конкретної хвороби та зміною рівня суспільного здоров’я [153].</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0"/>
        </w:rPr>
      </w:pPr>
      <w:r w:rsidRPr="005D0282">
        <w:rPr>
          <w:color w:val="000000"/>
          <w:sz w:val="28"/>
          <w:szCs w:val="28"/>
        </w:rPr>
        <w:t xml:space="preserve">Слід наголосити, що розвиток науково-технічного прогресу привів до створення так званої “броні цивілізації” [154]. А сутністю цього феномену є те, що </w:t>
      </w:r>
      <w:r w:rsidRPr="005D0282">
        <w:rPr>
          <w:color w:val="000000"/>
          <w:sz w:val="28"/>
          <w:szCs w:val="28"/>
          <w:lang w:eastAsia="ru-RU"/>
        </w:rPr>
        <w:t xml:space="preserve">людство протягом усієї історії свого розвитку для зменшення/відвер-тання негативного впливу чинників довкілля створювало засоби захисту від них: одяг, житло, поселення, агроценози, транспорт, енергетичні установки, засоби зв’язку, тобто </w:t>
      </w:r>
      <w:r w:rsidRPr="005D0282">
        <w:rPr>
          <w:color w:val="000000"/>
          <w:sz w:val="28"/>
          <w:szCs w:val="28"/>
        </w:rPr>
        <w:t>“</w:t>
      </w:r>
      <w:r w:rsidRPr="005D0282">
        <w:rPr>
          <w:color w:val="000000"/>
          <w:sz w:val="28"/>
          <w:szCs w:val="28"/>
          <w:lang w:eastAsia="ru-RU"/>
        </w:rPr>
        <w:t>броню цивілізації</w:t>
      </w:r>
      <w:r w:rsidRPr="005D0282">
        <w:rPr>
          <w:color w:val="000000"/>
          <w:sz w:val="28"/>
          <w:szCs w:val="28"/>
        </w:rPr>
        <w:t>”,</w:t>
      </w:r>
      <w:r w:rsidRPr="005D0282">
        <w:rPr>
          <w:color w:val="000000"/>
          <w:sz w:val="28"/>
          <w:szCs w:val="28"/>
          <w:lang w:eastAsia="ru-RU"/>
        </w:rPr>
        <w:t xml:space="preserve"> або штучне місце існування </w:t>
      </w:r>
      <w:r w:rsidRPr="005D0282">
        <w:rPr>
          <w:color w:val="000000"/>
          <w:sz w:val="28"/>
          <w:szCs w:val="28"/>
        </w:rPr>
        <w:t>[156, 157]</w:t>
      </w:r>
      <w:r w:rsidRPr="005D0282">
        <w:rPr>
          <w:color w:val="000000"/>
          <w:sz w:val="28"/>
          <w:szCs w:val="28"/>
          <w:lang w:eastAsia="ru-RU"/>
        </w:rPr>
        <w:t xml:space="preserve">. </w:t>
      </w:r>
      <w:r w:rsidRPr="005D0282">
        <w:rPr>
          <w:color w:val="000000"/>
          <w:sz w:val="28"/>
          <w:szCs w:val="20"/>
        </w:rPr>
        <w:t>“Броня цивілізації” повною мірою розвинена в сучасних великих містах, але там водночас значно поширені так звані “</w:t>
      </w:r>
      <w:r w:rsidRPr="005D0282">
        <w:rPr>
          <w:iCs/>
          <w:color w:val="000000"/>
          <w:sz w:val="28"/>
          <w:szCs w:val="20"/>
        </w:rPr>
        <w:t>хвороби цивілізації”</w:t>
      </w:r>
      <w:r w:rsidRPr="005D0282">
        <w:rPr>
          <w:color w:val="000000"/>
          <w:sz w:val="28"/>
          <w:szCs w:val="20"/>
        </w:rPr>
        <w:t xml:space="preserve"> (гіпертонічна хвороба, ішемічна хвороба серця, виразкова хвороба шлунка і дванадцятипалої кишки, діабет, бронхіальна астма, порушення обміну речовин, неврози, психі</w:t>
      </w:r>
      <w:r w:rsidRPr="005D0282">
        <w:rPr>
          <w:color w:val="000000"/>
          <w:sz w:val="28"/>
          <w:szCs w:val="20"/>
        </w:rPr>
        <w:t>ч</w:t>
      </w:r>
      <w:r w:rsidRPr="005D0282">
        <w:rPr>
          <w:color w:val="000000"/>
          <w:sz w:val="28"/>
          <w:szCs w:val="20"/>
        </w:rPr>
        <w:t xml:space="preserve">ні розлади, онкопатологія тощо) [158], пов’язані з гіподинамією, переїданням, емоційними стресами, шумом тощо [159]. </w:t>
      </w:r>
    </w:p>
    <w:p w:rsidR="005D0282" w:rsidRPr="005D0282" w:rsidRDefault="005D0282" w:rsidP="005D0282">
      <w:pPr>
        <w:overflowPunct w:val="0"/>
        <w:autoSpaceDE w:val="0"/>
        <w:autoSpaceDN w:val="0"/>
        <w:adjustRightInd w:val="0"/>
        <w:spacing w:line="360" w:lineRule="auto"/>
        <w:ind w:firstLine="540"/>
        <w:jc w:val="both"/>
        <w:textAlignment w:val="baseline"/>
        <w:rPr>
          <w:color w:val="000000"/>
          <w:sz w:val="28"/>
          <w:szCs w:val="28"/>
        </w:rPr>
      </w:pPr>
      <w:r w:rsidRPr="005D0282">
        <w:rPr>
          <w:color w:val="000000"/>
          <w:sz w:val="28"/>
          <w:szCs w:val="28"/>
        </w:rPr>
        <w:t xml:space="preserve">З огляду на це “броня цивілізації” захищає людей від чинників ризику, але її компоненти </w:t>
      </w:r>
      <w:r w:rsidRPr="005D0282">
        <w:rPr>
          <w:color w:val="000000"/>
          <w:sz w:val="28"/>
          <w:szCs w:val="28"/>
          <w:lang w:eastAsia="ru-RU"/>
        </w:rPr>
        <w:t>формують нові чинники ризику [160], вплив яких необхідно бе</w:t>
      </w:r>
      <w:r w:rsidRPr="005D0282">
        <w:rPr>
          <w:color w:val="000000"/>
          <w:sz w:val="28"/>
          <w:szCs w:val="28"/>
          <w:lang w:eastAsia="ru-RU"/>
        </w:rPr>
        <w:t>з</w:t>
      </w:r>
      <w:r w:rsidRPr="005D0282">
        <w:rPr>
          <w:color w:val="000000"/>
          <w:sz w:val="28"/>
          <w:szCs w:val="28"/>
          <w:lang w:eastAsia="ru-RU"/>
        </w:rPr>
        <w:t>перервно усувати або мінімізувати, на чому і базується так званий “антропо</w:t>
      </w:r>
      <w:r w:rsidRPr="005D0282">
        <w:rPr>
          <w:color w:val="000000"/>
          <w:sz w:val="28"/>
          <w:szCs w:val="28"/>
          <w:lang w:eastAsia="ru-RU"/>
        </w:rPr>
        <w:t>е</w:t>
      </w:r>
      <w:r w:rsidRPr="005D0282">
        <w:rPr>
          <w:color w:val="000000"/>
          <w:sz w:val="28"/>
          <w:szCs w:val="28"/>
          <w:lang w:eastAsia="ru-RU"/>
        </w:rPr>
        <w:t xml:space="preserve">кологічний парадокс </w:t>
      </w:r>
      <w:r w:rsidRPr="005D0282">
        <w:rPr>
          <w:color w:val="000000"/>
          <w:sz w:val="28"/>
          <w:szCs w:val="28"/>
          <w:lang w:val="ru-RU" w:eastAsia="ru-RU"/>
        </w:rPr>
        <w:t>I</w:t>
      </w:r>
      <w:r w:rsidRPr="005D0282">
        <w:rPr>
          <w:color w:val="000000"/>
          <w:sz w:val="28"/>
          <w:szCs w:val="28"/>
          <w:lang w:eastAsia="ru-RU"/>
        </w:rPr>
        <w:t>” – захист від чинників ризику неминуче призводить до появи нових негативних чинників [161],</w:t>
      </w:r>
      <w:r w:rsidRPr="005D0282">
        <w:rPr>
          <w:color w:val="000000"/>
          <w:sz w:val="28"/>
          <w:szCs w:val="28"/>
        </w:rPr>
        <w:t xml:space="preserve"> оскільки сьогодні на громадське зд</w:t>
      </w:r>
      <w:r w:rsidRPr="005D0282">
        <w:rPr>
          <w:color w:val="000000"/>
          <w:sz w:val="28"/>
          <w:szCs w:val="28"/>
        </w:rPr>
        <w:t>о</w:t>
      </w:r>
      <w:r w:rsidRPr="005D0282">
        <w:rPr>
          <w:color w:val="000000"/>
          <w:sz w:val="28"/>
          <w:szCs w:val="28"/>
        </w:rPr>
        <w:t>ров’я впливають довкілля, спосіб життя, біологічні властивості кожної окремої людини, різні компоненти місця помешкання, техногенні явища та їх елементи в сукупності [162, 163].</w:t>
      </w:r>
    </w:p>
    <w:p w:rsidR="005D0282" w:rsidRPr="005D0282" w:rsidRDefault="005D0282" w:rsidP="005D0282">
      <w:pPr>
        <w:spacing w:line="360" w:lineRule="auto"/>
        <w:ind w:firstLine="540"/>
        <w:jc w:val="both"/>
        <w:rPr>
          <w:color w:val="000000"/>
          <w:sz w:val="28"/>
          <w:szCs w:val="28"/>
          <w:lang w:eastAsia="ru-RU"/>
        </w:rPr>
      </w:pPr>
      <w:r w:rsidRPr="005D0282">
        <w:rPr>
          <w:color w:val="000000"/>
          <w:sz w:val="28"/>
          <w:szCs w:val="28"/>
          <w:lang w:eastAsia="ru-RU"/>
        </w:rPr>
        <w:t>В Україні дослідження факторів ризику РМЗ проводились та здійснюються в низці наукових і науково-дослідних установ: Національний інститут раку та науковий центр радіаційної медицини НАМН України, Український лікувал</w:t>
      </w:r>
      <w:r w:rsidRPr="005D0282">
        <w:rPr>
          <w:color w:val="000000"/>
          <w:sz w:val="28"/>
          <w:szCs w:val="28"/>
          <w:lang w:eastAsia="ru-RU"/>
        </w:rPr>
        <w:t>ь</w:t>
      </w:r>
      <w:r w:rsidRPr="005D0282">
        <w:rPr>
          <w:color w:val="000000"/>
          <w:sz w:val="28"/>
          <w:szCs w:val="28"/>
          <w:lang w:eastAsia="ru-RU"/>
        </w:rPr>
        <w:t>но-діагностичний мамологічний центр та профільні кафедри медичних вузів III–IV рівнів акредитації тощо [164, 165, 166, 167, 168, 169, 170, 171, 172, 173,</w:t>
      </w:r>
      <w:r w:rsidRPr="005D0282">
        <w:rPr>
          <w:color w:val="000000"/>
        </w:rPr>
        <w:t xml:space="preserve"> </w:t>
      </w:r>
      <w:r w:rsidRPr="005D0282">
        <w:rPr>
          <w:color w:val="000000"/>
          <w:sz w:val="28"/>
          <w:szCs w:val="28"/>
          <w:lang w:eastAsia="ru-RU"/>
        </w:rPr>
        <w:t xml:space="preserve">174, 175], де були отримані дані про їх негативний вплив на здоров’я жінки в контексті виникнення цієї хвороби. </w:t>
      </w:r>
    </w:p>
    <w:p w:rsidR="005D0282" w:rsidRPr="005D0282" w:rsidRDefault="005D0282" w:rsidP="005D0282">
      <w:pPr>
        <w:spacing w:line="360" w:lineRule="auto"/>
        <w:ind w:firstLine="540"/>
        <w:jc w:val="both"/>
        <w:rPr>
          <w:color w:val="000000"/>
          <w:sz w:val="28"/>
          <w:szCs w:val="28"/>
          <w:lang w:eastAsia="ru-RU"/>
        </w:rPr>
      </w:pPr>
      <w:r w:rsidRPr="005D0282">
        <w:rPr>
          <w:color w:val="000000"/>
          <w:sz w:val="28"/>
          <w:szCs w:val="28"/>
          <w:lang w:eastAsia="ru-RU"/>
        </w:rPr>
        <w:lastRenderedPageBreak/>
        <w:t>На рівні держави сьогодні напрацьовано результати щодо зменшення чи</w:t>
      </w:r>
      <w:r w:rsidRPr="005D0282">
        <w:rPr>
          <w:color w:val="000000"/>
          <w:sz w:val="28"/>
          <w:szCs w:val="28"/>
          <w:lang w:eastAsia="ru-RU"/>
        </w:rPr>
        <w:t>с</w:t>
      </w:r>
      <w:r w:rsidRPr="005D0282">
        <w:rPr>
          <w:color w:val="000000"/>
          <w:sz w:val="28"/>
          <w:szCs w:val="28"/>
          <w:lang w:eastAsia="ru-RU"/>
        </w:rPr>
        <w:t>лового значення показників смертності та продовження тривалості життя онк</w:t>
      </w:r>
      <w:r w:rsidRPr="005D0282">
        <w:rPr>
          <w:color w:val="000000"/>
          <w:sz w:val="28"/>
          <w:szCs w:val="28"/>
          <w:lang w:eastAsia="ru-RU"/>
        </w:rPr>
        <w:t>о</w:t>
      </w:r>
      <w:r w:rsidRPr="005D0282">
        <w:rPr>
          <w:color w:val="000000"/>
          <w:sz w:val="28"/>
          <w:szCs w:val="28"/>
          <w:lang w:eastAsia="ru-RU"/>
        </w:rPr>
        <w:t>логічним хворим, у тому числі з причини РМЗ, покладені в основу Закону України “Загальнодержавна програма боротьби з онкологічними захворюва</w:t>
      </w:r>
      <w:r w:rsidRPr="005D0282">
        <w:rPr>
          <w:color w:val="000000"/>
          <w:sz w:val="28"/>
          <w:szCs w:val="28"/>
          <w:lang w:eastAsia="ru-RU"/>
        </w:rPr>
        <w:t>н</w:t>
      </w:r>
      <w:r w:rsidRPr="005D0282">
        <w:rPr>
          <w:color w:val="000000"/>
          <w:sz w:val="28"/>
          <w:szCs w:val="28"/>
          <w:lang w:eastAsia="ru-RU"/>
        </w:rPr>
        <w:t>нями на період до 2016 року”, прийнятого Верховною Радою України від 23.12.2009 р. за № 1794-VI, який декларує “…підвищення ефективності здій</w:t>
      </w:r>
      <w:r w:rsidRPr="005D0282">
        <w:rPr>
          <w:color w:val="000000"/>
          <w:sz w:val="28"/>
          <w:szCs w:val="28"/>
          <w:lang w:eastAsia="ru-RU"/>
        </w:rPr>
        <w:t>с</w:t>
      </w:r>
      <w:r w:rsidRPr="005D0282">
        <w:rPr>
          <w:color w:val="000000"/>
          <w:sz w:val="28"/>
          <w:szCs w:val="28"/>
          <w:lang w:eastAsia="ru-RU"/>
        </w:rPr>
        <w:t>нення загальнодержавних заходів з профілактики злоякісних новоутворень” шляхом забезпечення “…раннього виявлення злоякісних пухлин” через мех</w:t>
      </w:r>
      <w:r w:rsidRPr="005D0282">
        <w:rPr>
          <w:color w:val="000000"/>
          <w:sz w:val="28"/>
          <w:szCs w:val="28"/>
          <w:lang w:eastAsia="ru-RU"/>
        </w:rPr>
        <w:t>а</w:t>
      </w:r>
      <w:r w:rsidRPr="005D0282">
        <w:rPr>
          <w:color w:val="000000"/>
          <w:sz w:val="28"/>
          <w:szCs w:val="28"/>
          <w:lang w:eastAsia="ru-RU"/>
        </w:rPr>
        <w:t>нізм “…відновлення онкологічних профілактичних оглядів населення та дисп</w:t>
      </w:r>
      <w:r w:rsidRPr="005D0282">
        <w:rPr>
          <w:color w:val="000000"/>
          <w:sz w:val="28"/>
          <w:szCs w:val="28"/>
          <w:lang w:eastAsia="ru-RU"/>
        </w:rPr>
        <w:t>а</w:t>
      </w:r>
      <w:r w:rsidRPr="005D0282">
        <w:rPr>
          <w:color w:val="000000"/>
          <w:sz w:val="28"/>
          <w:szCs w:val="28"/>
          <w:lang w:eastAsia="ru-RU"/>
        </w:rPr>
        <w:t>нсерного спостереження за хворими з передпухлинною патологією в амбулат</w:t>
      </w:r>
      <w:r w:rsidRPr="005D0282">
        <w:rPr>
          <w:color w:val="000000"/>
          <w:sz w:val="28"/>
          <w:szCs w:val="28"/>
          <w:lang w:eastAsia="ru-RU"/>
        </w:rPr>
        <w:t>о</w:t>
      </w:r>
      <w:r w:rsidRPr="005D0282">
        <w:rPr>
          <w:color w:val="000000"/>
          <w:sz w:val="28"/>
          <w:szCs w:val="28"/>
          <w:lang w:eastAsia="ru-RU"/>
        </w:rPr>
        <w:t>рно-поліклінічних закладах” [176].</w:t>
      </w:r>
    </w:p>
    <w:p w:rsidR="005D0282" w:rsidRPr="005D0282" w:rsidRDefault="005D0282" w:rsidP="005D0282">
      <w:pPr>
        <w:spacing w:line="360" w:lineRule="auto"/>
        <w:ind w:firstLine="540"/>
        <w:jc w:val="both"/>
        <w:rPr>
          <w:color w:val="000000"/>
          <w:sz w:val="28"/>
          <w:szCs w:val="28"/>
        </w:rPr>
      </w:pPr>
      <w:r w:rsidRPr="005D0282">
        <w:rPr>
          <w:color w:val="000000"/>
          <w:sz w:val="28"/>
          <w:szCs w:val="28"/>
        </w:rPr>
        <w:t>Опрацьований масив наукової літератури в цьому дисертаційному досл</w:t>
      </w:r>
      <w:r w:rsidRPr="005D0282">
        <w:rPr>
          <w:color w:val="000000"/>
          <w:sz w:val="28"/>
          <w:szCs w:val="28"/>
        </w:rPr>
        <w:t>і</w:t>
      </w:r>
      <w:r w:rsidRPr="005D0282">
        <w:rPr>
          <w:color w:val="000000"/>
          <w:sz w:val="28"/>
          <w:szCs w:val="28"/>
        </w:rPr>
        <w:t>дженні переконливо засвідчує, що сьогодні в практичній медицині України є два основні підходи до раннього виявлення РМЗ:</w:t>
      </w:r>
    </w:p>
    <w:p w:rsidR="005D0282" w:rsidRPr="005D0282" w:rsidRDefault="005D0282" w:rsidP="005D0282">
      <w:pPr>
        <w:spacing w:line="360" w:lineRule="auto"/>
        <w:ind w:firstLine="540"/>
        <w:jc w:val="both"/>
        <w:rPr>
          <w:color w:val="000000"/>
          <w:sz w:val="28"/>
          <w:szCs w:val="28"/>
        </w:rPr>
      </w:pPr>
      <w:r w:rsidRPr="005D0282">
        <w:rPr>
          <w:color w:val="000000"/>
          <w:sz w:val="28"/>
          <w:szCs w:val="28"/>
        </w:rPr>
        <w:t>1) самообстеження молочних залоз (один раз на місяць на 7–10-й день ме</w:t>
      </w:r>
      <w:r w:rsidRPr="005D0282">
        <w:rPr>
          <w:color w:val="000000"/>
          <w:sz w:val="28"/>
          <w:szCs w:val="28"/>
        </w:rPr>
        <w:t>н</w:t>
      </w:r>
      <w:r w:rsidRPr="005D0282">
        <w:rPr>
          <w:color w:val="000000"/>
          <w:sz w:val="28"/>
          <w:szCs w:val="28"/>
        </w:rPr>
        <w:t>струального циклу), виконане жінкою, яка обізнана про ранні ознаки і симпт</w:t>
      </w:r>
      <w:r w:rsidRPr="005D0282">
        <w:rPr>
          <w:color w:val="000000"/>
          <w:sz w:val="28"/>
          <w:szCs w:val="28"/>
        </w:rPr>
        <w:t>о</w:t>
      </w:r>
      <w:r w:rsidRPr="005D0282">
        <w:rPr>
          <w:color w:val="000000"/>
          <w:sz w:val="28"/>
          <w:szCs w:val="28"/>
        </w:rPr>
        <w:t>ми РМЗ [177], що дає змогу, за світовими даними, у 70–80% випадків жінкам самостійно запідозрити РМЗ ;</w:t>
      </w:r>
    </w:p>
    <w:p w:rsidR="005D0282" w:rsidRPr="005D0282" w:rsidRDefault="005D0282" w:rsidP="005D0282">
      <w:pPr>
        <w:spacing w:line="360" w:lineRule="auto"/>
        <w:ind w:firstLine="540"/>
        <w:jc w:val="both"/>
        <w:rPr>
          <w:color w:val="000000"/>
          <w:sz w:val="28"/>
          <w:szCs w:val="28"/>
        </w:rPr>
      </w:pPr>
      <w:r w:rsidRPr="005D0282">
        <w:rPr>
          <w:color w:val="000000"/>
          <w:sz w:val="28"/>
          <w:szCs w:val="28"/>
        </w:rPr>
        <w:t>2) за допомогою медичних лікарських оглядів (профілактичного, попере</w:t>
      </w:r>
      <w:r w:rsidRPr="005D0282">
        <w:rPr>
          <w:color w:val="000000"/>
          <w:sz w:val="28"/>
          <w:szCs w:val="28"/>
        </w:rPr>
        <w:t>д</w:t>
      </w:r>
      <w:r w:rsidRPr="005D0282">
        <w:rPr>
          <w:color w:val="000000"/>
          <w:sz w:val="28"/>
          <w:szCs w:val="28"/>
        </w:rPr>
        <w:t>нього, цільового, періодичного) з подальшим використанням, у разі необхідн</w:t>
      </w:r>
      <w:r w:rsidRPr="005D0282">
        <w:rPr>
          <w:color w:val="000000"/>
          <w:sz w:val="28"/>
          <w:szCs w:val="28"/>
        </w:rPr>
        <w:t>о</w:t>
      </w:r>
      <w:r w:rsidRPr="005D0282">
        <w:rPr>
          <w:color w:val="000000"/>
          <w:sz w:val="28"/>
          <w:szCs w:val="28"/>
        </w:rPr>
        <w:t>сті, скринінгових програм [178] та високоінформативних інструментальних м</w:t>
      </w:r>
      <w:r w:rsidRPr="005D0282">
        <w:rPr>
          <w:color w:val="000000"/>
          <w:sz w:val="28"/>
          <w:szCs w:val="28"/>
        </w:rPr>
        <w:t>е</w:t>
      </w:r>
      <w:r w:rsidRPr="005D0282">
        <w:rPr>
          <w:color w:val="000000"/>
          <w:sz w:val="28"/>
          <w:szCs w:val="28"/>
        </w:rPr>
        <w:t>тодів дослідження [179, 180, 181, 182], сутність яких висвітлена в першому пі</w:t>
      </w:r>
      <w:r w:rsidRPr="005D0282">
        <w:rPr>
          <w:color w:val="000000"/>
          <w:sz w:val="28"/>
          <w:szCs w:val="28"/>
        </w:rPr>
        <w:t>д</w:t>
      </w:r>
      <w:r w:rsidRPr="005D0282">
        <w:rPr>
          <w:color w:val="000000"/>
          <w:sz w:val="28"/>
          <w:szCs w:val="28"/>
        </w:rPr>
        <w:t>розділі цієї глави.</w:t>
      </w:r>
    </w:p>
    <w:p w:rsidR="005D0282" w:rsidRPr="005D0282" w:rsidRDefault="005D0282" w:rsidP="005D0282">
      <w:pPr>
        <w:spacing w:line="360" w:lineRule="auto"/>
        <w:ind w:firstLine="540"/>
        <w:jc w:val="both"/>
        <w:rPr>
          <w:color w:val="000000"/>
          <w:sz w:val="28"/>
          <w:szCs w:val="28"/>
        </w:rPr>
      </w:pPr>
      <w:r w:rsidRPr="005D0282">
        <w:rPr>
          <w:color w:val="000000"/>
          <w:sz w:val="28"/>
          <w:szCs w:val="28"/>
        </w:rPr>
        <w:t>Чинні нормативно-правові документи МОЗ України [183, 184] свідчать, що, незважаючи на окреслений перелік факторів ризику у виникненні РМЗ  с</w:t>
      </w:r>
      <w:r w:rsidRPr="005D0282">
        <w:rPr>
          <w:color w:val="000000"/>
          <w:sz w:val="28"/>
          <w:szCs w:val="28"/>
        </w:rPr>
        <w:t>е</w:t>
      </w:r>
      <w:r w:rsidRPr="005D0282">
        <w:rPr>
          <w:color w:val="000000"/>
          <w:sz w:val="28"/>
          <w:szCs w:val="28"/>
        </w:rPr>
        <w:t>ред жінок та рекомендації лікарю в питаннях первинної профілактики згаданої недуги, саме ці превентивні заходи скеровані не на індивідуальне запідозрення, а на популяційну профілактику – раннє виявлення і діагностику цієї патології, нехтуючи при цьому в превентивних діях лікаря первинного рівня стосовно РМЗ основами епідеміологічного аналізу та доказової медицини [185].</w:t>
      </w:r>
    </w:p>
    <w:p w:rsidR="005D0282" w:rsidRPr="005D0282" w:rsidRDefault="005D0282" w:rsidP="005D0282">
      <w:pPr>
        <w:spacing w:line="360" w:lineRule="auto"/>
        <w:ind w:firstLine="540"/>
        <w:jc w:val="both"/>
        <w:rPr>
          <w:color w:val="000000"/>
          <w:sz w:val="28"/>
        </w:rPr>
      </w:pPr>
      <w:r w:rsidRPr="005D0282">
        <w:rPr>
          <w:color w:val="000000"/>
          <w:sz w:val="28"/>
        </w:rPr>
        <w:lastRenderedPageBreak/>
        <w:t xml:space="preserve">А втім проведений ретроспективний аналіз наукової літератури засвідчує, що ще з античних часів питання виникнення РМЗ викликає підвищену увагу не в одного покоління науковців і лікарів, що є актуальним і сьогодні [186, 187, 188, 189, 190]. </w:t>
      </w:r>
    </w:p>
    <w:p w:rsidR="005D0282" w:rsidRPr="005D0282" w:rsidRDefault="005D0282" w:rsidP="005D0282">
      <w:pPr>
        <w:spacing w:line="360" w:lineRule="auto"/>
        <w:ind w:firstLine="540"/>
        <w:jc w:val="both"/>
        <w:rPr>
          <w:color w:val="000000"/>
          <w:sz w:val="28"/>
        </w:rPr>
      </w:pPr>
      <w:r w:rsidRPr="005D0282">
        <w:rPr>
          <w:color w:val="000000"/>
          <w:sz w:val="28"/>
        </w:rPr>
        <w:t xml:space="preserve">За цей період лікарі навчились виявляти фактори онкопатології молочної залози </w:t>
      </w:r>
      <w:r w:rsidRPr="005D0282">
        <w:rPr>
          <w:color w:val="000000"/>
          <w:sz w:val="28"/>
          <w:szCs w:val="28"/>
        </w:rPr>
        <w:t xml:space="preserve"> </w:t>
      </w:r>
      <w:r w:rsidRPr="005D0282">
        <w:rPr>
          <w:color w:val="000000"/>
          <w:sz w:val="28"/>
        </w:rPr>
        <w:t>у жінок на популяційному рівні профілактики, а не управляти ними на індивідуальному рівні профілактики в кожному конкретному випадку, що р</w:t>
      </w:r>
      <w:r w:rsidRPr="005D0282">
        <w:rPr>
          <w:color w:val="000000"/>
          <w:sz w:val="28"/>
        </w:rPr>
        <w:t>о</w:t>
      </w:r>
      <w:r w:rsidRPr="005D0282">
        <w:rPr>
          <w:color w:val="000000"/>
          <w:sz w:val="28"/>
        </w:rPr>
        <w:t>бить профілактичний підхід у</w:t>
      </w:r>
      <w:r w:rsidRPr="005D0282">
        <w:rPr>
          <w:color w:val="000000"/>
          <w:sz w:val="28"/>
          <w:szCs w:val="28"/>
        </w:rPr>
        <w:t xml:space="preserve"> боротьбі з РМЗ у контексті індивідуального в</w:t>
      </w:r>
      <w:r w:rsidRPr="005D0282">
        <w:rPr>
          <w:color w:val="000000"/>
          <w:sz w:val="28"/>
          <w:szCs w:val="28"/>
        </w:rPr>
        <w:t>и</w:t>
      </w:r>
      <w:r w:rsidRPr="005D0282">
        <w:rPr>
          <w:color w:val="000000"/>
          <w:sz w:val="28"/>
          <w:szCs w:val="28"/>
        </w:rPr>
        <w:t xml:space="preserve">явлення факторів ризику безперечним і однозначним. </w:t>
      </w:r>
    </w:p>
    <w:p w:rsidR="005D0282" w:rsidRPr="005D0282" w:rsidRDefault="005D0282" w:rsidP="005D0282">
      <w:pPr>
        <w:shd w:val="clear" w:color="auto" w:fill="FFFFFF"/>
        <w:overflowPunct w:val="0"/>
        <w:autoSpaceDE w:val="0"/>
        <w:autoSpaceDN w:val="0"/>
        <w:adjustRightInd w:val="0"/>
        <w:spacing w:line="360" w:lineRule="auto"/>
        <w:ind w:firstLine="540"/>
        <w:jc w:val="both"/>
        <w:textAlignment w:val="baseline"/>
        <w:rPr>
          <w:b/>
          <w:color w:val="000000"/>
          <w:sz w:val="28"/>
          <w:szCs w:val="28"/>
          <w:lang w:eastAsia="ru-RU"/>
        </w:rPr>
      </w:pPr>
      <w:r w:rsidRPr="005D0282">
        <w:rPr>
          <w:color w:val="000000"/>
          <w:sz w:val="28"/>
          <w:szCs w:val="28"/>
          <w:lang w:eastAsia="ru-RU"/>
        </w:rPr>
        <w:t>Саме в такий спосіб поставлене питання про профілактику РМЗ  в украї</w:t>
      </w:r>
      <w:r w:rsidRPr="005D0282">
        <w:rPr>
          <w:color w:val="000000"/>
          <w:sz w:val="28"/>
          <w:szCs w:val="28"/>
          <w:lang w:eastAsia="ru-RU"/>
        </w:rPr>
        <w:t>н</w:t>
      </w:r>
      <w:r w:rsidRPr="005D0282">
        <w:rPr>
          <w:color w:val="000000"/>
          <w:sz w:val="28"/>
          <w:szCs w:val="28"/>
          <w:lang w:eastAsia="ru-RU"/>
        </w:rPr>
        <w:t>ській медицині існує вже не одне десятиріччя: фактори ризику у виникне</w:t>
      </w:r>
      <w:r w:rsidRPr="005D0282">
        <w:rPr>
          <w:color w:val="000000"/>
          <w:sz w:val="28"/>
          <w:szCs w:val="28"/>
          <w:lang w:eastAsia="ru-RU"/>
        </w:rPr>
        <w:t>н</w:t>
      </w:r>
      <w:r w:rsidRPr="005D0282">
        <w:rPr>
          <w:color w:val="000000"/>
          <w:sz w:val="28"/>
          <w:szCs w:val="28"/>
          <w:lang w:eastAsia="ru-RU"/>
        </w:rPr>
        <w:t>ні / розвитку низки хвороб на популяційному рівні досліджуються науковцями від медицини теоретично, тоді як їх практичне застосування – проведення пр</w:t>
      </w:r>
      <w:r w:rsidRPr="005D0282">
        <w:rPr>
          <w:color w:val="000000"/>
          <w:sz w:val="28"/>
          <w:szCs w:val="28"/>
          <w:lang w:eastAsia="ru-RU"/>
        </w:rPr>
        <w:t>е</w:t>
      </w:r>
      <w:r w:rsidRPr="005D0282">
        <w:rPr>
          <w:color w:val="000000"/>
          <w:sz w:val="28"/>
          <w:szCs w:val="28"/>
          <w:lang w:eastAsia="ru-RU"/>
        </w:rPr>
        <w:t>вентивних заходів на індивідуальному рівні серед населення щодо їх мінімізації – покладається на лікарів первинного рівня [191].</w:t>
      </w:r>
    </w:p>
    <w:p w:rsidR="005D0282" w:rsidRPr="005D0282" w:rsidRDefault="005D0282" w:rsidP="005D0282">
      <w:pPr>
        <w:spacing w:line="360" w:lineRule="auto"/>
        <w:ind w:firstLine="540"/>
        <w:jc w:val="both"/>
        <w:rPr>
          <w:color w:val="000000"/>
          <w:sz w:val="28"/>
        </w:rPr>
      </w:pPr>
      <w:r w:rsidRPr="005D0282">
        <w:rPr>
          <w:color w:val="000000"/>
          <w:sz w:val="28"/>
        </w:rPr>
        <w:t>Власне такий науковий та методико-дидактичний підхід у вирішенні цієї проблеми в громадському здоров’ї населення України переконливо свідчить про розрив між медичною наукою та практичною діяльністю лікарів і небажа</w:t>
      </w:r>
      <w:r w:rsidRPr="005D0282">
        <w:rPr>
          <w:color w:val="000000"/>
          <w:sz w:val="28"/>
        </w:rPr>
        <w:t>н</w:t>
      </w:r>
      <w:r w:rsidRPr="005D0282">
        <w:rPr>
          <w:color w:val="000000"/>
          <w:sz w:val="28"/>
        </w:rPr>
        <w:t>ня / невміння останніх, особливо лікарів первинного рівня, проводити серед п</w:t>
      </w:r>
      <w:r w:rsidRPr="005D0282">
        <w:rPr>
          <w:color w:val="000000"/>
          <w:sz w:val="28"/>
        </w:rPr>
        <w:t>а</w:t>
      </w:r>
      <w:r w:rsidRPr="005D0282">
        <w:rPr>
          <w:color w:val="000000"/>
          <w:sz w:val="28"/>
        </w:rPr>
        <w:t>цієнтів / населення епідеміологічні спостереження щодо даної патології в ко</w:t>
      </w:r>
      <w:r w:rsidRPr="005D0282">
        <w:rPr>
          <w:color w:val="000000"/>
          <w:sz w:val="28"/>
        </w:rPr>
        <w:t>ж</w:t>
      </w:r>
      <w:r w:rsidRPr="005D0282">
        <w:rPr>
          <w:color w:val="000000"/>
          <w:sz w:val="28"/>
        </w:rPr>
        <w:t>ному конкретному випадку, що призводить до щорічного зростання рівнів з</w:t>
      </w:r>
      <w:r w:rsidRPr="005D0282">
        <w:rPr>
          <w:color w:val="000000"/>
          <w:sz w:val="28"/>
        </w:rPr>
        <w:t>а</w:t>
      </w:r>
      <w:r w:rsidRPr="005D0282">
        <w:rPr>
          <w:color w:val="000000"/>
          <w:sz w:val="28"/>
        </w:rPr>
        <w:t xml:space="preserve">хворюваності та смертності з причини РМЗ </w:t>
      </w:r>
      <w:r w:rsidRPr="005D0282">
        <w:rPr>
          <w:color w:val="000000"/>
          <w:sz w:val="28"/>
          <w:szCs w:val="28"/>
        </w:rPr>
        <w:t xml:space="preserve"> </w:t>
      </w:r>
      <w:r w:rsidRPr="005D0282">
        <w:rPr>
          <w:color w:val="000000"/>
          <w:sz w:val="28"/>
        </w:rPr>
        <w:t>у жінок (при щорічному їх кількі</w:t>
      </w:r>
      <w:r w:rsidRPr="005D0282">
        <w:rPr>
          <w:color w:val="000000"/>
          <w:sz w:val="28"/>
        </w:rPr>
        <w:t>с</w:t>
      </w:r>
      <w:r w:rsidRPr="005D0282">
        <w:rPr>
          <w:color w:val="000000"/>
          <w:sz w:val="28"/>
        </w:rPr>
        <w:t>ному зменшенні в країні) [192, 193].</w:t>
      </w:r>
    </w:p>
    <w:p w:rsidR="005D0282" w:rsidRPr="005D0282" w:rsidRDefault="005D0282" w:rsidP="005D0282">
      <w:pPr>
        <w:shd w:val="clear" w:color="auto" w:fill="FFFFFF"/>
        <w:overflowPunct w:val="0"/>
        <w:autoSpaceDE w:val="0"/>
        <w:autoSpaceDN w:val="0"/>
        <w:adjustRightInd w:val="0"/>
        <w:spacing w:line="360" w:lineRule="auto"/>
        <w:ind w:firstLine="540"/>
        <w:jc w:val="both"/>
        <w:textAlignment w:val="baseline"/>
        <w:rPr>
          <w:color w:val="000000"/>
          <w:sz w:val="28"/>
          <w:szCs w:val="28"/>
          <w:lang w:eastAsia="ru-RU"/>
        </w:rPr>
      </w:pPr>
      <w:r w:rsidRPr="005D0282">
        <w:rPr>
          <w:color w:val="000000"/>
          <w:sz w:val="28"/>
          <w:szCs w:val="28"/>
          <w:lang w:eastAsia="ru-RU"/>
        </w:rPr>
        <w:t xml:space="preserve">У цьому питанні існує багато </w:t>
      </w:r>
      <w:r w:rsidRPr="005D0282">
        <w:rPr>
          <w:color w:val="000000"/>
          <w:sz w:val="28"/>
          <w:szCs w:val="28"/>
        </w:rPr>
        <w:t>“</w:t>
      </w:r>
      <w:r w:rsidRPr="005D0282">
        <w:rPr>
          <w:color w:val="000000"/>
          <w:sz w:val="28"/>
          <w:szCs w:val="28"/>
          <w:lang w:eastAsia="ru-RU"/>
        </w:rPr>
        <w:t>білих плям</w:t>
      </w:r>
      <w:r w:rsidRPr="005D0282">
        <w:rPr>
          <w:color w:val="000000"/>
          <w:sz w:val="28"/>
          <w:szCs w:val="28"/>
        </w:rPr>
        <w:t>”</w:t>
      </w:r>
      <w:r w:rsidRPr="005D0282">
        <w:rPr>
          <w:color w:val="000000"/>
          <w:sz w:val="28"/>
          <w:szCs w:val="28"/>
          <w:lang w:eastAsia="ru-RU"/>
        </w:rPr>
        <w:t>, оскільки практикуючі лікарі і науковці не завжди усвідомлюють, що наявні сучасні високоінформативні м</w:t>
      </w:r>
      <w:r w:rsidRPr="005D0282">
        <w:rPr>
          <w:color w:val="000000"/>
          <w:sz w:val="28"/>
          <w:szCs w:val="28"/>
          <w:lang w:eastAsia="ru-RU"/>
        </w:rPr>
        <w:t>е</w:t>
      </w:r>
      <w:r w:rsidRPr="005D0282">
        <w:rPr>
          <w:color w:val="000000"/>
          <w:sz w:val="28"/>
          <w:szCs w:val="28"/>
          <w:lang w:eastAsia="ru-RU"/>
        </w:rPr>
        <w:t>тоди діагностики РМЗ є фінансово затратними у використанні [194, 195, 196], тоді як методи лікування є травматичними не стільки у фізичному [197, 198], скільки в психологічному [199, 200, 201] та інвалідизуючому аспектах [202], і найголовніше – це невміння лікаря первинної ланки застосувати у своїй пра</w:t>
      </w:r>
      <w:r w:rsidRPr="005D0282">
        <w:rPr>
          <w:color w:val="000000"/>
          <w:sz w:val="28"/>
          <w:szCs w:val="28"/>
          <w:lang w:eastAsia="ru-RU"/>
        </w:rPr>
        <w:t>к</w:t>
      </w:r>
      <w:r w:rsidRPr="005D0282">
        <w:rPr>
          <w:color w:val="000000"/>
          <w:sz w:val="28"/>
          <w:szCs w:val="28"/>
          <w:lang w:eastAsia="ru-RU"/>
        </w:rPr>
        <w:lastRenderedPageBreak/>
        <w:t>тичній діяльності основи епідеміологічного аналізу щодо факторів ризику у в</w:t>
      </w:r>
      <w:r w:rsidRPr="005D0282">
        <w:rPr>
          <w:color w:val="000000"/>
          <w:sz w:val="28"/>
          <w:szCs w:val="28"/>
          <w:lang w:eastAsia="ru-RU"/>
        </w:rPr>
        <w:t>и</w:t>
      </w:r>
      <w:r w:rsidRPr="005D0282">
        <w:rPr>
          <w:color w:val="000000"/>
          <w:sz w:val="28"/>
          <w:szCs w:val="28"/>
          <w:lang w:eastAsia="ru-RU"/>
        </w:rPr>
        <w:t>никненні / розвитку РМЗ.</w:t>
      </w:r>
    </w:p>
    <w:p w:rsidR="005D0282" w:rsidRPr="005D0282" w:rsidRDefault="005D0282" w:rsidP="005D0282">
      <w:pPr>
        <w:shd w:val="clear" w:color="auto" w:fill="FFFFFF"/>
        <w:overflowPunct w:val="0"/>
        <w:autoSpaceDE w:val="0"/>
        <w:autoSpaceDN w:val="0"/>
        <w:adjustRightInd w:val="0"/>
        <w:spacing w:line="360" w:lineRule="auto"/>
        <w:ind w:firstLine="540"/>
        <w:jc w:val="both"/>
        <w:textAlignment w:val="baseline"/>
        <w:rPr>
          <w:color w:val="000000"/>
          <w:sz w:val="28"/>
          <w:szCs w:val="28"/>
          <w:lang w:eastAsia="ru-RU"/>
        </w:rPr>
      </w:pPr>
      <w:r w:rsidRPr="005D0282">
        <w:rPr>
          <w:color w:val="000000"/>
          <w:sz w:val="28"/>
          <w:szCs w:val="28"/>
          <w:lang w:eastAsia="ru-RU"/>
        </w:rPr>
        <w:t>Пошук шляхів організації раціональних і ефективних превентивних дій у контексті своєчасного виявлення РМЗ  значно вплинув би на зменшення ная</w:t>
      </w:r>
      <w:r w:rsidRPr="005D0282">
        <w:rPr>
          <w:color w:val="000000"/>
          <w:sz w:val="28"/>
          <w:szCs w:val="28"/>
          <w:lang w:eastAsia="ru-RU"/>
        </w:rPr>
        <w:t>в</w:t>
      </w:r>
      <w:r w:rsidRPr="005D0282">
        <w:rPr>
          <w:color w:val="000000"/>
          <w:sz w:val="28"/>
          <w:szCs w:val="28"/>
          <w:lang w:eastAsia="ru-RU"/>
        </w:rPr>
        <w:t>них і прогностичних показників цієї онкопатології  і привів би, за рекомендац</w:t>
      </w:r>
      <w:r w:rsidRPr="005D0282">
        <w:rPr>
          <w:color w:val="000000"/>
          <w:sz w:val="28"/>
          <w:szCs w:val="28"/>
          <w:lang w:eastAsia="ru-RU"/>
        </w:rPr>
        <w:t>і</w:t>
      </w:r>
      <w:r w:rsidRPr="005D0282">
        <w:rPr>
          <w:color w:val="000000"/>
          <w:sz w:val="28"/>
          <w:szCs w:val="28"/>
          <w:lang w:eastAsia="ru-RU"/>
        </w:rPr>
        <w:t>ями ВООЗ та інших світових організацій з боротьби з раком [203, 204], у пра</w:t>
      </w:r>
      <w:r w:rsidRPr="005D0282">
        <w:rPr>
          <w:color w:val="000000"/>
          <w:sz w:val="28"/>
          <w:szCs w:val="28"/>
          <w:lang w:eastAsia="ru-RU"/>
        </w:rPr>
        <w:t>к</w:t>
      </w:r>
      <w:r w:rsidRPr="005D0282">
        <w:rPr>
          <w:color w:val="000000"/>
          <w:sz w:val="28"/>
          <w:szCs w:val="28"/>
          <w:lang w:eastAsia="ru-RU"/>
        </w:rPr>
        <w:t>тичній діяльності системи охорони здоров’я до реалізації заходів як популяці</w:t>
      </w:r>
      <w:r w:rsidRPr="005D0282">
        <w:rPr>
          <w:color w:val="000000"/>
          <w:sz w:val="28"/>
          <w:szCs w:val="28"/>
          <w:lang w:eastAsia="ru-RU"/>
        </w:rPr>
        <w:t>й</w:t>
      </w:r>
      <w:r w:rsidRPr="005D0282">
        <w:rPr>
          <w:color w:val="000000"/>
          <w:sz w:val="28"/>
          <w:szCs w:val="28"/>
          <w:lang w:eastAsia="ru-RU"/>
        </w:rPr>
        <w:t>ного, так і опортуністичного скринінгів [205, 206, 207, 208, 209, 210].</w:t>
      </w:r>
    </w:p>
    <w:p w:rsidR="005D0282" w:rsidRPr="005D0282" w:rsidRDefault="005D0282" w:rsidP="005D0282">
      <w:pPr>
        <w:shd w:val="clear" w:color="auto" w:fill="FFFFFF"/>
        <w:overflowPunct w:val="0"/>
        <w:autoSpaceDE w:val="0"/>
        <w:autoSpaceDN w:val="0"/>
        <w:adjustRightInd w:val="0"/>
        <w:spacing w:line="360" w:lineRule="auto"/>
        <w:ind w:firstLine="540"/>
        <w:jc w:val="both"/>
        <w:textAlignment w:val="baseline"/>
        <w:rPr>
          <w:color w:val="000000"/>
          <w:sz w:val="28"/>
          <w:szCs w:val="28"/>
          <w:lang w:eastAsia="ru-RU"/>
        </w:rPr>
      </w:pPr>
      <w:r w:rsidRPr="005D0282">
        <w:rPr>
          <w:color w:val="000000"/>
          <w:sz w:val="28"/>
          <w:szCs w:val="28"/>
          <w:lang w:eastAsia="ru-RU"/>
        </w:rPr>
        <w:t>Використання скринінгових методів у популяційній профілактиці РМЗ, з</w:t>
      </w:r>
      <w:r w:rsidRPr="005D0282">
        <w:rPr>
          <w:color w:val="000000"/>
          <w:sz w:val="28"/>
          <w:szCs w:val="28"/>
          <w:lang w:eastAsia="ru-RU"/>
        </w:rPr>
        <w:t>о</w:t>
      </w:r>
      <w:r w:rsidRPr="005D0282">
        <w:rPr>
          <w:color w:val="000000"/>
          <w:sz w:val="28"/>
          <w:szCs w:val="28"/>
          <w:lang w:eastAsia="ru-RU"/>
        </w:rPr>
        <w:t>крема, візуальне та пальпаторне обстеження лікарем молочних залоз [211], на прийомі в лікаря – клінічне [212, 213], самообстеження [214, 215] та ММГ-обстеження жінок [216, 217, 218], викликало і викликає чи не найбільше диск</w:t>
      </w:r>
      <w:r w:rsidRPr="005D0282">
        <w:rPr>
          <w:color w:val="000000"/>
          <w:sz w:val="28"/>
          <w:szCs w:val="28"/>
          <w:lang w:eastAsia="ru-RU"/>
        </w:rPr>
        <w:t>у</w:t>
      </w:r>
      <w:r w:rsidRPr="005D0282">
        <w:rPr>
          <w:color w:val="000000"/>
          <w:sz w:val="28"/>
          <w:szCs w:val="28"/>
          <w:lang w:eastAsia="ru-RU"/>
        </w:rPr>
        <w:t>сій у медичному світі [219, 220, 221, 222, 223].</w:t>
      </w:r>
    </w:p>
    <w:p w:rsidR="005D0282" w:rsidRPr="005D0282" w:rsidRDefault="005D0282" w:rsidP="005D0282">
      <w:pPr>
        <w:shd w:val="clear" w:color="auto" w:fill="FFFFFF"/>
        <w:overflowPunct w:val="0"/>
        <w:autoSpaceDE w:val="0"/>
        <w:autoSpaceDN w:val="0"/>
        <w:adjustRightInd w:val="0"/>
        <w:spacing w:line="360" w:lineRule="auto"/>
        <w:ind w:firstLine="540"/>
        <w:jc w:val="both"/>
        <w:textAlignment w:val="baseline"/>
        <w:rPr>
          <w:color w:val="000000"/>
          <w:sz w:val="28"/>
          <w:szCs w:val="28"/>
          <w:lang w:eastAsia="ru-RU"/>
        </w:rPr>
      </w:pPr>
      <w:r w:rsidRPr="005D0282">
        <w:rPr>
          <w:color w:val="000000"/>
          <w:sz w:val="28"/>
          <w:szCs w:val="28"/>
          <w:lang w:eastAsia="ru-RU"/>
        </w:rPr>
        <w:t>Окрім того, науково доведено, що одні організаційні моменти скринінгу в онкології, у тому числі скринінгу РМЗ не дають змоги цьому популяційному методу профілактики в кінцевому результаті бути ефективним у власному змі</w:t>
      </w:r>
      <w:r w:rsidRPr="005D0282">
        <w:rPr>
          <w:color w:val="000000"/>
          <w:sz w:val="28"/>
          <w:szCs w:val="28"/>
          <w:lang w:eastAsia="ru-RU"/>
        </w:rPr>
        <w:t>с</w:t>
      </w:r>
      <w:r w:rsidRPr="005D0282">
        <w:rPr>
          <w:color w:val="000000"/>
          <w:sz w:val="28"/>
          <w:szCs w:val="28"/>
          <w:lang w:eastAsia="ru-RU"/>
        </w:rPr>
        <w:t>ті його реалізації [224].</w:t>
      </w:r>
    </w:p>
    <w:p w:rsidR="005D0282" w:rsidRPr="005D0282" w:rsidRDefault="005D0282" w:rsidP="005D0282">
      <w:pPr>
        <w:shd w:val="clear" w:color="auto" w:fill="FFFFFF"/>
        <w:overflowPunct w:val="0"/>
        <w:autoSpaceDE w:val="0"/>
        <w:autoSpaceDN w:val="0"/>
        <w:adjustRightInd w:val="0"/>
        <w:spacing w:line="360" w:lineRule="auto"/>
        <w:ind w:firstLine="540"/>
        <w:jc w:val="both"/>
        <w:textAlignment w:val="baseline"/>
        <w:rPr>
          <w:color w:val="000000"/>
          <w:sz w:val="28"/>
          <w:szCs w:val="28"/>
          <w:lang w:eastAsia="ru-RU"/>
        </w:rPr>
      </w:pPr>
      <w:r w:rsidRPr="005D0282">
        <w:rPr>
          <w:color w:val="000000"/>
          <w:sz w:val="28"/>
          <w:szCs w:val="28"/>
          <w:lang w:eastAsia="ru-RU"/>
        </w:rPr>
        <w:t>Слід зауважити, що на рівні ВООЗ скринінговим технологіям у виявленні РМЗ , що виконуються, як правило, на вторинному (спеціалізована) та трети</w:t>
      </w:r>
      <w:r w:rsidRPr="005D0282">
        <w:rPr>
          <w:color w:val="000000"/>
          <w:sz w:val="28"/>
          <w:szCs w:val="28"/>
          <w:lang w:eastAsia="ru-RU"/>
        </w:rPr>
        <w:t>н</w:t>
      </w:r>
      <w:r w:rsidRPr="005D0282">
        <w:rPr>
          <w:color w:val="000000"/>
          <w:sz w:val="28"/>
          <w:szCs w:val="28"/>
          <w:lang w:eastAsia="ru-RU"/>
        </w:rPr>
        <w:t>ному (високоспеціалізована) рівнях медичного забезпечення, превентивним з</w:t>
      </w:r>
      <w:r w:rsidRPr="005D0282">
        <w:rPr>
          <w:color w:val="000000"/>
          <w:sz w:val="28"/>
          <w:szCs w:val="28"/>
          <w:lang w:eastAsia="ru-RU"/>
        </w:rPr>
        <w:t>а</w:t>
      </w:r>
      <w:r w:rsidRPr="005D0282">
        <w:rPr>
          <w:color w:val="000000"/>
          <w:sz w:val="28"/>
          <w:szCs w:val="28"/>
          <w:lang w:eastAsia="ru-RU"/>
        </w:rPr>
        <w:t>ходам популяційного характеру відведена основна роль у зменшенні показників смертності від згаданої недуги  [225, 226].</w:t>
      </w:r>
    </w:p>
    <w:p w:rsidR="005D0282" w:rsidRPr="005D0282" w:rsidRDefault="005D0282" w:rsidP="005D0282">
      <w:pPr>
        <w:shd w:val="clear" w:color="auto" w:fill="FFFFFF"/>
        <w:overflowPunct w:val="0"/>
        <w:autoSpaceDE w:val="0"/>
        <w:autoSpaceDN w:val="0"/>
        <w:adjustRightInd w:val="0"/>
        <w:spacing w:line="360" w:lineRule="auto"/>
        <w:ind w:firstLine="540"/>
        <w:jc w:val="both"/>
        <w:textAlignment w:val="baseline"/>
        <w:rPr>
          <w:color w:val="000000"/>
          <w:sz w:val="28"/>
          <w:szCs w:val="28"/>
          <w:lang w:val="ru-RU" w:eastAsia="ru-RU"/>
        </w:rPr>
      </w:pPr>
      <w:r w:rsidRPr="005D0282">
        <w:rPr>
          <w:color w:val="000000"/>
          <w:sz w:val="28"/>
          <w:szCs w:val="28"/>
          <w:lang w:val="ru-RU" w:eastAsia="ru-RU"/>
        </w:rPr>
        <w:t>Саме в такий спосіб, на нашу думку, з невідомих причин, застосуванням лише скринінгових технологій РМЗ:</w:t>
      </w:r>
    </w:p>
    <w:p w:rsidR="005D0282" w:rsidRPr="005D0282" w:rsidRDefault="005D0282" w:rsidP="005D0282">
      <w:pPr>
        <w:shd w:val="clear" w:color="auto" w:fill="FFFFFF"/>
        <w:tabs>
          <w:tab w:val="left" w:pos="851"/>
        </w:tabs>
        <w:overflowPunct w:val="0"/>
        <w:autoSpaceDE w:val="0"/>
        <w:autoSpaceDN w:val="0"/>
        <w:adjustRightInd w:val="0"/>
        <w:spacing w:line="360" w:lineRule="auto"/>
        <w:ind w:firstLine="540"/>
        <w:jc w:val="both"/>
        <w:textAlignment w:val="baseline"/>
        <w:rPr>
          <w:color w:val="000000"/>
          <w:sz w:val="28"/>
          <w:szCs w:val="28"/>
          <w:lang w:val="ru-RU" w:eastAsia="ru-RU"/>
        </w:rPr>
      </w:pPr>
      <w:r w:rsidRPr="005D0282">
        <w:rPr>
          <w:color w:val="000000"/>
          <w:sz w:val="28"/>
          <w:szCs w:val="28"/>
          <w:lang w:val="ru-RU" w:eastAsia="ru-RU"/>
        </w:rPr>
        <w:t>1)</w:t>
      </w:r>
      <w:r w:rsidRPr="005D0282">
        <w:rPr>
          <w:color w:val="000000"/>
          <w:sz w:val="28"/>
          <w:szCs w:val="28"/>
          <w:lang w:val="ru-RU" w:eastAsia="ru-RU"/>
        </w:rPr>
        <w:tab/>
        <w:t xml:space="preserve"> деневільований у питаннях </w:t>
      </w:r>
      <w:proofErr w:type="gramStart"/>
      <w:r w:rsidRPr="005D0282">
        <w:rPr>
          <w:color w:val="000000"/>
          <w:sz w:val="28"/>
          <w:szCs w:val="28"/>
          <w:lang w:val="ru-RU" w:eastAsia="ru-RU"/>
        </w:rPr>
        <w:t>проф</w:t>
      </w:r>
      <w:proofErr w:type="gramEnd"/>
      <w:r w:rsidRPr="005D0282">
        <w:rPr>
          <w:color w:val="000000"/>
          <w:sz w:val="28"/>
          <w:szCs w:val="28"/>
          <w:lang w:val="ru-RU" w:eastAsia="ru-RU"/>
        </w:rPr>
        <w:t>ілактики онкопатології молочної зал</w:t>
      </w:r>
      <w:r w:rsidRPr="005D0282">
        <w:rPr>
          <w:color w:val="000000"/>
          <w:sz w:val="28"/>
          <w:szCs w:val="28"/>
          <w:lang w:val="ru-RU" w:eastAsia="ru-RU"/>
        </w:rPr>
        <w:t>о</w:t>
      </w:r>
      <w:r w:rsidRPr="005D0282">
        <w:rPr>
          <w:color w:val="000000"/>
          <w:sz w:val="28"/>
          <w:szCs w:val="28"/>
          <w:lang w:val="ru-RU" w:eastAsia="ru-RU"/>
        </w:rPr>
        <w:t xml:space="preserve">зи  індивідуальний рівень превентивних дій ЛЗП/СЛ у боротьбі з цією недугою  серед жінок; </w:t>
      </w:r>
    </w:p>
    <w:p w:rsidR="005D0282" w:rsidRPr="005D0282" w:rsidRDefault="005D0282" w:rsidP="005D0282">
      <w:pPr>
        <w:shd w:val="clear" w:color="auto" w:fill="FFFFFF"/>
        <w:tabs>
          <w:tab w:val="left" w:pos="851"/>
        </w:tabs>
        <w:overflowPunct w:val="0"/>
        <w:autoSpaceDE w:val="0"/>
        <w:autoSpaceDN w:val="0"/>
        <w:adjustRightInd w:val="0"/>
        <w:spacing w:line="360" w:lineRule="auto"/>
        <w:ind w:firstLine="540"/>
        <w:jc w:val="both"/>
        <w:textAlignment w:val="baseline"/>
        <w:rPr>
          <w:color w:val="000000"/>
          <w:sz w:val="28"/>
          <w:szCs w:val="28"/>
          <w:lang w:val="ru-RU" w:eastAsia="ru-RU"/>
        </w:rPr>
      </w:pPr>
      <w:r w:rsidRPr="005D0282">
        <w:rPr>
          <w:color w:val="000000"/>
          <w:sz w:val="28"/>
          <w:szCs w:val="28"/>
          <w:lang w:val="ru-RU" w:eastAsia="ru-RU"/>
        </w:rPr>
        <w:t>2)</w:t>
      </w:r>
      <w:r w:rsidRPr="005D0282">
        <w:rPr>
          <w:color w:val="000000"/>
          <w:sz w:val="28"/>
          <w:szCs w:val="28"/>
          <w:lang w:val="ru-RU" w:eastAsia="ru-RU"/>
        </w:rPr>
        <w:tab/>
        <w:t xml:space="preserve"> лікар первинного </w:t>
      </w:r>
      <w:proofErr w:type="gramStart"/>
      <w:r w:rsidRPr="005D0282">
        <w:rPr>
          <w:color w:val="000000"/>
          <w:sz w:val="28"/>
          <w:szCs w:val="28"/>
          <w:lang w:val="ru-RU" w:eastAsia="ru-RU"/>
        </w:rPr>
        <w:t>р</w:t>
      </w:r>
      <w:proofErr w:type="gramEnd"/>
      <w:r w:rsidRPr="005D0282">
        <w:rPr>
          <w:color w:val="000000"/>
          <w:sz w:val="28"/>
          <w:szCs w:val="28"/>
          <w:lang w:val="ru-RU" w:eastAsia="ru-RU"/>
        </w:rPr>
        <w:t>івня медичного забезпечення (ЛЗП/СЛ, дільничний лікар-терапевт, дільничний лікар-педіатр, лікар-акушер-гінеколог жіночої ко</w:t>
      </w:r>
      <w:r w:rsidRPr="005D0282">
        <w:rPr>
          <w:color w:val="000000"/>
          <w:sz w:val="28"/>
          <w:szCs w:val="28"/>
          <w:lang w:val="ru-RU" w:eastAsia="ru-RU"/>
        </w:rPr>
        <w:t>н</w:t>
      </w:r>
      <w:r w:rsidRPr="005D0282">
        <w:rPr>
          <w:color w:val="000000"/>
          <w:sz w:val="28"/>
          <w:szCs w:val="28"/>
          <w:lang w:val="ru-RU" w:eastAsia="ru-RU"/>
        </w:rPr>
        <w:t>сультації) до реалізації скринінгових програм є лише дотичний у питанні як</w:t>
      </w:r>
      <w:r w:rsidRPr="005D0282">
        <w:rPr>
          <w:color w:val="000000"/>
          <w:sz w:val="28"/>
          <w:szCs w:val="28"/>
          <w:lang w:val="ru-RU" w:eastAsia="ru-RU"/>
        </w:rPr>
        <w:t>о</w:t>
      </w:r>
      <w:r w:rsidRPr="005D0282">
        <w:rPr>
          <w:color w:val="000000"/>
          <w:sz w:val="28"/>
          <w:szCs w:val="28"/>
          <w:lang w:val="ru-RU" w:eastAsia="ru-RU"/>
        </w:rPr>
        <w:lastRenderedPageBreak/>
        <w:t xml:space="preserve">мога більшого охоплення населення лікарської дільниці цією діагностикою РМЗ, і саме через це не бере безпосередньої участі в її реалізації, тобто не працює системно на індивідуальному </w:t>
      </w:r>
      <w:proofErr w:type="gramStart"/>
      <w:r w:rsidRPr="005D0282">
        <w:rPr>
          <w:color w:val="000000"/>
          <w:sz w:val="28"/>
          <w:szCs w:val="28"/>
          <w:lang w:val="ru-RU" w:eastAsia="ru-RU"/>
        </w:rPr>
        <w:t>р</w:t>
      </w:r>
      <w:proofErr w:type="gramEnd"/>
      <w:r w:rsidRPr="005D0282">
        <w:rPr>
          <w:color w:val="000000"/>
          <w:sz w:val="28"/>
          <w:szCs w:val="28"/>
          <w:lang w:val="ru-RU" w:eastAsia="ru-RU"/>
        </w:rPr>
        <w:t>івні</w:t>
      </w:r>
      <w:r w:rsidRPr="005D0282" w:rsidDel="009A5B50">
        <w:rPr>
          <w:color w:val="000000"/>
          <w:sz w:val="28"/>
          <w:szCs w:val="28"/>
          <w:lang w:val="ru-RU" w:eastAsia="ru-RU"/>
        </w:rPr>
        <w:t xml:space="preserve"> </w:t>
      </w:r>
      <w:r w:rsidRPr="005D0282">
        <w:rPr>
          <w:color w:val="000000"/>
          <w:sz w:val="28"/>
          <w:szCs w:val="28"/>
          <w:lang w:val="ru-RU" w:eastAsia="ru-RU"/>
        </w:rPr>
        <w:t xml:space="preserve">серед мешканців лікарської дільниці в питанні профілактики РМЗ ; </w:t>
      </w:r>
    </w:p>
    <w:p w:rsidR="005D0282" w:rsidRPr="005D0282" w:rsidRDefault="005D0282" w:rsidP="005D0282">
      <w:pPr>
        <w:shd w:val="clear" w:color="auto" w:fill="FFFFFF"/>
        <w:tabs>
          <w:tab w:val="left" w:pos="851"/>
        </w:tabs>
        <w:overflowPunct w:val="0"/>
        <w:autoSpaceDE w:val="0"/>
        <w:autoSpaceDN w:val="0"/>
        <w:adjustRightInd w:val="0"/>
        <w:spacing w:line="360" w:lineRule="auto"/>
        <w:ind w:firstLine="540"/>
        <w:jc w:val="both"/>
        <w:textAlignment w:val="baseline"/>
        <w:rPr>
          <w:color w:val="000000"/>
          <w:sz w:val="28"/>
          <w:szCs w:val="28"/>
          <w:lang w:val="ru-RU" w:eastAsia="ru-RU"/>
        </w:rPr>
      </w:pPr>
      <w:r w:rsidRPr="005D0282">
        <w:rPr>
          <w:color w:val="000000"/>
          <w:sz w:val="28"/>
          <w:szCs w:val="28"/>
          <w:lang w:val="ru-RU" w:eastAsia="ru-RU"/>
        </w:rPr>
        <w:t>3)</w:t>
      </w:r>
      <w:r w:rsidRPr="005D0282">
        <w:rPr>
          <w:color w:val="000000"/>
          <w:sz w:val="28"/>
          <w:szCs w:val="28"/>
          <w:lang w:val="ru-RU" w:eastAsia="ru-RU"/>
        </w:rPr>
        <w:tab/>
        <w:t>не враховуються в процесі проведення скринінгу РМЗ  лікарями етіоп</w:t>
      </w:r>
      <w:r w:rsidRPr="005D0282">
        <w:rPr>
          <w:color w:val="000000"/>
          <w:sz w:val="28"/>
          <w:szCs w:val="28"/>
          <w:lang w:val="ru-RU" w:eastAsia="ru-RU"/>
        </w:rPr>
        <w:t>а</w:t>
      </w:r>
      <w:r w:rsidRPr="005D0282">
        <w:rPr>
          <w:color w:val="000000"/>
          <w:sz w:val="28"/>
          <w:szCs w:val="28"/>
          <w:lang w:val="ru-RU" w:eastAsia="ru-RU"/>
        </w:rPr>
        <w:t xml:space="preserve">тогенетичні фактори ризику </w:t>
      </w:r>
      <w:proofErr w:type="gramStart"/>
      <w:r w:rsidRPr="005D0282">
        <w:rPr>
          <w:color w:val="000000"/>
          <w:sz w:val="28"/>
          <w:szCs w:val="28"/>
          <w:lang w:val="ru-RU" w:eastAsia="ru-RU"/>
        </w:rPr>
        <w:t>р</w:t>
      </w:r>
      <w:proofErr w:type="gramEnd"/>
      <w:r w:rsidRPr="005D0282">
        <w:rPr>
          <w:color w:val="000000"/>
          <w:sz w:val="28"/>
          <w:szCs w:val="28"/>
          <w:lang w:val="ru-RU" w:eastAsia="ru-RU"/>
        </w:rPr>
        <w:t>ізного генезу у виникненні / розвитку онкопат</w:t>
      </w:r>
      <w:r w:rsidRPr="005D0282">
        <w:rPr>
          <w:color w:val="000000"/>
          <w:sz w:val="28"/>
          <w:szCs w:val="28"/>
          <w:lang w:val="ru-RU" w:eastAsia="ru-RU"/>
        </w:rPr>
        <w:t>о</w:t>
      </w:r>
      <w:r w:rsidRPr="005D0282">
        <w:rPr>
          <w:color w:val="000000"/>
          <w:sz w:val="28"/>
          <w:szCs w:val="28"/>
          <w:lang w:val="ru-RU" w:eastAsia="ru-RU"/>
        </w:rPr>
        <w:t>логії молочної залози , оскільки скринінгові методи націлені лише на своєчасне виявлення РМЗ  серед великої когорти жіночого населення конкретних вікових груп;</w:t>
      </w:r>
    </w:p>
    <w:p w:rsidR="005D0282" w:rsidRPr="005D0282" w:rsidRDefault="005D0282" w:rsidP="005D0282">
      <w:pPr>
        <w:shd w:val="clear" w:color="auto" w:fill="FFFFFF"/>
        <w:tabs>
          <w:tab w:val="left" w:pos="851"/>
        </w:tabs>
        <w:overflowPunct w:val="0"/>
        <w:autoSpaceDE w:val="0"/>
        <w:autoSpaceDN w:val="0"/>
        <w:adjustRightInd w:val="0"/>
        <w:spacing w:line="360" w:lineRule="auto"/>
        <w:ind w:firstLine="540"/>
        <w:jc w:val="both"/>
        <w:textAlignment w:val="baseline"/>
        <w:rPr>
          <w:color w:val="FF0000"/>
          <w:sz w:val="28"/>
          <w:szCs w:val="28"/>
          <w:lang w:val="ru-RU" w:eastAsia="ru-RU"/>
        </w:rPr>
      </w:pPr>
      <w:r w:rsidRPr="005D0282">
        <w:rPr>
          <w:color w:val="000000"/>
          <w:sz w:val="28"/>
          <w:szCs w:val="28"/>
          <w:lang w:val="ru-RU" w:eastAsia="ru-RU"/>
        </w:rPr>
        <w:t>4)</w:t>
      </w:r>
      <w:r w:rsidRPr="005D0282">
        <w:rPr>
          <w:color w:val="000000"/>
          <w:sz w:val="28"/>
          <w:szCs w:val="28"/>
          <w:lang w:val="ru-RU" w:eastAsia="ru-RU"/>
        </w:rPr>
        <w:tab/>
        <w:t>мінімізована роль жінки у власному контролі над станом здоров’я м</w:t>
      </w:r>
      <w:r w:rsidRPr="005D0282">
        <w:rPr>
          <w:color w:val="000000"/>
          <w:sz w:val="28"/>
          <w:szCs w:val="28"/>
          <w:lang w:val="ru-RU" w:eastAsia="ru-RU"/>
        </w:rPr>
        <w:t>о</w:t>
      </w:r>
      <w:r w:rsidRPr="005D0282">
        <w:rPr>
          <w:color w:val="000000"/>
          <w:sz w:val="28"/>
          <w:szCs w:val="28"/>
          <w:lang w:val="ru-RU" w:eastAsia="ru-RU"/>
        </w:rPr>
        <w:t xml:space="preserve">лочних залоз через нехтування регулярним їх самообстеженням. </w:t>
      </w:r>
    </w:p>
    <w:p w:rsidR="005D0282" w:rsidRPr="005D0282" w:rsidRDefault="005D0282" w:rsidP="005D0282">
      <w:pPr>
        <w:shd w:val="clear" w:color="auto" w:fill="FFFFFF"/>
        <w:overflowPunct w:val="0"/>
        <w:autoSpaceDE w:val="0"/>
        <w:autoSpaceDN w:val="0"/>
        <w:adjustRightInd w:val="0"/>
        <w:spacing w:line="360" w:lineRule="auto"/>
        <w:ind w:firstLine="540"/>
        <w:jc w:val="both"/>
        <w:textAlignment w:val="baseline"/>
        <w:rPr>
          <w:color w:val="000000"/>
          <w:sz w:val="28"/>
          <w:szCs w:val="28"/>
          <w:lang w:eastAsia="ru-RU"/>
        </w:rPr>
      </w:pPr>
      <w:r w:rsidRPr="005D0282">
        <w:rPr>
          <w:color w:val="000000"/>
          <w:sz w:val="28"/>
          <w:szCs w:val="28"/>
          <w:lang w:eastAsia="ru-RU"/>
        </w:rPr>
        <w:t>У кінцевому результаті така ситуація в практичній охороні здоров</w:t>
      </w:r>
      <w:r w:rsidRPr="005D0282">
        <w:rPr>
          <w:color w:val="000000"/>
          <w:sz w:val="28"/>
          <w:szCs w:val="28"/>
          <w:lang w:val="ru-RU" w:eastAsia="ru-RU"/>
        </w:rPr>
        <w:t xml:space="preserve">’я </w:t>
      </w:r>
      <w:r w:rsidRPr="005D0282">
        <w:rPr>
          <w:color w:val="000000"/>
          <w:sz w:val="28"/>
          <w:szCs w:val="28"/>
          <w:lang w:eastAsia="ru-RU"/>
        </w:rPr>
        <w:t xml:space="preserve">робить наявні профілактичні технології несистемними та малоефективними у власних діях: ми намагаємось виявити РМЗ у жінок </w:t>
      </w:r>
      <w:r w:rsidRPr="005D0282">
        <w:rPr>
          <w:color w:val="000000"/>
          <w:sz w:val="28"/>
          <w:szCs w:val="28"/>
        </w:rPr>
        <w:t xml:space="preserve">на догоспітальному етапі </w:t>
      </w:r>
      <w:r w:rsidRPr="005D0282">
        <w:rPr>
          <w:color w:val="000000"/>
          <w:sz w:val="28"/>
          <w:szCs w:val="28"/>
          <w:lang w:eastAsia="ru-RU"/>
        </w:rPr>
        <w:t>та ранніх клінічних стадіях його розвитку [227, 228], тоді як практично не робимо спроби запідозрити цю патологію  у конкретної особи на індивідуальному рівні через відповідні алгоритми вивчення впливу можливих факторів ризику щодо ймов</w:t>
      </w:r>
      <w:r w:rsidRPr="005D0282">
        <w:rPr>
          <w:color w:val="000000"/>
          <w:sz w:val="28"/>
          <w:szCs w:val="28"/>
          <w:lang w:eastAsia="ru-RU"/>
        </w:rPr>
        <w:t>і</w:t>
      </w:r>
      <w:r w:rsidRPr="005D0282">
        <w:rPr>
          <w:color w:val="000000"/>
          <w:sz w:val="28"/>
          <w:szCs w:val="28"/>
          <w:lang w:eastAsia="ru-RU"/>
        </w:rPr>
        <w:t>рного виникнення онкопатології молочної залози .</w:t>
      </w:r>
    </w:p>
    <w:p w:rsidR="005D0282" w:rsidRPr="005D0282" w:rsidRDefault="005D0282" w:rsidP="005D0282">
      <w:pPr>
        <w:shd w:val="clear" w:color="auto" w:fill="FFFFFF"/>
        <w:overflowPunct w:val="0"/>
        <w:autoSpaceDE w:val="0"/>
        <w:autoSpaceDN w:val="0"/>
        <w:adjustRightInd w:val="0"/>
        <w:spacing w:line="360" w:lineRule="auto"/>
        <w:ind w:firstLine="540"/>
        <w:jc w:val="both"/>
        <w:textAlignment w:val="baseline"/>
        <w:rPr>
          <w:color w:val="000000"/>
          <w:sz w:val="28"/>
          <w:szCs w:val="28"/>
          <w:lang w:val="ru-RU" w:eastAsia="ru-RU"/>
        </w:rPr>
      </w:pPr>
      <w:r w:rsidRPr="005D0282">
        <w:rPr>
          <w:color w:val="000000"/>
          <w:sz w:val="28"/>
          <w:szCs w:val="28"/>
          <w:lang w:eastAsia="ru-RU"/>
        </w:rPr>
        <w:t xml:space="preserve">Саме такі бачення щодо профілактики РМЗ  підтримує ВООЗ у документі “Нова європейська політика охорони здоров’я: Здоров’я – </w:t>
      </w:r>
      <w:smartTag w:uri="urn:schemas-microsoft-com:office:smarttags" w:element="metricconverter">
        <w:smartTagPr>
          <w:attr w:name="ProductID" w:val="2020”"/>
        </w:smartTagPr>
        <w:r w:rsidRPr="005D0282">
          <w:rPr>
            <w:color w:val="000000"/>
            <w:sz w:val="28"/>
            <w:szCs w:val="28"/>
            <w:lang w:eastAsia="ru-RU"/>
          </w:rPr>
          <w:t>2020”</w:t>
        </w:r>
      </w:smartTag>
      <w:r w:rsidRPr="005D0282">
        <w:rPr>
          <w:color w:val="000000"/>
          <w:sz w:val="28"/>
          <w:szCs w:val="28"/>
          <w:lang w:eastAsia="ru-RU"/>
        </w:rPr>
        <w:t xml:space="preserve"> (2011), де окреслено, що “…підвищення обізнаності населення та медичних працівників з ранніми ознаками і симптомами раку може привести до виявлення хвороби на ранніх стадіях (до зниження виявленої стадії розвитку раку) і надання більш ефективного та простого лікування”. Окрім того, у згаданому документі</w:t>
      </w:r>
      <w:r w:rsidRPr="005D0282">
        <w:rPr>
          <w:color w:val="000000"/>
          <w:sz w:val="28"/>
          <w:szCs w:val="28"/>
          <w:lang w:val="ru-RU" w:eastAsia="ru-RU"/>
        </w:rPr>
        <w:t xml:space="preserve"> </w:t>
      </w:r>
      <w:r w:rsidRPr="005D0282">
        <w:rPr>
          <w:color w:val="000000"/>
          <w:sz w:val="28"/>
          <w:szCs w:val="28"/>
          <w:lang w:eastAsia="ru-RU"/>
        </w:rPr>
        <w:t>зазн</w:t>
      </w:r>
      <w:r w:rsidRPr="005D0282">
        <w:rPr>
          <w:color w:val="000000"/>
          <w:sz w:val="28"/>
          <w:szCs w:val="28"/>
          <w:lang w:eastAsia="ru-RU"/>
        </w:rPr>
        <w:t>а</w:t>
      </w:r>
      <w:r w:rsidRPr="005D0282">
        <w:rPr>
          <w:color w:val="000000"/>
          <w:sz w:val="28"/>
          <w:szCs w:val="28"/>
          <w:lang w:eastAsia="ru-RU"/>
        </w:rPr>
        <w:t xml:space="preserve">чається, що </w:t>
      </w:r>
      <w:r w:rsidRPr="005D0282">
        <w:rPr>
          <w:color w:val="000000"/>
          <w:sz w:val="28"/>
          <w:szCs w:val="28"/>
          <w:lang w:val="ru-RU" w:eastAsia="ru-RU"/>
        </w:rPr>
        <w:t>“…</w:t>
      </w:r>
      <w:r w:rsidRPr="005D0282">
        <w:rPr>
          <w:color w:val="000000"/>
          <w:sz w:val="28"/>
          <w:szCs w:val="28"/>
          <w:lang w:eastAsia="ru-RU"/>
        </w:rPr>
        <w:t xml:space="preserve">слід провести переоцінку </w:t>
      </w:r>
      <w:r w:rsidRPr="005D0282">
        <w:rPr>
          <w:color w:val="000000"/>
          <w:sz w:val="28"/>
          <w:szCs w:val="28"/>
          <w:lang w:val="ru-RU" w:eastAsia="ru-RU"/>
        </w:rPr>
        <w:t xml:space="preserve">… </w:t>
      </w:r>
      <w:r w:rsidRPr="005D0282">
        <w:rPr>
          <w:color w:val="000000"/>
          <w:sz w:val="28"/>
          <w:szCs w:val="28"/>
          <w:lang w:eastAsia="ru-RU"/>
        </w:rPr>
        <w:t>існуючих інструментів проведення обстежень</w:t>
      </w:r>
      <w:r w:rsidRPr="005D0282">
        <w:rPr>
          <w:color w:val="000000"/>
          <w:sz w:val="28"/>
          <w:szCs w:val="28"/>
          <w:lang w:val="ru-RU" w:eastAsia="ru-RU"/>
        </w:rPr>
        <w:t>” [229]</w:t>
      </w:r>
      <w:r w:rsidRPr="005D0282">
        <w:rPr>
          <w:color w:val="000000"/>
          <w:sz w:val="28"/>
          <w:szCs w:val="28"/>
          <w:lang w:eastAsia="ru-RU"/>
        </w:rPr>
        <w:t xml:space="preserve">. </w:t>
      </w:r>
    </w:p>
    <w:p w:rsidR="005D0282" w:rsidRPr="005D0282" w:rsidRDefault="005D0282" w:rsidP="005D0282">
      <w:pPr>
        <w:shd w:val="clear" w:color="auto" w:fill="FFFFFF"/>
        <w:overflowPunct w:val="0"/>
        <w:autoSpaceDE w:val="0"/>
        <w:autoSpaceDN w:val="0"/>
        <w:adjustRightInd w:val="0"/>
        <w:spacing w:line="360" w:lineRule="auto"/>
        <w:ind w:firstLine="540"/>
        <w:jc w:val="both"/>
        <w:textAlignment w:val="baseline"/>
        <w:rPr>
          <w:color w:val="000000"/>
          <w:sz w:val="28"/>
          <w:szCs w:val="28"/>
          <w:lang w:val="ru-RU" w:eastAsia="ru-RU"/>
        </w:rPr>
      </w:pPr>
      <w:r w:rsidRPr="005D0282">
        <w:rPr>
          <w:color w:val="000000"/>
          <w:sz w:val="28"/>
          <w:szCs w:val="28"/>
          <w:lang w:val="ru-RU" w:eastAsia="ru-RU"/>
        </w:rPr>
        <w:t>Аналогічна позиція щодо боротьби з онкопатогією на Європейському ко</w:t>
      </w:r>
      <w:r w:rsidRPr="005D0282">
        <w:rPr>
          <w:color w:val="000000"/>
          <w:sz w:val="28"/>
          <w:szCs w:val="28"/>
          <w:lang w:val="ru-RU" w:eastAsia="ru-RU"/>
        </w:rPr>
        <w:t>н</w:t>
      </w:r>
      <w:r w:rsidRPr="005D0282">
        <w:rPr>
          <w:color w:val="000000"/>
          <w:sz w:val="28"/>
          <w:szCs w:val="28"/>
          <w:lang w:val="ru-RU" w:eastAsia="ru-RU"/>
        </w:rPr>
        <w:t xml:space="preserve">тиненті висвітлена в “Доповіді про стан охорони здоров’я в Європі </w:t>
      </w:r>
      <w:r w:rsidRPr="005D0282">
        <w:rPr>
          <w:color w:val="000000"/>
          <w:sz w:val="28"/>
          <w:szCs w:val="28"/>
          <w:lang w:eastAsia="ru-RU"/>
        </w:rPr>
        <w:t>(</w:t>
      </w:r>
      <w:r w:rsidRPr="005D0282">
        <w:rPr>
          <w:color w:val="000000"/>
          <w:sz w:val="28"/>
          <w:szCs w:val="28"/>
          <w:lang w:val="ru-RU" w:eastAsia="ru-RU"/>
        </w:rPr>
        <w:t>2012</w:t>
      </w:r>
      <w:r w:rsidRPr="005D0282">
        <w:rPr>
          <w:color w:val="000000"/>
          <w:sz w:val="28"/>
          <w:szCs w:val="28"/>
          <w:lang w:eastAsia="ru-RU"/>
        </w:rPr>
        <w:t>)</w:t>
      </w:r>
      <w:r w:rsidRPr="005D0282">
        <w:rPr>
          <w:color w:val="000000"/>
          <w:sz w:val="28"/>
          <w:szCs w:val="28"/>
          <w:lang w:val="ru-RU" w:eastAsia="ru-RU"/>
        </w:rPr>
        <w:t>: в</w:t>
      </w:r>
      <w:r w:rsidRPr="005D0282">
        <w:rPr>
          <w:color w:val="000000"/>
          <w:sz w:val="28"/>
          <w:szCs w:val="28"/>
          <w:lang w:val="ru-RU" w:eastAsia="ru-RU"/>
        </w:rPr>
        <w:t>и</w:t>
      </w:r>
      <w:r w:rsidRPr="005D0282">
        <w:rPr>
          <w:color w:val="000000"/>
          <w:sz w:val="28"/>
          <w:szCs w:val="28"/>
          <w:lang w:val="ru-RU" w:eastAsia="ru-RU"/>
        </w:rPr>
        <w:t>роблення курсу на благополуч</w:t>
      </w:r>
      <w:r w:rsidRPr="005D0282">
        <w:rPr>
          <w:color w:val="000000"/>
          <w:sz w:val="28"/>
          <w:szCs w:val="28"/>
          <w:lang w:eastAsia="ru-RU"/>
        </w:rPr>
        <w:t>чя</w:t>
      </w:r>
      <w:r w:rsidRPr="005D0282">
        <w:rPr>
          <w:color w:val="000000"/>
          <w:sz w:val="28"/>
          <w:szCs w:val="28"/>
          <w:lang w:val="ru-RU" w:eastAsia="ru-RU"/>
        </w:rPr>
        <w:t>”, де зазначено, що “…</w:t>
      </w:r>
      <w:r w:rsidRPr="005D0282">
        <w:rPr>
          <w:color w:val="000000"/>
          <w:sz w:val="28"/>
          <w:szCs w:val="28"/>
          <w:lang w:eastAsia="ru-RU"/>
        </w:rPr>
        <w:t>о</w:t>
      </w:r>
      <w:r w:rsidRPr="005D0282">
        <w:rPr>
          <w:color w:val="000000"/>
          <w:sz w:val="28"/>
          <w:szCs w:val="28"/>
          <w:lang w:val="ru-RU" w:eastAsia="ru-RU"/>
        </w:rPr>
        <w:t>дним із важливих ел</w:t>
      </w:r>
      <w:r w:rsidRPr="005D0282">
        <w:rPr>
          <w:color w:val="000000"/>
          <w:sz w:val="28"/>
          <w:szCs w:val="28"/>
          <w:lang w:val="ru-RU" w:eastAsia="ru-RU"/>
        </w:rPr>
        <w:t>е</w:t>
      </w:r>
      <w:r w:rsidRPr="005D0282">
        <w:rPr>
          <w:color w:val="000000"/>
          <w:sz w:val="28"/>
          <w:szCs w:val="28"/>
          <w:lang w:val="ru-RU" w:eastAsia="ru-RU"/>
        </w:rPr>
        <w:t xml:space="preserve">ментів у профілактиці захворювань, боротьби з ними та в зміцненні здоров’я є </w:t>
      </w:r>
      <w:r w:rsidRPr="005D0282">
        <w:rPr>
          <w:color w:val="000000"/>
          <w:sz w:val="28"/>
          <w:szCs w:val="28"/>
          <w:lang w:val="ru-RU" w:eastAsia="ru-RU"/>
        </w:rPr>
        <w:lastRenderedPageBreak/>
        <w:t>розуміння корінних причин хвороби, у тому числі факторів ризику та соціал</w:t>
      </w:r>
      <w:r w:rsidRPr="005D0282">
        <w:rPr>
          <w:color w:val="000000"/>
          <w:sz w:val="28"/>
          <w:szCs w:val="28"/>
          <w:lang w:val="ru-RU" w:eastAsia="ru-RU"/>
        </w:rPr>
        <w:t>ь</w:t>
      </w:r>
      <w:r w:rsidRPr="005D0282">
        <w:rPr>
          <w:color w:val="000000"/>
          <w:sz w:val="28"/>
          <w:szCs w:val="28"/>
          <w:lang w:val="ru-RU" w:eastAsia="ru-RU"/>
        </w:rPr>
        <w:t xml:space="preserve">но-економічних детермінантів”, </w:t>
      </w:r>
      <w:r w:rsidRPr="005D0282">
        <w:rPr>
          <w:color w:val="000000"/>
          <w:sz w:val="28"/>
          <w:szCs w:val="28"/>
          <w:lang w:eastAsia="ru-RU"/>
        </w:rPr>
        <w:t xml:space="preserve">які </w:t>
      </w:r>
      <w:r w:rsidRPr="005D0282">
        <w:rPr>
          <w:color w:val="000000"/>
          <w:sz w:val="28"/>
          <w:szCs w:val="28"/>
          <w:lang w:val="ru-RU" w:eastAsia="ru-RU"/>
        </w:rPr>
        <w:t>“…включають як індивідуальні, так і су</w:t>
      </w:r>
      <w:r w:rsidRPr="005D0282">
        <w:rPr>
          <w:color w:val="000000"/>
          <w:sz w:val="28"/>
          <w:szCs w:val="28"/>
          <w:lang w:val="ru-RU" w:eastAsia="ru-RU"/>
        </w:rPr>
        <w:t>с</w:t>
      </w:r>
      <w:r w:rsidRPr="005D0282">
        <w:rPr>
          <w:color w:val="000000"/>
          <w:sz w:val="28"/>
          <w:szCs w:val="28"/>
          <w:lang w:val="ru-RU" w:eastAsia="ru-RU"/>
        </w:rPr>
        <w:t>пільні фактори” [230].</w:t>
      </w:r>
    </w:p>
    <w:p w:rsidR="005D0282" w:rsidRPr="005D0282" w:rsidRDefault="005D0282" w:rsidP="005D0282">
      <w:pPr>
        <w:shd w:val="clear" w:color="auto" w:fill="FFFFFF"/>
        <w:overflowPunct w:val="0"/>
        <w:autoSpaceDE w:val="0"/>
        <w:autoSpaceDN w:val="0"/>
        <w:adjustRightInd w:val="0"/>
        <w:spacing w:line="360" w:lineRule="auto"/>
        <w:ind w:firstLine="540"/>
        <w:jc w:val="both"/>
        <w:textAlignment w:val="baseline"/>
        <w:rPr>
          <w:color w:val="000000"/>
          <w:sz w:val="28"/>
          <w:szCs w:val="28"/>
          <w:lang w:eastAsia="ru-RU"/>
        </w:rPr>
      </w:pPr>
      <w:r w:rsidRPr="005D0282">
        <w:rPr>
          <w:color w:val="000000"/>
          <w:sz w:val="28"/>
          <w:szCs w:val="28"/>
          <w:lang w:eastAsia="ru-RU"/>
        </w:rPr>
        <w:t xml:space="preserve"> Власне, європейський підхід до підвищення ефективності та якості заходів із профілактики РМЗ через призму своєчасного запідозрення</w:t>
      </w:r>
      <w:r w:rsidRPr="005D0282">
        <w:rPr>
          <w:color w:val="000000"/>
          <w:sz w:val="28"/>
          <w:szCs w:val="28"/>
          <w:lang w:val="ru-RU" w:eastAsia="ru-RU"/>
        </w:rPr>
        <w:t> </w:t>
      </w:r>
      <w:r w:rsidRPr="005D0282">
        <w:rPr>
          <w:color w:val="000000"/>
          <w:sz w:val="28"/>
          <w:szCs w:val="28"/>
          <w:lang w:eastAsia="ru-RU"/>
        </w:rPr>
        <w:t>/</w:t>
      </w:r>
      <w:r w:rsidRPr="005D0282">
        <w:rPr>
          <w:color w:val="000000"/>
          <w:sz w:val="28"/>
          <w:szCs w:val="28"/>
          <w:lang w:val="ru-RU" w:eastAsia="ru-RU"/>
        </w:rPr>
        <w:t> </w:t>
      </w:r>
      <w:r w:rsidRPr="005D0282">
        <w:rPr>
          <w:color w:val="000000"/>
          <w:sz w:val="28"/>
          <w:szCs w:val="28"/>
          <w:lang w:eastAsia="ru-RU"/>
        </w:rPr>
        <w:t>вивчення факт</w:t>
      </w:r>
      <w:r w:rsidRPr="005D0282">
        <w:rPr>
          <w:color w:val="000000"/>
          <w:sz w:val="28"/>
          <w:szCs w:val="28"/>
          <w:lang w:eastAsia="ru-RU"/>
        </w:rPr>
        <w:t>о</w:t>
      </w:r>
      <w:r w:rsidRPr="005D0282">
        <w:rPr>
          <w:color w:val="000000"/>
          <w:sz w:val="28"/>
          <w:szCs w:val="28"/>
          <w:lang w:eastAsia="ru-RU"/>
        </w:rPr>
        <w:t>рів ризику у виникненні раку молочної залози на індивідуальному рівні, як о</w:t>
      </w:r>
      <w:r w:rsidRPr="005D0282">
        <w:rPr>
          <w:color w:val="000000"/>
          <w:sz w:val="28"/>
          <w:szCs w:val="28"/>
          <w:lang w:eastAsia="ru-RU"/>
        </w:rPr>
        <w:t>с</w:t>
      </w:r>
      <w:r w:rsidRPr="005D0282">
        <w:rPr>
          <w:color w:val="000000"/>
          <w:sz w:val="28"/>
          <w:szCs w:val="28"/>
          <w:lang w:eastAsia="ru-RU"/>
        </w:rPr>
        <w:t>нову превентивної діяльності лікаря первинного рівня [231], робить наше до</w:t>
      </w:r>
      <w:r w:rsidRPr="005D0282">
        <w:rPr>
          <w:color w:val="000000"/>
          <w:sz w:val="28"/>
          <w:szCs w:val="28"/>
          <w:lang w:eastAsia="ru-RU"/>
        </w:rPr>
        <w:t>с</w:t>
      </w:r>
      <w:r w:rsidRPr="005D0282">
        <w:rPr>
          <w:color w:val="000000"/>
          <w:sz w:val="28"/>
          <w:szCs w:val="28"/>
          <w:lang w:eastAsia="ru-RU"/>
        </w:rPr>
        <w:t>лідження сучасним та актуальним у власному змісті.</w:t>
      </w:r>
    </w:p>
    <w:p w:rsidR="005D0282" w:rsidRPr="005D0282" w:rsidRDefault="005D0282" w:rsidP="005D0282">
      <w:pPr>
        <w:shd w:val="clear" w:color="auto" w:fill="FFFFFF"/>
        <w:overflowPunct w:val="0"/>
        <w:autoSpaceDE w:val="0"/>
        <w:autoSpaceDN w:val="0"/>
        <w:adjustRightInd w:val="0"/>
        <w:spacing w:line="360" w:lineRule="auto"/>
        <w:ind w:firstLine="540"/>
        <w:jc w:val="both"/>
        <w:textAlignment w:val="baseline"/>
        <w:rPr>
          <w:color w:val="000000"/>
          <w:sz w:val="28"/>
          <w:szCs w:val="28"/>
          <w:lang w:eastAsia="ru-RU"/>
        </w:rPr>
      </w:pPr>
      <w:r w:rsidRPr="005D0282">
        <w:rPr>
          <w:color w:val="000000"/>
          <w:sz w:val="28"/>
          <w:szCs w:val="28"/>
          <w:lang w:eastAsia="ru-RU"/>
        </w:rPr>
        <w:t>Усе це загалом стало об’</w:t>
      </w:r>
      <w:r w:rsidRPr="005D0282">
        <w:rPr>
          <w:color w:val="000000"/>
          <w:sz w:val="28"/>
          <w:szCs w:val="28"/>
          <w:lang w:val="ru-RU" w:eastAsia="ru-RU"/>
        </w:rPr>
        <w:t>єктом та предметом цього дослідження, результ</w:t>
      </w:r>
      <w:r w:rsidRPr="005D0282">
        <w:rPr>
          <w:color w:val="000000"/>
          <w:sz w:val="28"/>
          <w:szCs w:val="28"/>
          <w:lang w:val="ru-RU" w:eastAsia="ru-RU"/>
        </w:rPr>
        <w:t>а</w:t>
      </w:r>
      <w:r w:rsidRPr="005D0282">
        <w:rPr>
          <w:color w:val="000000"/>
          <w:sz w:val="28"/>
          <w:szCs w:val="28"/>
          <w:lang w:val="ru-RU" w:eastAsia="ru-RU"/>
        </w:rPr>
        <w:t>ти якого будуть подані в наступних розділах.</w:t>
      </w:r>
    </w:p>
    <w:p w:rsidR="005D0282" w:rsidRPr="005D0282" w:rsidRDefault="005D0282" w:rsidP="005D0282">
      <w:pPr>
        <w:shd w:val="clear" w:color="auto" w:fill="FFFFFF"/>
        <w:overflowPunct w:val="0"/>
        <w:autoSpaceDE w:val="0"/>
        <w:autoSpaceDN w:val="0"/>
        <w:adjustRightInd w:val="0"/>
        <w:spacing w:line="360" w:lineRule="auto"/>
        <w:ind w:firstLine="540"/>
        <w:jc w:val="both"/>
        <w:textAlignment w:val="baseline"/>
        <w:rPr>
          <w:color w:val="000000"/>
          <w:sz w:val="28"/>
          <w:szCs w:val="28"/>
          <w:lang w:eastAsia="ru-RU"/>
        </w:rPr>
      </w:pPr>
    </w:p>
    <w:p w:rsidR="005D0282" w:rsidRPr="005D0282" w:rsidRDefault="005D0282" w:rsidP="005D0282">
      <w:pPr>
        <w:shd w:val="clear" w:color="auto" w:fill="FFFFFF"/>
        <w:overflowPunct w:val="0"/>
        <w:autoSpaceDE w:val="0"/>
        <w:autoSpaceDN w:val="0"/>
        <w:adjustRightInd w:val="0"/>
        <w:spacing w:line="360" w:lineRule="auto"/>
        <w:ind w:firstLine="540"/>
        <w:jc w:val="both"/>
        <w:textAlignment w:val="baseline"/>
        <w:rPr>
          <w:color w:val="000000"/>
          <w:sz w:val="28"/>
          <w:szCs w:val="28"/>
          <w:lang w:val="ru-RU" w:eastAsia="ru-RU"/>
        </w:rPr>
      </w:pPr>
      <w:r w:rsidRPr="005D0282">
        <w:rPr>
          <w:color w:val="000000"/>
          <w:sz w:val="28"/>
          <w:szCs w:val="28"/>
          <w:lang w:val="ru-RU" w:eastAsia="ru-RU"/>
        </w:rPr>
        <w:t>Результати досліджень, представлені в розділі 1, опубліковані в наукових роботах [16, 191</w:t>
      </w:r>
      <w:r w:rsidRPr="005D0282">
        <w:rPr>
          <w:color w:val="000000"/>
          <w:sz w:val="28"/>
          <w:szCs w:val="28"/>
          <w:lang w:eastAsia="ru-RU"/>
        </w:rPr>
        <w:t xml:space="preserve">, </w:t>
      </w:r>
      <w:r w:rsidRPr="005D0282">
        <w:rPr>
          <w:color w:val="000000"/>
          <w:sz w:val="28"/>
          <w:szCs w:val="28"/>
          <w:lang w:val="ru-RU" w:eastAsia="ru-RU"/>
        </w:rPr>
        <w:t>192, 214, 231].</w:t>
      </w:r>
    </w:p>
    <w:p w:rsidR="005D0282" w:rsidRPr="005D0282" w:rsidRDefault="005D0282" w:rsidP="005D0282">
      <w:pPr>
        <w:spacing w:after="200" w:line="276" w:lineRule="auto"/>
        <w:rPr>
          <w:rFonts w:asciiTheme="minorHAnsi" w:eastAsiaTheme="minorHAnsi" w:hAnsiTheme="minorHAnsi" w:cstheme="minorBidi"/>
          <w:sz w:val="22"/>
          <w:szCs w:val="22"/>
          <w:lang w:val="ru-RU" w:eastAsia="en-US"/>
        </w:rPr>
      </w:pPr>
    </w:p>
    <w:p w:rsidR="005D0282" w:rsidRDefault="005D0282" w:rsidP="00FD6517">
      <w:pPr>
        <w:spacing w:line="360" w:lineRule="auto"/>
        <w:ind w:firstLine="561"/>
        <w:jc w:val="both"/>
        <w:rPr>
          <w:color w:val="000000"/>
          <w:sz w:val="28"/>
          <w:szCs w:val="28"/>
          <w:lang w:val="ru-RU"/>
        </w:rPr>
      </w:pPr>
    </w:p>
    <w:p w:rsidR="003B3210" w:rsidRDefault="003B3210" w:rsidP="00FD6517">
      <w:pPr>
        <w:spacing w:line="360" w:lineRule="auto"/>
        <w:ind w:firstLine="561"/>
        <w:jc w:val="both"/>
        <w:rPr>
          <w:color w:val="000000"/>
          <w:sz w:val="28"/>
          <w:szCs w:val="28"/>
          <w:lang w:val="ru-RU"/>
        </w:rPr>
      </w:pPr>
    </w:p>
    <w:p w:rsidR="003B3210" w:rsidRDefault="003B3210" w:rsidP="00FD6517">
      <w:pPr>
        <w:spacing w:line="360" w:lineRule="auto"/>
        <w:ind w:firstLine="561"/>
        <w:jc w:val="both"/>
        <w:rPr>
          <w:color w:val="000000"/>
          <w:sz w:val="28"/>
          <w:szCs w:val="28"/>
          <w:lang w:val="ru-RU"/>
        </w:rPr>
      </w:pPr>
    </w:p>
    <w:p w:rsidR="003B3210" w:rsidRDefault="003B3210" w:rsidP="00FD6517">
      <w:pPr>
        <w:spacing w:line="360" w:lineRule="auto"/>
        <w:ind w:firstLine="561"/>
        <w:jc w:val="both"/>
        <w:rPr>
          <w:color w:val="000000"/>
          <w:sz w:val="28"/>
          <w:szCs w:val="28"/>
          <w:lang w:val="ru-RU"/>
        </w:rPr>
      </w:pPr>
    </w:p>
    <w:p w:rsidR="003B3210" w:rsidRDefault="003B3210" w:rsidP="00FD6517">
      <w:pPr>
        <w:spacing w:line="360" w:lineRule="auto"/>
        <w:ind w:firstLine="561"/>
        <w:jc w:val="both"/>
        <w:rPr>
          <w:color w:val="000000"/>
          <w:sz w:val="28"/>
          <w:szCs w:val="28"/>
          <w:lang w:val="ru-RU"/>
        </w:rPr>
      </w:pPr>
    </w:p>
    <w:p w:rsidR="003B3210" w:rsidRDefault="003B3210" w:rsidP="00FD6517">
      <w:pPr>
        <w:spacing w:line="360" w:lineRule="auto"/>
        <w:ind w:firstLine="561"/>
        <w:jc w:val="both"/>
        <w:rPr>
          <w:color w:val="000000"/>
          <w:sz w:val="28"/>
          <w:szCs w:val="28"/>
          <w:lang w:val="ru-RU"/>
        </w:rPr>
      </w:pPr>
    </w:p>
    <w:p w:rsidR="003B3210" w:rsidRDefault="003B3210" w:rsidP="00FD6517">
      <w:pPr>
        <w:spacing w:line="360" w:lineRule="auto"/>
        <w:ind w:firstLine="561"/>
        <w:jc w:val="both"/>
        <w:rPr>
          <w:color w:val="000000"/>
          <w:sz w:val="28"/>
          <w:szCs w:val="28"/>
          <w:lang w:val="ru-RU"/>
        </w:rPr>
      </w:pPr>
    </w:p>
    <w:p w:rsidR="003B3210" w:rsidRDefault="003B3210" w:rsidP="00FD6517">
      <w:pPr>
        <w:spacing w:line="360" w:lineRule="auto"/>
        <w:ind w:firstLine="561"/>
        <w:jc w:val="both"/>
        <w:rPr>
          <w:color w:val="000000"/>
          <w:sz w:val="28"/>
          <w:szCs w:val="28"/>
          <w:lang w:val="ru-RU"/>
        </w:rPr>
      </w:pPr>
    </w:p>
    <w:p w:rsidR="003B3210" w:rsidRDefault="003B3210" w:rsidP="00FD6517">
      <w:pPr>
        <w:spacing w:line="360" w:lineRule="auto"/>
        <w:ind w:firstLine="561"/>
        <w:jc w:val="both"/>
        <w:rPr>
          <w:color w:val="000000"/>
          <w:sz w:val="28"/>
          <w:szCs w:val="28"/>
          <w:lang w:val="ru-RU"/>
        </w:rPr>
      </w:pPr>
    </w:p>
    <w:p w:rsidR="003B3210" w:rsidRDefault="003B3210" w:rsidP="00FD6517">
      <w:pPr>
        <w:spacing w:line="360" w:lineRule="auto"/>
        <w:ind w:firstLine="561"/>
        <w:jc w:val="both"/>
        <w:rPr>
          <w:color w:val="000000"/>
          <w:sz w:val="28"/>
          <w:szCs w:val="28"/>
          <w:lang w:val="ru-RU"/>
        </w:rPr>
      </w:pPr>
    </w:p>
    <w:p w:rsidR="003B3210" w:rsidRDefault="003B3210" w:rsidP="00FD6517">
      <w:pPr>
        <w:spacing w:line="360" w:lineRule="auto"/>
        <w:ind w:firstLine="561"/>
        <w:jc w:val="both"/>
        <w:rPr>
          <w:color w:val="000000"/>
          <w:sz w:val="28"/>
          <w:szCs w:val="28"/>
          <w:lang w:val="ru-RU"/>
        </w:rPr>
      </w:pPr>
    </w:p>
    <w:p w:rsidR="003B3210" w:rsidRDefault="003B3210" w:rsidP="00FD6517">
      <w:pPr>
        <w:spacing w:line="360" w:lineRule="auto"/>
        <w:ind w:firstLine="561"/>
        <w:jc w:val="both"/>
        <w:rPr>
          <w:color w:val="000000"/>
          <w:sz w:val="28"/>
          <w:szCs w:val="28"/>
          <w:lang w:val="ru-RU"/>
        </w:rPr>
      </w:pPr>
    </w:p>
    <w:p w:rsidR="003B3210" w:rsidRDefault="003B3210" w:rsidP="00FD6517">
      <w:pPr>
        <w:spacing w:line="360" w:lineRule="auto"/>
        <w:ind w:firstLine="561"/>
        <w:jc w:val="both"/>
        <w:rPr>
          <w:color w:val="000000"/>
          <w:sz w:val="28"/>
          <w:szCs w:val="28"/>
          <w:lang w:val="ru-RU"/>
        </w:rPr>
      </w:pPr>
    </w:p>
    <w:p w:rsidR="003B3210" w:rsidRDefault="003B3210" w:rsidP="00FD6517">
      <w:pPr>
        <w:spacing w:line="360" w:lineRule="auto"/>
        <w:ind w:firstLine="561"/>
        <w:jc w:val="both"/>
        <w:rPr>
          <w:color w:val="000000"/>
          <w:sz w:val="28"/>
          <w:szCs w:val="28"/>
          <w:lang w:val="ru-RU"/>
        </w:rPr>
      </w:pPr>
    </w:p>
    <w:p w:rsidR="003B3210" w:rsidRDefault="003B3210" w:rsidP="00FD6517">
      <w:pPr>
        <w:spacing w:line="360" w:lineRule="auto"/>
        <w:ind w:firstLine="561"/>
        <w:jc w:val="both"/>
        <w:rPr>
          <w:color w:val="000000"/>
          <w:sz w:val="28"/>
          <w:szCs w:val="28"/>
          <w:lang w:val="ru-RU"/>
        </w:rPr>
      </w:pPr>
    </w:p>
    <w:p w:rsidR="003B3210" w:rsidRDefault="003B3210" w:rsidP="00FD6517">
      <w:pPr>
        <w:spacing w:line="360" w:lineRule="auto"/>
        <w:ind w:firstLine="561"/>
        <w:jc w:val="both"/>
        <w:rPr>
          <w:color w:val="000000"/>
          <w:sz w:val="28"/>
          <w:szCs w:val="28"/>
          <w:lang w:val="ru-RU"/>
        </w:rPr>
      </w:pPr>
    </w:p>
    <w:p w:rsidR="00416EF9" w:rsidRPr="003B3210" w:rsidRDefault="00416EF9" w:rsidP="00416EF9">
      <w:pPr>
        <w:shd w:val="clear" w:color="auto" w:fill="FFFFFF"/>
        <w:overflowPunct w:val="0"/>
        <w:autoSpaceDE w:val="0"/>
        <w:autoSpaceDN w:val="0"/>
        <w:adjustRightInd w:val="0"/>
        <w:spacing w:line="360" w:lineRule="auto"/>
        <w:jc w:val="center"/>
        <w:textAlignment w:val="baseline"/>
        <w:rPr>
          <w:rFonts w:eastAsia="Tahoma"/>
          <w:b/>
          <w:bCs/>
          <w:color w:val="000000"/>
          <w:spacing w:val="-2"/>
          <w:sz w:val="28"/>
        </w:rPr>
      </w:pPr>
      <w:r w:rsidRPr="003B3210">
        <w:rPr>
          <w:rFonts w:eastAsia="Tahoma"/>
          <w:b/>
          <w:bCs/>
          <w:color w:val="000000"/>
          <w:spacing w:val="-2"/>
          <w:sz w:val="28"/>
        </w:rPr>
        <w:lastRenderedPageBreak/>
        <w:t>РОЗДІЛ 2</w:t>
      </w:r>
    </w:p>
    <w:p w:rsidR="00416EF9" w:rsidRPr="003B3210" w:rsidRDefault="00416EF9" w:rsidP="00416EF9">
      <w:pPr>
        <w:widowControl w:val="0"/>
        <w:spacing w:line="360" w:lineRule="auto"/>
        <w:jc w:val="center"/>
        <w:outlineLvl w:val="0"/>
        <w:rPr>
          <w:rFonts w:eastAsia="Tahoma"/>
          <w:b/>
          <w:bCs/>
          <w:caps/>
          <w:color w:val="000000"/>
          <w:spacing w:val="-2"/>
          <w:sz w:val="28"/>
        </w:rPr>
      </w:pPr>
      <w:r w:rsidRPr="003B3210">
        <w:rPr>
          <w:rFonts w:eastAsia="Tahoma"/>
          <w:b/>
          <w:bCs/>
          <w:caps/>
          <w:color w:val="000000"/>
          <w:spacing w:val="-2"/>
          <w:sz w:val="28"/>
        </w:rPr>
        <w:t xml:space="preserve">Програма, об’єкт, предмет </w:t>
      </w:r>
    </w:p>
    <w:p w:rsidR="00416EF9" w:rsidRPr="003B3210" w:rsidRDefault="00416EF9" w:rsidP="00416EF9">
      <w:pPr>
        <w:widowControl w:val="0"/>
        <w:spacing w:line="360" w:lineRule="auto"/>
        <w:jc w:val="center"/>
        <w:outlineLvl w:val="0"/>
        <w:rPr>
          <w:rFonts w:eastAsia="Tahoma"/>
          <w:b/>
          <w:bCs/>
          <w:caps/>
          <w:color w:val="000000"/>
          <w:spacing w:val="-2"/>
          <w:sz w:val="28"/>
        </w:rPr>
      </w:pPr>
      <w:r w:rsidRPr="003B3210">
        <w:rPr>
          <w:rFonts w:eastAsia="Tahoma"/>
          <w:b/>
          <w:bCs/>
          <w:caps/>
          <w:color w:val="000000"/>
          <w:spacing w:val="-2"/>
          <w:sz w:val="28"/>
        </w:rPr>
        <w:t>та методичний апарат наукового дослідження</w:t>
      </w:r>
    </w:p>
    <w:p w:rsidR="00416EF9" w:rsidRPr="003B3210" w:rsidRDefault="00416EF9" w:rsidP="00416EF9">
      <w:pPr>
        <w:widowControl w:val="0"/>
        <w:spacing w:line="360" w:lineRule="auto"/>
        <w:ind w:firstLine="709"/>
        <w:jc w:val="center"/>
        <w:rPr>
          <w:color w:val="000000"/>
          <w:spacing w:val="-2"/>
          <w:sz w:val="6"/>
        </w:rPr>
      </w:pPr>
    </w:p>
    <w:p w:rsidR="00416EF9" w:rsidRPr="003B3210" w:rsidRDefault="00416EF9" w:rsidP="00416EF9">
      <w:pPr>
        <w:widowControl w:val="0"/>
        <w:spacing w:line="360" w:lineRule="auto"/>
        <w:ind w:firstLine="567"/>
        <w:jc w:val="both"/>
        <w:rPr>
          <w:color w:val="000000"/>
          <w:spacing w:val="-2"/>
          <w:sz w:val="28"/>
        </w:rPr>
      </w:pPr>
      <w:r w:rsidRPr="003B3210">
        <w:rPr>
          <w:color w:val="000000"/>
          <w:spacing w:val="-2"/>
          <w:sz w:val="28"/>
        </w:rPr>
        <w:t>Важливе значення в процесі наукового пошуку шляхів вирішення проблеми онкопатології грудей  через механізм удосконалення діючої системи профіла</w:t>
      </w:r>
      <w:r w:rsidRPr="003B3210">
        <w:rPr>
          <w:color w:val="000000"/>
          <w:spacing w:val="-2"/>
          <w:sz w:val="28"/>
        </w:rPr>
        <w:t>к</w:t>
      </w:r>
      <w:r w:rsidRPr="003B3210">
        <w:rPr>
          <w:color w:val="000000"/>
          <w:spacing w:val="-2"/>
          <w:sz w:val="28"/>
        </w:rPr>
        <w:t>тики РМЗ серед усього населення України та зокрема в осіб жіночої статі мало опрацювання та застосування в дослідженні спеціального методологічного пі</w:t>
      </w:r>
      <w:r w:rsidRPr="003B3210">
        <w:rPr>
          <w:color w:val="000000"/>
          <w:spacing w:val="-2"/>
          <w:sz w:val="28"/>
        </w:rPr>
        <w:t>д</w:t>
      </w:r>
      <w:r w:rsidRPr="003B3210">
        <w:rPr>
          <w:color w:val="000000"/>
          <w:spacing w:val="-2"/>
          <w:sz w:val="28"/>
        </w:rPr>
        <w:t>ходу, а також створення методичного апарату наукової роботи.</w:t>
      </w:r>
    </w:p>
    <w:p w:rsidR="00416EF9" w:rsidRPr="003B3210" w:rsidRDefault="00416EF9" w:rsidP="00416EF9">
      <w:pPr>
        <w:spacing w:line="360" w:lineRule="auto"/>
        <w:ind w:firstLine="567"/>
        <w:jc w:val="both"/>
        <w:rPr>
          <w:color w:val="000000"/>
          <w:spacing w:val="-2"/>
          <w:sz w:val="28"/>
          <w:szCs w:val="20"/>
          <w:lang w:eastAsia="ru-RU"/>
        </w:rPr>
      </w:pPr>
      <w:r w:rsidRPr="003B3210">
        <w:rPr>
          <w:color w:val="000000"/>
          <w:spacing w:val="-2"/>
          <w:sz w:val="28"/>
          <w:szCs w:val="20"/>
          <w:lang w:eastAsia="ru-RU"/>
        </w:rPr>
        <w:t>Найважливішою особливістю цього наукового дослідження є вивчення г</w:t>
      </w:r>
      <w:r w:rsidRPr="003B3210">
        <w:rPr>
          <w:color w:val="000000"/>
          <w:spacing w:val="-2"/>
          <w:sz w:val="28"/>
          <w:szCs w:val="20"/>
          <w:lang w:eastAsia="ru-RU"/>
        </w:rPr>
        <w:t>е</w:t>
      </w:r>
      <w:r w:rsidRPr="003B3210">
        <w:rPr>
          <w:color w:val="000000"/>
          <w:spacing w:val="-2"/>
          <w:sz w:val="28"/>
          <w:szCs w:val="20"/>
          <w:lang w:eastAsia="ru-RU"/>
        </w:rPr>
        <w:t>неральної сукупності, якою є онкопатологія грудей, що дозволить в загальному числі спостережень науково встановити відповідні закономірності, характерні для всієї сукупності досліджуваного явища [232, 233].</w:t>
      </w:r>
    </w:p>
    <w:p w:rsidR="00416EF9" w:rsidRPr="003B3210" w:rsidRDefault="00416EF9" w:rsidP="00416EF9">
      <w:pPr>
        <w:spacing w:line="360" w:lineRule="auto"/>
        <w:ind w:firstLine="567"/>
        <w:jc w:val="both"/>
        <w:rPr>
          <w:color w:val="000000"/>
          <w:spacing w:val="-2"/>
          <w:sz w:val="28"/>
          <w:szCs w:val="20"/>
          <w:lang w:eastAsia="ru-RU"/>
        </w:rPr>
      </w:pPr>
      <w:r w:rsidRPr="003B3210">
        <w:rPr>
          <w:color w:val="000000"/>
          <w:spacing w:val="-2"/>
          <w:sz w:val="28"/>
          <w:szCs w:val="20"/>
          <w:lang w:eastAsia="ru-RU"/>
        </w:rPr>
        <w:t>Комплекс методологічних заходів для вирішення завдань удосконалення діючої системи управління профілактикою РМЗ базувався на системному підх</w:t>
      </w:r>
      <w:r w:rsidRPr="003B3210">
        <w:rPr>
          <w:color w:val="000000"/>
          <w:spacing w:val="-2"/>
          <w:sz w:val="28"/>
          <w:szCs w:val="20"/>
          <w:lang w:eastAsia="ru-RU"/>
        </w:rPr>
        <w:t>о</w:t>
      </w:r>
      <w:r w:rsidRPr="003B3210">
        <w:rPr>
          <w:color w:val="000000"/>
          <w:spacing w:val="-2"/>
          <w:sz w:val="28"/>
          <w:szCs w:val="20"/>
          <w:lang w:eastAsia="ru-RU"/>
        </w:rPr>
        <w:t>ді, який передбачає використання сукупності методичних засобів для вивчення об’єктів, явищ, процесів як цілісних систем [234], а також опрацювання компл</w:t>
      </w:r>
      <w:r w:rsidRPr="003B3210">
        <w:rPr>
          <w:color w:val="000000"/>
          <w:spacing w:val="-2"/>
          <w:sz w:val="28"/>
          <w:szCs w:val="20"/>
          <w:lang w:eastAsia="ru-RU"/>
        </w:rPr>
        <w:t>е</w:t>
      </w:r>
      <w:r w:rsidRPr="003B3210">
        <w:rPr>
          <w:color w:val="000000"/>
          <w:spacing w:val="-2"/>
          <w:sz w:val="28"/>
          <w:szCs w:val="20"/>
          <w:lang w:eastAsia="ru-RU"/>
        </w:rPr>
        <w:t>ксу заходів і рекомендацій з метою безперервного розвитку в матеріальних си</w:t>
      </w:r>
      <w:r w:rsidRPr="003B3210">
        <w:rPr>
          <w:color w:val="000000"/>
          <w:spacing w:val="-2"/>
          <w:sz w:val="28"/>
          <w:szCs w:val="20"/>
          <w:lang w:eastAsia="ru-RU"/>
        </w:rPr>
        <w:t>с</w:t>
      </w:r>
      <w:r w:rsidRPr="003B3210">
        <w:rPr>
          <w:color w:val="000000"/>
          <w:spacing w:val="-2"/>
          <w:sz w:val="28"/>
          <w:szCs w:val="20"/>
          <w:lang w:eastAsia="ru-RU"/>
        </w:rPr>
        <w:t>темах та їх вдосконалення [235].</w:t>
      </w:r>
    </w:p>
    <w:p w:rsidR="00416EF9" w:rsidRPr="003B3210" w:rsidRDefault="00416EF9" w:rsidP="00416EF9">
      <w:pPr>
        <w:spacing w:line="360" w:lineRule="auto"/>
        <w:ind w:firstLine="567"/>
        <w:jc w:val="both"/>
        <w:rPr>
          <w:color w:val="000000"/>
          <w:spacing w:val="-2"/>
          <w:sz w:val="28"/>
          <w:szCs w:val="20"/>
          <w:lang w:val="ru-RU" w:eastAsia="ru-RU"/>
        </w:rPr>
      </w:pPr>
      <w:r w:rsidRPr="003B3210">
        <w:rPr>
          <w:color w:val="000000"/>
          <w:spacing w:val="-2"/>
          <w:sz w:val="28"/>
          <w:szCs w:val="20"/>
          <w:lang w:eastAsia="ru-RU"/>
        </w:rPr>
        <w:t>Багаторівнева структуризація завдань наукового дослідження забезпечила йому системність. Оскільки результати, отримані на кожному попередньому ет</w:t>
      </w:r>
      <w:r w:rsidRPr="003B3210">
        <w:rPr>
          <w:color w:val="000000"/>
          <w:spacing w:val="-2"/>
          <w:sz w:val="28"/>
          <w:szCs w:val="20"/>
          <w:lang w:eastAsia="ru-RU"/>
        </w:rPr>
        <w:t>а</w:t>
      </w:r>
      <w:r w:rsidRPr="003B3210">
        <w:rPr>
          <w:color w:val="000000"/>
          <w:spacing w:val="-2"/>
          <w:sz w:val="28"/>
          <w:szCs w:val="20"/>
          <w:lang w:eastAsia="ru-RU"/>
        </w:rPr>
        <w:t>пі в ході виконання наукової роботи, слугували логічною основою послідовного виконання наступних етапів дослідження, а також були підставою для узагал</w:t>
      </w:r>
      <w:r w:rsidRPr="003B3210">
        <w:rPr>
          <w:color w:val="000000"/>
          <w:spacing w:val="-2"/>
          <w:sz w:val="28"/>
          <w:szCs w:val="20"/>
          <w:lang w:eastAsia="ru-RU"/>
        </w:rPr>
        <w:t>ь</w:t>
      </w:r>
      <w:r w:rsidRPr="003B3210">
        <w:rPr>
          <w:color w:val="000000"/>
          <w:spacing w:val="-2"/>
          <w:sz w:val="28"/>
          <w:szCs w:val="20"/>
          <w:lang w:eastAsia="ru-RU"/>
        </w:rPr>
        <w:t>нення одержаних результатів як механізми реалізації окресленої мети (табл. 2.1</w:t>
      </w:r>
      <w:r w:rsidRPr="003B3210">
        <w:rPr>
          <w:color w:val="000000"/>
          <w:spacing w:val="-2"/>
          <w:sz w:val="28"/>
          <w:szCs w:val="20"/>
          <w:lang w:val="ru-RU" w:eastAsia="ru-RU"/>
        </w:rPr>
        <w:t xml:space="preserve">). </w:t>
      </w:r>
    </w:p>
    <w:p w:rsidR="00416EF9" w:rsidRPr="003B3210" w:rsidRDefault="00416EF9" w:rsidP="00416EF9">
      <w:pPr>
        <w:spacing w:line="360" w:lineRule="auto"/>
        <w:ind w:firstLine="567"/>
        <w:jc w:val="both"/>
        <w:rPr>
          <w:color w:val="000000"/>
          <w:spacing w:val="-2"/>
          <w:sz w:val="28"/>
          <w:szCs w:val="20"/>
          <w:lang w:eastAsia="ru-RU"/>
        </w:rPr>
      </w:pPr>
      <w:r w:rsidRPr="003B3210">
        <w:rPr>
          <w:color w:val="000000"/>
          <w:spacing w:val="-2"/>
          <w:sz w:val="28"/>
          <w:szCs w:val="20"/>
          <w:lang w:val="ru-RU" w:eastAsia="ru-RU"/>
        </w:rPr>
        <w:t xml:space="preserve">Етапність у проведенні наукового дослідження дала змогу </w:t>
      </w:r>
      <w:r w:rsidRPr="003B3210">
        <w:rPr>
          <w:color w:val="000000"/>
          <w:spacing w:val="-2"/>
          <w:sz w:val="28"/>
          <w:szCs w:val="20"/>
          <w:lang w:eastAsia="ru-RU"/>
        </w:rPr>
        <w:t>отримати доста</w:t>
      </w:r>
      <w:r w:rsidRPr="003B3210">
        <w:rPr>
          <w:color w:val="000000"/>
          <w:spacing w:val="-2"/>
          <w:sz w:val="28"/>
          <w:szCs w:val="20"/>
          <w:lang w:eastAsia="ru-RU"/>
        </w:rPr>
        <w:t>т</w:t>
      </w:r>
      <w:r w:rsidRPr="003B3210">
        <w:rPr>
          <w:color w:val="000000"/>
          <w:spacing w:val="-2"/>
          <w:sz w:val="28"/>
          <w:szCs w:val="20"/>
          <w:lang w:eastAsia="ru-RU"/>
        </w:rPr>
        <w:t>ньо повну та достовірну інформацію відповідно до мети та завдань дослідження.</w:t>
      </w:r>
    </w:p>
    <w:p w:rsidR="00416EF9" w:rsidRPr="00416EF9" w:rsidRDefault="00416EF9" w:rsidP="00416EF9">
      <w:pPr>
        <w:suppressAutoHyphens/>
        <w:spacing w:line="360" w:lineRule="auto"/>
        <w:ind w:firstLine="567"/>
        <w:jc w:val="both"/>
        <w:rPr>
          <w:color w:val="000000"/>
          <w:sz w:val="28"/>
        </w:rPr>
      </w:pPr>
      <w:r w:rsidRPr="003B3210">
        <w:rPr>
          <w:color w:val="000000"/>
          <w:spacing w:val="-2"/>
          <w:sz w:val="28"/>
          <w:szCs w:val="28"/>
        </w:rPr>
        <w:t>Одним з обов’язкових елементів</w:t>
      </w:r>
      <w:r w:rsidRPr="003B3210">
        <w:rPr>
          <w:color w:val="000000"/>
          <w:spacing w:val="-2"/>
          <w:sz w:val="28"/>
        </w:rPr>
        <w:t xml:space="preserve"> у формуванні програми наукового дослід-ження було опрацювання мети цього дослідження, оскільки саме мета</w:t>
      </w:r>
      <w:r w:rsidRPr="00416EF9">
        <w:rPr>
          <w:color w:val="000000"/>
          <w:sz w:val="28"/>
        </w:rPr>
        <w:t xml:space="preserve"> відображає об’єктивну потребу в засобах наукового вирішення проблеми, що трактується як результат скоординованої дії виконуваної наукової роботи.</w:t>
      </w:r>
    </w:p>
    <w:p w:rsidR="00416EF9" w:rsidRPr="00416EF9" w:rsidRDefault="00416EF9" w:rsidP="00416EF9">
      <w:pPr>
        <w:tabs>
          <w:tab w:val="left" w:pos="540"/>
        </w:tabs>
        <w:spacing w:line="360" w:lineRule="auto"/>
        <w:jc w:val="right"/>
        <w:rPr>
          <w:iCs/>
          <w:color w:val="000000"/>
          <w:sz w:val="28"/>
          <w:szCs w:val="28"/>
        </w:rPr>
      </w:pPr>
      <w:r w:rsidRPr="00416EF9">
        <w:rPr>
          <w:iCs/>
          <w:color w:val="000000"/>
          <w:sz w:val="28"/>
          <w:szCs w:val="28"/>
        </w:rPr>
        <w:lastRenderedPageBreak/>
        <w:t>Таблиця 2.1</w:t>
      </w:r>
    </w:p>
    <w:p w:rsidR="00416EF9" w:rsidRPr="00416EF9" w:rsidRDefault="00416EF9" w:rsidP="00416EF9">
      <w:pPr>
        <w:suppressAutoHyphens/>
        <w:jc w:val="center"/>
        <w:rPr>
          <w:bCs/>
          <w:color w:val="000000"/>
          <w:sz w:val="28"/>
          <w:szCs w:val="28"/>
          <w:lang w:eastAsia="ar-SA"/>
        </w:rPr>
      </w:pPr>
      <w:r w:rsidRPr="00416EF9">
        <w:rPr>
          <w:bCs/>
          <w:color w:val="000000"/>
          <w:sz w:val="28"/>
          <w:szCs w:val="28"/>
          <w:lang w:eastAsia="ar-SA"/>
        </w:rPr>
        <w:t>ПРОГРАМА, ОБСЯГ ТА МЕТОДИ НАУКОВОГО ДОСЛІДЖЕННЯ</w:t>
      </w:r>
    </w:p>
    <w:p w:rsidR="00416EF9" w:rsidRPr="00416EF9" w:rsidRDefault="00416EF9" w:rsidP="00416EF9">
      <w:pPr>
        <w:suppressAutoHyphens/>
        <w:spacing w:line="360" w:lineRule="auto"/>
        <w:jc w:val="center"/>
        <w:rPr>
          <w:color w:val="000000"/>
          <w:sz w:val="2"/>
          <w:szCs w:val="18"/>
          <w:lang w:eastAsia="ar-SA"/>
        </w:rPr>
      </w:pPr>
    </w:p>
    <w:p w:rsidR="00416EF9" w:rsidRPr="00416EF9" w:rsidRDefault="00416EF9" w:rsidP="00416EF9">
      <w:pPr>
        <w:suppressAutoHyphens/>
        <w:spacing w:line="360" w:lineRule="auto"/>
        <w:jc w:val="center"/>
        <w:rPr>
          <w:b/>
          <w:color w:val="000000"/>
          <w:sz w:val="2"/>
          <w:szCs w:val="28"/>
        </w:rPr>
      </w:pPr>
    </w:p>
    <w:p w:rsidR="00416EF9" w:rsidRPr="00416EF9" w:rsidRDefault="00416EF9" w:rsidP="00416EF9">
      <w:pPr>
        <w:suppressAutoHyphens/>
        <w:spacing w:line="360" w:lineRule="auto"/>
        <w:jc w:val="center"/>
        <w:rPr>
          <w:color w:val="000000"/>
          <w:sz w:val="2"/>
          <w:szCs w:val="18"/>
          <w:lang w:eastAsia="ar-SA"/>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567"/>
        <w:gridCol w:w="496"/>
        <w:gridCol w:w="638"/>
        <w:gridCol w:w="141"/>
        <w:gridCol w:w="284"/>
        <w:gridCol w:w="1701"/>
        <w:gridCol w:w="142"/>
        <w:gridCol w:w="2268"/>
        <w:gridCol w:w="141"/>
        <w:gridCol w:w="425"/>
        <w:gridCol w:w="2977"/>
      </w:tblGrid>
      <w:tr w:rsidR="00416EF9" w:rsidRPr="00416EF9" w:rsidTr="00416EF9">
        <w:trPr>
          <w:cantSplit/>
          <w:trHeight w:val="320"/>
        </w:trPr>
        <w:tc>
          <w:tcPr>
            <w:tcW w:w="426" w:type="dxa"/>
            <w:vMerge w:val="restart"/>
            <w:textDirection w:val="btLr"/>
            <w:vAlign w:val="center"/>
          </w:tcPr>
          <w:p w:rsidR="00416EF9" w:rsidRPr="00416EF9" w:rsidRDefault="00416EF9" w:rsidP="003B3210">
            <w:pPr>
              <w:ind w:left="113" w:right="113"/>
              <w:jc w:val="center"/>
              <w:rPr>
                <w:color w:val="000000"/>
              </w:rPr>
            </w:pPr>
            <w:r w:rsidRPr="00416EF9">
              <w:rPr>
                <w:color w:val="000000"/>
              </w:rPr>
              <w:t>I етап</w:t>
            </w:r>
          </w:p>
        </w:tc>
        <w:tc>
          <w:tcPr>
            <w:tcW w:w="1701" w:type="dxa"/>
            <w:gridSpan w:val="3"/>
            <w:vAlign w:val="center"/>
          </w:tcPr>
          <w:p w:rsidR="00416EF9" w:rsidRPr="00416EF9" w:rsidRDefault="00416EF9" w:rsidP="003B3210">
            <w:pPr>
              <w:keepNext/>
              <w:jc w:val="center"/>
              <w:outlineLvl w:val="1"/>
              <w:rPr>
                <w:bCs/>
                <w:iCs/>
                <w:color w:val="000000"/>
              </w:rPr>
            </w:pPr>
            <w:r w:rsidRPr="00416EF9">
              <w:rPr>
                <w:bCs/>
                <w:iCs/>
                <w:color w:val="000000"/>
              </w:rPr>
              <w:t>Мета</w:t>
            </w:r>
          </w:p>
          <w:p w:rsidR="00416EF9" w:rsidRPr="00416EF9" w:rsidRDefault="00416EF9" w:rsidP="003B3210">
            <w:pPr>
              <w:keepNext/>
              <w:jc w:val="center"/>
              <w:outlineLvl w:val="1"/>
              <w:rPr>
                <w:bCs/>
                <w:iCs/>
                <w:color w:val="000000"/>
              </w:rPr>
            </w:pPr>
            <w:r w:rsidRPr="00416EF9">
              <w:rPr>
                <w:bCs/>
                <w:iCs/>
                <w:color w:val="000000"/>
              </w:rPr>
              <w:t>дослідження</w:t>
            </w:r>
          </w:p>
        </w:tc>
        <w:tc>
          <w:tcPr>
            <w:tcW w:w="8079" w:type="dxa"/>
            <w:gridSpan w:val="8"/>
            <w:vAlign w:val="center"/>
          </w:tcPr>
          <w:p w:rsidR="00416EF9" w:rsidRPr="00416EF9" w:rsidRDefault="00416EF9" w:rsidP="001E7AB6">
            <w:pPr>
              <w:numPr>
                <w:ilvl w:val="0"/>
                <w:numId w:val="12"/>
              </w:numPr>
              <w:tabs>
                <w:tab w:val="left" w:pos="13"/>
                <w:tab w:val="left" w:pos="133"/>
              </w:tabs>
              <w:ind w:left="-8" w:firstLine="0"/>
              <w:contextualSpacing/>
              <w:jc w:val="both"/>
              <w:rPr>
                <w:color w:val="000000"/>
                <w:lang w:eastAsia="ar-SA"/>
              </w:rPr>
            </w:pPr>
            <w:r w:rsidRPr="00416EF9">
              <w:rPr>
                <w:color w:val="000000"/>
                <w:lang w:eastAsia="ar-SA"/>
              </w:rPr>
              <w:t xml:space="preserve">наукове обґрунтування моделі профілактики раку молочної залози у жінок на первинному рівні медичної допомоги на основі елімінації керованих </w:t>
            </w:r>
          </w:p>
          <w:p w:rsidR="00416EF9" w:rsidRPr="00416EF9" w:rsidRDefault="00416EF9" w:rsidP="003B3210">
            <w:pPr>
              <w:tabs>
                <w:tab w:val="left" w:pos="13"/>
                <w:tab w:val="left" w:pos="133"/>
              </w:tabs>
              <w:ind w:left="-8"/>
              <w:contextualSpacing/>
              <w:jc w:val="both"/>
              <w:rPr>
                <w:color w:val="000000"/>
                <w:lang w:eastAsia="ar-SA"/>
              </w:rPr>
            </w:pPr>
            <w:r w:rsidRPr="00416EF9">
              <w:rPr>
                <w:color w:val="000000"/>
                <w:lang w:eastAsia="ar-SA"/>
              </w:rPr>
              <w:t>факторів ризику.</w:t>
            </w:r>
          </w:p>
        </w:tc>
      </w:tr>
      <w:tr w:rsidR="00416EF9" w:rsidRPr="00416EF9" w:rsidTr="00416EF9">
        <w:trPr>
          <w:cantSplit/>
          <w:trHeight w:val="204"/>
        </w:trPr>
        <w:tc>
          <w:tcPr>
            <w:tcW w:w="426" w:type="dxa"/>
            <w:vMerge/>
            <w:vAlign w:val="center"/>
          </w:tcPr>
          <w:p w:rsidR="00416EF9" w:rsidRPr="00416EF9" w:rsidRDefault="00416EF9" w:rsidP="003B3210">
            <w:pPr>
              <w:keepNext/>
              <w:outlineLvl w:val="1"/>
              <w:rPr>
                <w:bCs/>
                <w:iCs/>
                <w:color w:val="000000"/>
              </w:rPr>
            </w:pPr>
          </w:p>
        </w:tc>
        <w:tc>
          <w:tcPr>
            <w:tcW w:w="1842" w:type="dxa"/>
            <w:gridSpan w:val="4"/>
            <w:vAlign w:val="center"/>
          </w:tcPr>
          <w:p w:rsidR="00416EF9" w:rsidRPr="00416EF9" w:rsidRDefault="00416EF9" w:rsidP="003B3210">
            <w:pPr>
              <w:keepNext/>
              <w:jc w:val="center"/>
              <w:outlineLvl w:val="1"/>
              <w:rPr>
                <w:bCs/>
                <w:iCs/>
                <w:color w:val="000000"/>
              </w:rPr>
            </w:pPr>
            <w:r w:rsidRPr="00416EF9">
              <w:rPr>
                <w:bCs/>
                <w:iCs/>
                <w:color w:val="000000"/>
              </w:rPr>
              <w:t xml:space="preserve">Об’єкт </w:t>
            </w:r>
          </w:p>
          <w:p w:rsidR="00416EF9" w:rsidRPr="00416EF9" w:rsidRDefault="00416EF9" w:rsidP="003B3210">
            <w:pPr>
              <w:keepNext/>
              <w:jc w:val="center"/>
              <w:outlineLvl w:val="1"/>
              <w:rPr>
                <w:rFonts w:eastAsiaTheme="minorHAnsi"/>
                <w:color w:val="000000"/>
                <w:lang w:val="ru-RU" w:eastAsia="ar-SA"/>
              </w:rPr>
            </w:pPr>
            <w:r w:rsidRPr="00416EF9">
              <w:rPr>
                <w:bCs/>
                <w:iCs/>
                <w:color w:val="000000"/>
              </w:rPr>
              <w:t>дослідження</w:t>
            </w:r>
          </w:p>
        </w:tc>
        <w:tc>
          <w:tcPr>
            <w:tcW w:w="7938" w:type="dxa"/>
            <w:gridSpan w:val="7"/>
            <w:vAlign w:val="center"/>
          </w:tcPr>
          <w:p w:rsidR="00416EF9" w:rsidRPr="00416EF9" w:rsidRDefault="00416EF9" w:rsidP="001E7AB6">
            <w:pPr>
              <w:numPr>
                <w:ilvl w:val="0"/>
                <w:numId w:val="12"/>
              </w:numPr>
              <w:ind w:left="175" w:hanging="141"/>
              <w:contextualSpacing/>
              <w:jc w:val="both"/>
              <w:rPr>
                <w:color w:val="000000"/>
                <w:lang w:eastAsia="ar-SA"/>
              </w:rPr>
            </w:pPr>
            <w:r w:rsidRPr="00416EF9">
              <w:rPr>
                <w:color w:val="000000"/>
                <w:lang w:eastAsia="ar-SA"/>
              </w:rPr>
              <w:t>система профілактики раку молочної залози у жінок.</w:t>
            </w:r>
          </w:p>
        </w:tc>
      </w:tr>
      <w:tr w:rsidR="00416EF9" w:rsidRPr="00416EF9" w:rsidTr="00416EF9">
        <w:trPr>
          <w:cantSplit/>
          <w:trHeight w:val="106"/>
        </w:trPr>
        <w:tc>
          <w:tcPr>
            <w:tcW w:w="426" w:type="dxa"/>
            <w:vMerge/>
            <w:vAlign w:val="center"/>
          </w:tcPr>
          <w:p w:rsidR="00416EF9" w:rsidRPr="00416EF9" w:rsidRDefault="00416EF9" w:rsidP="003B3210">
            <w:pPr>
              <w:keepNext/>
              <w:outlineLvl w:val="1"/>
              <w:rPr>
                <w:bCs/>
                <w:iCs/>
                <w:color w:val="000000"/>
              </w:rPr>
            </w:pPr>
          </w:p>
        </w:tc>
        <w:tc>
          <w:tcPr>
            <w:tcW w:w="1701" w:type="dxa"/>
            <w:gridSpan w:val="3"/>
            <w:vMerge w:val="restart"/>
            <w:vAlign w:val="center"/>
          </w:tcPr>
          <w:p w:rsidR="00416EF9" w:rsidRPr="00416EF9" w:rsidRDefault="00416EF9" w:rsidP="003B3210">
            <w:pPr>
              <w:keepNext/>
              <w:jc w:val="center"/>
              <w:outlineLvl w:val="1"/>
              <w:rPr>
                <w:bCs/>
                <w:iCs/>
                <w:color w:val="000000"/>
              </w:rPr>
            </w:pPr>
            <w:r w:rsidRPr="00416EF9">
              <w:rPr>
                <w:bCs/>
                <w:iCs/>
                <w:color w:val="000000"/>
              </w:rPr>
              <w:t>Предмети дослідження</w:t>
            </w:r>
          </w:p>
        </w:tc>
        <w:tc>
          <w:tcPr>
            <w:tcW w:w="8079" w:type="dxa"/>
            <w:gridSpan w:val="8"/>
            <w:vAlign w:val="center"/>
          </w:tcPr>
          <w:p w:rsidR="00416EF9" w:rsidRPr="00416EF9" w:rsidRDefault="00416EF9" w:rsidP="001E7AB6">
            <w:pPr>
              <w:widowControl w:val="0"/>
              <w:numPr>
                <w:ilvl w:val="0"/>
                <w:numId w:val="11"/>
              </w:numPr>
              <w:ind w:left="133" w:hanging="133"/>
              <w:contextualSpacing/>
              <w:jc w:val="both"/>
              <w:rPr>
                <w:color w:val="000000"/>
                <w:lang w:eastAsia="ar-SA"/>
              </w:rPr>
            </w:pPr>
            <w:r w:rsidRPr="00416EF9">
              <w:rPr>
                <w:color w:val="000000"/>
                <w:lang w:eastAsia="ar-SA"/>
              </w:rPr>
              <w:t>поширеність захворюваності та смертності від РМЗ серед жінок;</w:t>
            </w:r>
          </w:p>
        </w:tc>
      </w:tr>
      <w:tr w:rsidR="00416EF9" w:rsidRPr="00416EF9" w:rsidTr="00416EF9">
        <w:trPr>
          <w:cantSplit/>
          <w:trHeight w:val="106"/>
        </w:trPr>
        <w:tc>
          <w:tcPr>
            <w:tcW w:w="426" w:type="dxa"/>
            <w:vMerge/>
            <w:vAlign w:val="center"/>
          </w:tcPr>
          <w:p w:rsidR="00416EF9" w:rsidRPr="00416EF9" w:rsidRDefault="00416EF9" w:rsidP="003B3210">
            <w:pPr>
              <w:keepNext/>
              <w:outlineLvl w:val="1"/>
              <w:rPr>
                <w:bCs/>
                <w:iCs/>
                <w:color w:val="000000"/>
              </w:rPr>
            </w:pPr>
          </w:p>
        </w:tc>
        <w:tc>
          <w:tcPr>
            <w:tcW w:w="1701" w:type="dxa"/>
            <w:gridSpan w:val="3"/>
            <w:vMerge/>
            <w:vAlign w:val="center"/>
          </w:tcPr>
          <w:p w:rsidR="00416EF9" w:rsidRPr="00416EF9" w:rsidRDefault="00416EF9" w:rsidP="003B3210">
            <w:pPr>
              <w:keepNext/>
              <w:jc w:val="center"/>
              <w:outlineLvl w:val="1"/>
              <w:rPr>
                <w:bCs/>
                <w:iCs/>
                <w:color w:val="000000"/>
              </w:rPr>
            </w:pPr>
          </w:p>
        </w:tc>
        <w:tc>
          <w:tcPr>
            <w:tcW w:w="8079" w:type="dxa"/>
            <w:gridSpan w:val="8"/>
            <w:vAlign w:val="center"/>
          </w:tcPr>
          <w:p w:rsidR="00416EF9" w:rsidRPr="00416EF9" w:rsidRDefault="00416EF9" w:rsidP="001E7AB6">
            <w:pPr>
              <w:widowControl w:val="0"/>
              <w:numPr>
                <w:ilvl w:val="0"/>
                <w:numId w:val="11"/>
              </w:numPr>
              <w:ind w:left="133" w:hanging="133"/>
              <w:contextualSpacing/>
              <w:jc w:val="both"/>
              <w:rPr>
                <w:color w:val="000000"/>
                <w:lang w:eastAsia="ar-SA"/>
              </w:rPr>
            </w:pPr>
            <w:r w:rsidRPr="00416EF9">
              <w:rPr>
                <w:color w:val="000000"/>
                <w:lang w:eastAsia="ar-SA"/>
              </w:rPr>
              <w:t>профілактично-діагностичні технології РМЗ у жінок;</w:t>
            </w:r>
          </w:p>
        </w:tc>
      </w:tr>
      <w:tr w:rsidR="00416EF9" w:rsidRPr="00416EF9" w:rsidTr="00416EF9">
        <w:trPr>
          <w:cantSplit/>
          <w:trHeight w:val="127"/>
        </w:trPr>
        <w:tc>
          <w:tcPr>
            <w:tcW w:w="426" w:type="dxa"/>
            <w:vMerge/>
            <w:vAlign w:val="center"/>
          </w:tcPr>
          <w:p w:rsidR="00416EF9" w:rsidRPr="00416EF9" w:rsidRDefault="00416EF9" w:rsidP="003B3210">
            <w:pPr>
              <w:keepNext/>
              <w:outlineLvl w:val="1"/>
              <w:rPr>
                <w:bCs/>
                <w:iCs/>
                <w:color w:val="000000"/>
              </w:rPr>
            </w:pPr>
          </w:p>
        </w:tc>
        <w:tc>
          <w:tcPr>
            <w:tcW w:w="1701" w:type="dxa"/>
            <w:gridSpan w:val="3"/>
            <w:vMerge/>
            <w:vAlign w:val="center"/>
          </w:tcPr>
          <w:p w:rsidR="00416EF9" w:rsidRPr="00416EF9" w:rsidRDefault="00416EF9" w:rsidP="003B3210">
            <w:pPr>
              <w:keepNext/>
              <w:jc w:val="center"/>
              <w:outlineLvl w:val="1"/>
              <w:rPr>
                <w:bCs/>
                <w:iCs/>
                <w:color w:val="000000"/>
              </w:rPr>
            </w:pPr>
          </w:p>
        </w:tc>
        <w:tc>
          <w:tcPr>
            <w:tcW w:w="8079" w:type="dxa"/>
            <w:gridSpan w:val="8"/>
            <w:vAlign w:val="center"/>
          </w:tcPr>
          <w:p w:rsidR="00416EF9" w:rsidRPr="00416EF9" w:rsidRDefault="00416EF9" w:rsidP="003B3210">
            <w:pPr>
              <w:widowControl w:val="0"/>
              <w:jc w:val="both"/>
              <w:rPr>
                <w:color w:val="000000"/>
                <w:highlight w:val="yellow"/>
                <w:lang w:eastAsia="ar-SA"/>
              </w:rPr>
            </w:pPr>
            <w:r w:rsidRPr="00416EF9">
              <w:rPr>
                <w:color w:val="000000"/>
                <w:lang w:eastAsia="ar-SA"/>
              </w:rPr>
              <w:t>- фактори ризику, що формують рак молочної залози;</w:t>
            </w:r>
          </w:p>
        </w:tc>
      </w:tr>
      <w:tr w:rsidR="00416EF9" w:rsidRPr="00416EF9" w:rsidTr="00416EF9">
        <w:trPr>
          <w:cantSplit/>
          <w:trHeight w:val="127"/>
        </w:trPr>
        <w:tc>
          <w:tcPr>
            <w:tcW w:w="426" w:type="dxa"/>
            <w:vMerge/>
            <w:vAlign w:val="center"/>
          </w:tcPr>
          <w:p w:rsidR="00416EF9" w:rsidRPr="00416EF9" w:rsidRDefault="00416EF9" w:rsidP="003B3210">
            <w:pPr>
              <w:keepNext/>
              <w:outlineLvl w:val="1"/>
              <w:rPr>
                <w:bCs/>
                <w:iCs/>
                <w:color w:val="000000"/>
              </w:rPr>
            </w:pPr>
          </w:p>
        </w:tc>
        <w:tc>
          <w:tcPr>
            <w:tcW w:w="1701" w:type="dxa"/>
            <w:gridSpan w:val="3"/>
            <w:vMerge/>
            <w:vAlign w:val="center"/>
          </w:tcPr>
          <w:p w:rsidR="00416EF9" w:rsidRPr="00416EF9" w:rsidRDefault="00416EF9" w:rsidP="003B3210">
            <w:pPr>
              <w:keepNext/>
              <w:jc w:val="center"/>
              <w:outlineLvl w:val="1"/>
              <w:rPr>
                <w:bCs/>
                <w:iCs/>
                <w:color w:val="000000"/>
              </w:rPr>
            </w:pPr>
          </w:p>
        </w:tc>
        <w:tc>
          <w:tcPr>
            <w:tcW w:w="8079" w:type="dxa"/>
            <w:gridSpan w:val="8"/>
            <w:vAlign w:val="center"/>
          </w:tcPr>
          <w:p w:rsidR="00416EF9" w:rsidRPr="00416EF9" w:rsidRDefault="00416EF9" w:rsidP="001E7AB6">
            <w:pPr>
              <w:widowControl w:val="0"/>
              <w:numPr>
                <w:ilvl w:val="0"/>
                <w:numId w:val="11"/>
              </w:numPr>
              <w:tabs>
                <w:tab w:val="left" w:pos="304"/>
              </w:tabs>
              <w:ind w:left="133" w:hanging="133"/>
              <w:contextualSpacing/>
              <w:jc w:val="both"/>
              <w:rPr>
                <w:color w:val="000000"/>
                <w:lang w:eastAsia="ar-SA"/>
              </w:rPr>
            </w:pPr>
            <w:r w:rsidRPr="00416EF9">
              <w:rPr>
                <w:color w:val="000000"/>
                <w:lang w:eastAsia="ar-SA"/>
              </w:rPr>
              <w:t>моделювання системи медичної профілактики РМЗ у жінок на первинному рівні медичної допомоги в контексті мінімізації наявних факторів ризику;</w:t>
            </w:r>
          </w:p>
        </w:tc>
      </w:tr>
      <w:tr w:rsidR="00416EF9" w:rsidRPr="00416EF9" w:rsidTr="00416EF9">
        <w:trPr>
          <w:cantSplit/>
          <w:trHeight w:val="127"/>
        </w:trPr>
        <w:tc>
          <w:tcPr>
            <w:tcW w:w="426" w:type="dxa"/>
            <w:vMerge/>
            <w:tcBorders>
              <w:bottom w:val="single" w:sz="4" w:space="0" w:color="auto"/>
            </w:tcBorders>
            <w:vAlign w:val="center"/>
          </w:tcPr>
          <w:p w:rsidR="00416EF9" w:rsidRPr="00416EF9" w:rsidRDefault="00416EF9" w:rsidP="003B3210">
            <w:pPr>
              <w:keepNext/>
              <w:outlineLvl w:val="1"/>
              <w:rPr>
                <w:bCs/>
                <w:iCs/>
                <w:color w:val="000000"/>
              </w:rPr>
            </w:pPr>
          </w:p>
        </w:tc>
        <w:tc>
          <w:tcPr>
            <w:tcW w:w="1701" w:type="dxa"/>
            <w:gridSpan w:val="3"/>
            <w:vMerge/>
            <w:tcBorders>
              <w:bottom w:val="single" w:sz="4" w:space="0" w:color="auto"/>
            </w:tcBorders>
            <w:vAlign w:val="center"/>
          </w:tcPr>
          <w:p w:rsidR="00416EF9" w:rsidRPr="00416EF9" w:rsidRDefault="00416EF9" w:rsidP="003B3210">
            <w:pPr>
              <w:keepNext/>
              <w:jc w:val="center"/>
              <w:outlineLvl w:val="1"/>
              <w:rPr>
                <w:bCs/>
                <w:iCs/>
                <w:color w:val="000000"/>
              </w:rPr>
            </w:pPr>
          </w:p>
        </w:tc>
        <w:tc>
          <w:tcPr>
            <w:tcW w:w="8079" w:type="dxa"/>
            <w:gridSpan w:val="8"/>
            <w:tcBorders>
              <w:bottom w:val="single" w:sz="4" w:space="0" w:color="auto"/>
            </w:tcBorders>
            <w:vAlign w:val="center"/>
          </w:tcPr>
          <w:p w:rsidR="00416EF9" w:rsidRPr="00416EF9" w:rsidRDefault="00416EF9" w:rsidP="001E7AB6">
            <w:pPr>
              <w:widowControl w:val="0"/>
              <w:numPr>
                <w:ilvl w:val="0"/>
                <w:numId w:val="11"/>
              </w:numPr>
              <w:tabs>
                <w:tab w:val="left" w:pos="304"/>
              </w:tabs>
              <w:ind w:left="133" w:hanging="133"/>
              <w:contextualSpacing/>
              <w:jc w:val="both"/>
              <w:rPr>
                <w:color w:val="000000"/>
                <w:lang w:eastAsia="ar-SA"/>
              </w:rPr>
            </w:pPr>
            <w:r w:rsidRPr="00416EF9">
              <w:rPr>
                <w:color w:val="000000"/>
                <w:lang w:eastAsia="ar-SA"/>
              </w:rPr>
              <w:t>результати екстраполяції ризик-орієнтованої моделі медичної профілакт</w:t>
            </w:r>
            <w:r w:rsidRPr="00416EF9">
              <w:rPr>
                <w:color w:val="000000"/>
                <w:lang w:eastAsia="ar-SA"/>
              </w:rPr>
              <w:t>и</w:t>
            </w:r>
            <w:r w:rsidRPr="00416EF9">
              <w:rPr>
                <w:color w:val="000000"/>
                <w:lang w:eastAsia="ar-SA"/>
              </w:rPr>
              <w:t>ки РМЗ жінок до практичної охорони здоров</w:t>
            </w:r>
            <w:r w:rsidRPr="00416EF9">
              <w:rPr>
                <w:color w:val="000000"/>
                <w:lang w:val="ru-RU" w:eastAsia="ar-SA"/>
              </w:rPr>
              <w:t>’</w:t>
            </w:r>
            <w:r w:rsidRPr="00416EF9">
              <w:rPr>
                <w:color w:val="000000"/>
                <w:lang w:eastAsia="ar-SA"/>
              </w:rPr>
              <w:t>я.</w:t>
            </w:r>
          </w:p>
        </w:tc>
      </w:tr>
      <w:tr w:rsidR="00416EF9" w:rsidRPr="00416EF9" w:rsidTr="00416EF9">
        <w:trPr>
          <w:cantSplit/>
          <w:trHeight w:val="315"/>
        </w:trPr>
        <w:tc>
          <w:tcPr>
            <w:tcW w:w="426" w:type="dxa"/>
            <w:vMerge w:val="restart"/>
            <w:textDirection w:val="btLr"/>
            <w:vAlign w:val="center"/>
          </w:tcPr>
          <w:p w:rsidR="00416EF9" w:rsidRPr="00416EF9" w:rsidRDefault="00416EF9" w:rsidP="003B3210">
            <w:pPr>
              <w:ind w:left="-108" w:right="-108"/>
              <w:jc w:val="center"/>
              <w:rPr>
                <w:color w:val="000000"/>
              </w:rPr>
            </w:pPr>
            <w:r w:rsidRPr="00416EF9">
              <w:rPr>
                <w:color w:val="000000"/>
              </w:rPr>
              <w:t>II етапр</w:t>
            </w:r>
          </w:p>
        </w:tc>
        <w:tc>
          <w:tcPr>
            <w:tcW w:w="3827" w:type="dxa"/>
            <w:gridSpan w:val="6"/>
            <w:vAlign w:val="center"/>
          </w:tcPr>
          <w:p w:rsidR="00416EF9" w:rsidRPr="00416EF9" w:rsidRDefault="00416EF9" w:rsidP="003B3210">
            <w:pPr>
              <w:suppressAutoHyphens/>
              <w:jc w:val="center"/>
              <w:rPr>
                <w:color w:val="000000"/>
                <w:lang w:eastAsia="ar-SA"/>
              </w:rPr>
            </w:pPr>
            <w:r w:rsidRPr="00416EF9">
              <w:rPr>
                <w:color w:val="000000"/>
                <w:lang w:eastAsia="ar-SA"/>
              </w:rPr>
              <w:t xml:space="preserve">Завдання </w:t>
            </w:r>
          </w:p>
          <w:p w:rsidR="00416EF9" w:rsidRPr="00416EF9" w:rsidRDefault="00416EF9" w:rsidP="003B3210">
            <w:pPr>
              <w:suppressAutoHyphens/>
              <w:jc w:val="center"/>
              <w:rPr>
                <w:color w:val="000000"/>
                <w:lang w:val="ru-RU" w:eastAsia="ar-SA"/>
              </w:rPr>
            </w:pPr>
            <w:r w:rsidRPr="00416EF9">
              <w:rPr>
                <w:color w:val="000000"/>
                <w:lang w:val="ru-RU" w:eastAsia="ar-SA"/>
              </w:rPr>
              <w:t>дослідження</w:t>
            </w:r>
          </w:p>
        </w:tc>
        <w:tc>
          <w:tcPr>
            <w:tcW w:w="2551" w:type="dxa"/>
            <w:gridSpan w:val="3"/>
            <w:vAlign w:val="center"/>
          </w:tcPr>
          <w:p w:rsidR="00416EF9" w:rsidRPr="00416EF9" w:rsidRDefault="00416EF9" w:rsidP="003B3210">
            <w:pPr>
              <w:jc w:val="center"/>
              <w:rPr>
                <w:color w:val="000000"/>
              </w:rPr>
            </w:pPr>
            <w:r w:rsidRPr="00416EF9">
              <w:rPr>
                <w:color w:val="000000"/>
              </w:rPr>
              <w:t xml:space="preserve">Методи </w:t>
            </w:r>
          </w:p>
          <w:p w:rsidR="00416EF9" w:rsidRPr="00416EF9" w:rsidRDefault="00416EF9" w:rsidP="003B3210">
            <w:pPr>
              <w:jc w:val="center"/>
              <w:rPr>
                <w:color w:val="000000"/>
              </w:rPr>
            </w:pPr>
            <w:r w:rsidRPr="00416EF9">
              <w:rPr>
                <w:color w:val="000000"/>
              </w:rPr>
              <w:t>дослідження</w:t>
            </w:r>
          </w:p>
        </w:tc>
        <w:tc>
          <w:tcPr>
            <w:tcW w:w="3402" w:type="dxa"/>
            <w:gridSpan w:val="2"/>
            <w:vAlign w:val="center"/>
          </w:tcPr>
          <w:p w:rsidR="00416EF9" w:rsidRPr="00416EF9" w:rsidRDefault="00416EF9" w:rsidP="003B3210">
            <w:pPr>
              <w:jc w:val="center"/>
              <w:rPr>
                <w:color w:val="000000"/>
              </w:rPr>
            </w:pPr>
            <w:r w:rsidRPr="00416EF9">
              <w:rPr>
                <w:color w:val="000000"/>
              </w:rPr>
              <w:t xml:space="preserve">Обсяг </w:t>
            </w:r>
          </w:p>
          <w:p w:rsidR="00416EF9" w:rsidRPr="00416EF9" w:rsidRDefault="00416EF9" w:rsidP="003B3210">
            <w:pPr>
              <w:jc w:val="center"/>
              <w:rPr>
                <w:color w:val="000000"/>
              </w:rPr>
            </w:pPr>
            <w:r w:rsidRPr="00416EF9">
              <w:rPr>
                <w:color w:val="000000"/>
              </w:rPr>
              <w:t>дослідження</w:t>
            </w:r>
          </w:p>
        </w:tc>
      </w:tr>
      <w:tr w:rsidR="00416EF9" w:rsidRPr="00416EF9" w:rsidTr="00416EF9">
        <w:trPr>
          <w:cantSplit/>
          <w:trHeight w:val="970"/>
        </w:trPr>
        <w:tc>
          <w:tcPr>
            <w:tcW w:w="426" w:type="dxa"/>
            <w:vMerge/>
            <w:textDirection w:val="btLr"/>
          </w:tcPr>
          <w:p w:rsidR="00416EF9" w:rsidRPr="00416EF9" w:rsidRDefault="00416EF9" w:rsidP="003B3210">
            <w:pPr>
              <w:ind w:left="113" w:right="113"/>
              <w:jc w:val="center"/>
              <w:rPr>
                <w:color w:val="000000"/>
              </w:rPr>
            </w:pPr>
          </w:p>
        </w:tc>
        <w:tc>
          <w:tcPr>
            <w:tcW w:w="3827" w:type="dxa"/>
            <w:gridSpan w:val="6"/>
            <w:vAlign w:val="center"/>
          </w:tcPr>
          <w:p w:rsidR="00416EF9" w:rsidRPr="00416EF9" w:rsidRDefault="00416EF9" w:rsidP="003B3210">
            <w:pPr>
              <w:tabs>
                <w:tab w:val="left" w:pos="254"/>
              </w:tabs>
              <w:ind w:right="-108"/>
              <w:rPr>
                <w:color w:val="000000"/>
                <w:highlight w:val="green"/>
              </w:rPr>
            </w:pPr>
            <w:r w:rsidRPr="00416EF9">
              <w:rPr>
                <w:color w:val="000000" w:themeColor="text1"/>
              </w:rPr>
              <w:t>Проведення системно-історичного аналізу щодо формування сучасн</w:t>
            </w:r>
            <w:r w:rsidRPr="00416EF9">
              <w:rPr>
                <w:color w:val="000000" w:themeColor="text1"/>
              </w:rPr>
              <w:t>о</w:t>
            </w:r>
            <w:r w:rsidRPr="00416EF9">
              <w:rPr>
                <w:color w:val="000000" w:themeColor="text1"/>
              </w:rPr>
              <w:t>го погляду на систему профілакт</w:t>
            </w:r>
            <w:r w:rsidRPr="00416EF9">
              <w:rPr>
                <w:color w:val="000000" w:themeColor="text1"/>
              </w:rPr>
              <w:t>и</w:t>
            </w:r>
            <w:r w:rsidRPr="00416EF9">
              <w:rPr>
                <w:color w:val="000000" w:themeColor="text1"/>
              </w:rPr>
              <w:t>ки РМЗ серед жінок у контексті наявних факторів ризику.</w:t>
            </w:r>
          </w:p>
        </w:tc>
        <w:tc>
          <w:tcPr>
            <w:tcW w:w="2551" w:type="dxa"/>
            <w:gridSpan w:val="3"/>
          </w:tcPr>
          <w:p w:rsidR="00416EF9" w:rsidRPr="00416EF9" w:rsidRDefault="00416EF9" w:rsidP="001E7AB6">
            <w:pPr>
              <w:widowControl w:val="0"/>
              <w:numPr>
                <w:ilvl w:val="0"/>
                <w:numId w:val="13"/>
              </w:numPr>
              <w:tabs>
                <w:tab w:val="left" w:pos="-108"/>
                <w:tab w:val="left" w:pos="163"/>
              </w:tabs>
              <w:ind w:left="175" w:hanging="141"/>
              <w:contextualSpacing/>
              <w:rPr>
                <w:color w:val="000000"/>
                <w:lang w:eastAsia="ar-SA"/>
              </w:rPr>
            </w:pPr>
            <w:r w:rsidRPr="00416EF9">
              <w:rPr>
                <w:color w:val="000000"/>
                <w:lang w:eastAsia="ar-SA"/>
              </w:rPr>
              <w:t>Системного підходу та аналізу</w:t>
            </w:r>
          </w:p>
          <w:p w:rsidR="00416EF9" w:rsidRPr="00416EF9" w:rsidRDefault="00416EF9" w:rsidP="001E7AB6">
            <w:pPr>
              <w:widowControl w:val="0"/>
              <w:numPr>
                <w:ilvl w:val="0"/>
                <w:numId w:val="13"/>
              </w:numPr>
              <w:tabs>
                <w:tab w:val="left" w:pos="-108"/>
                <w:tab w:val="left" w:pos="163"/>
              </w:tabs>
              <w:ind w:left="175" w:hanging="141"/>
              <w:contextualSpacing/>
              <w:rPr>
                <w:color w:val="000000"/>
              </w:rPr>
            </w:pPr>
            <w:r w:rsidRPr="00416EF9">
              <w:rPr>
                <w:color w:val="000000"/>
              </w:rPr>
              <w:t>Історичний</w:t>
            </w:r>
          </w:p>
          <w:p w:rsidR="00416EF9" w:rsidRPr="00416EF9" w:rsidRDefault="00416EF9" w:rsidP="001E7AB6">
            <w:pPr>
              <w:widowControl w:val="0"/>
              <w:numPr>
                <w:ilvl w:val="0"/>
                <w:numId w:val="13"/>
              </w:numPr>
              <w:tabs>
                <w:tab w:val="left" w:pos="-108"/>
                <w:tab w:val="left" w:pos="163"/>
              </w:tabs>
              <w:ind w:left="175" w:hanging="141"/>
              <w:contextualSpacing/>
              <w:rPr>
                <w:color w:val="000000"/>
              </w:rPr>
            </w:pPr>
            <w:r w:rsidRPr="00416EF9">
              <w:rPr>
                <w:color w:val="000000"/>
                <w:lang w:eastAsia="ar-SA"/>
              </w:rPr>
              <w:t>Бібліосемантичний</w:t>
            </w:r>
          </w:p>
        </w:tc>
        <w:tc>
          <w:tcPr>
            <w:tcW w:w="3402" w:type="dxa"/>
            <w:gridSpan w:val="2"/>
            <w:vAlign w:val="center"/>
          </w:tcPr>
          <w:p w:rsidR="00416EF9" w:rsidRPr="00416EF9" w:rsidRDefault="00416EF9" w:rsidP="001E7AB6">
            <w:pPr>
              <w:widowControl w:val="0"/>
              <w:numPr>
                <w:ilvl w:val="0"/>
                <w:numId w:val="14"/>
              </w:numPr>
              <w:tabs>
                <w:tab w:val="left" w:pos="175"/>
              </w:tabs>
              <w:ind w:left="34" w:firstLine="0"/>
              <w:contextualSpacing/>
              <w:rPr>
                <w:color w:val="000000"/>
                <w:lang w:eastAsia="ar-SA"/>
              </w:rPr>
            </w:pPr>
            <w:r w:rsidRPr="00416EF9">
              <w:rPr>
                <w:color w:val="000000" w:themeColor="text1"/>
                <w:lang w:eastAsia="ar-SA"/>
              </w:rPr>
              <w:t>Бібліографія: 395 наукових літературних інформаційних джерел, серед яких 126 - ві</w:t>
            </w:r>
            <w:r w:rsidRPr="00416EF9">
              <w:rPr>
                <w:color w:val="000000" w:themeColor="text1"/>
                <w:lang w:eastAsia="ar-SA"/>
              </w:rPr>
              <w:t>т</w:t>
            </w:r>
            <w:r w:rsidRPr="00416EF9">
              <w:rPr>
                <w:color w:val="000000" w:themeColor="text1"/>
                <w:lang w:eastAsia="ar-SA"/>
              </w:rPr>
              <w:t>чизняних авторів, 269 – ін</w:t>
            </w:r>
            <w:r w:rsidRPr="00416EF9">
              <w:rPr>
                <w:color w:val="000000" w:themeColor="text1"/>
                <w:lang w:eastAsia="ar-SA"/>
              </w:rPr>
              <w:t>о</w:t>
            </w:r>
            <w:r w:rsidRPr="00416EF9">
              <w:rPr>
                <w:color w:val="000000" w:themeColor="text1"/>
                <w:lang w:eastAsia="ar-SA"/>
              </w:rPr>
              <w:t>земних.</w:t>
            </w:r>
          </w:p>
        </w:tc>
      </w:tr>
      <w:tr w:rsidR="00416EF9" w:rsidRPr="00416EF9" w:rsidTr="00416EF9">
        <w:trPr>
          <w:cantSplit/>
          <w:trHeight w:val="771"/>
        </w:trPr>
        <w:tc>
          <w:tcPr>
            <w:tcW w:w="426" w:type="dxa"/>
            <w:vMerge/>
            <w:textDirection w:val="btLr"/>
          </w:tcPr>
          <w:p w:rsidR="00416EF9" w:rsidRPr="00416EF9" w:rsidRDefault="00416EF9" w:rsidP="003B3210">
            <w:pPr>
              <w:ind w:left="113" w:right="113"/>
              <w:jc w:val="center"/>
              <w:rPr>
                <w:color w:val="000000"/>
              </w:rPr>
            </w:pPr>
          </w:p>
        </w:tc>
        <w:tc>
          <w:tcPr>
            <w:tcW w:w="3827" w:type="dxa"/>
            <w:gridSpan w:val="6"/>
            <w:vAlign w:val="center"/>
          </w:tcPr>
          <w:p w:rsidR="00416EF9" w:rsidRPr="00416EF9" w:rsidRDefault="00416EF9" w:rsidP="003B3210">
            <w:pPr>
              <w:tabs>
                <w:tab w:val="left" w:pos="254"/>
              </w:tabs>
              <w:ind w:right="34"/>
              <w:jc w:val="both"/>
              <w:rPr>
                <w:color w:val="000000" w:themeColor="text1"/>
                <w:spacing w:val="-2"/>
              </w:rPr>
            </w:pPr>
            <w:r w:rsidRPr="00416EF9">
              <w:rPr>
                <w:color w:val="000000" w:themeColor="text1"/>
                <w:spacing w:val="-2"/>
              </w:rPr>
              <w:t>Дослідження захворюваності та смертності з причини РМЗ серед жінок та визначення прогности</w:t>
            </w:r>
            <w:r w:rsidRPr="00416EF9">
              <w:rPr>
                <w:color w:val="000000" w:themeColor="text1"/>
                <w:spacing w:val="-2"/>
              </w:rPr>
              <w:t>ч</w:t>
            </w:r>
            <w:r w:rsidRPr="00416EF9">
              <w:rPr>
                <w:color w:val="000000" w:themeColor="text1"/>
                <w:spacing w:val="-2"/>
              </w:rPr>
              <w:t>них тенденцій розвитку цієї пат</w:t>
            </w:r>
            <w:r w:rsidRPr="00416EF9">
              <w:rPr>
                <w:color w:val="000000" w:themeColor="text1"/>
                <w:spacing w:val="-2"/>
              </w:rPr>
              <w:t>о</w:t>
            </w:r>
            <w:r w:rsidRPr="00416EF9">
              <w:rPr>
                <w:color w:val="000000" w:themeColor="text1"/>
                <w:spacing w:val="-2"/>
              </w:rPr>
              <w:t>логії на період до 2025 р</w:t>
            </w:r>
            <w:r w:rsidRPr="00416EF9">
              <w:rPr>
                <w:color w:val="FF0000"/>
                <w:spacing w:val="-2"/>
              </w:rPr>
              <w:t>.</w:t>
            </w:r>
          </w:p>
        </w:tc>
        <w:tc>
          <w:tcPr>
            <w:tcW w:w="2551" w:type="dxa"/>
            <w:gridSpan w:val="3"/>
          </w:tcPr>
          <w:p w:rsidR="00416EF9" w:rsidRPr="00416EF9" w:rsidRDefault="00416EF9" w:rsidP="001E7AB6">
            <w:pPr>
              <w:widowControl w:val="0"/>
              <w:numPr>
                <w:ilvl w:val="0"/>
                <w:numId w:val="16"/>
              </w:numPr>
              <w:tabs>
                <w:tab w:val="left" w:pos="21"/>
                <w:tab w:val="left" w:pos="317"/>
              </w:tabs>
              <w:ind w:left="175" w:right="-108" w:hanging="283"/>
              <w:contextualSpacing/>
              <w:rPr>
                <w:color w:val="000000"/>
                <w:lang w:eastAsia="ar-SA"/>
              </w:rPr>
            </w:pPr>
            <w:r w:rsidRPr="00416EF9">
              <w:rPr>
                <w:color w:val="000000"/>
                <w:lang w:eastAsia="ar-SA"/>
              </w:rPr>
              <w:t>Системного підходу</w:t>
            </w:r>
          </w:p>
          <w:p w:rsidR="00416EF9" w:rsidRPr="00416EF9" w:rsidRDefault="00416EF9" w:rsidP="003B3210">
            <w:pPr>
              <w:widowControl w:val="0"/>
              <w:tabs>
                <w:tab w:val="left" w:pos="21"/>
                <w:tab w:val="left" w:pos="317"/>
              </w:tabs>
              <w:ind w:left="-108" w:right="-108"/>
              <w:contextualSpacing/>
              <w:rPr>
                <w:color w:val="000000"/>
                <w:lang w:eastAsia="ar-SA"/>
              </w:rPr>
            </w:pPr>
            <w:r w:rsidRPr="00416EF9">
              <w:rPr>
                <w:color w:val="000000"/>
                <w:lang w:eastAsia="ar-SA"/>
              </w:rPr>
              <w:t xml:space="preserve">   та аналізу </w:t>
            </w:r>
          </w:p>
          <w:p w:rsidR="00416EF9" w:rsidRPr="00416EF9" w:rsidRDefault="00416EF9" w:rsidP="001E7AB6">
            <w:pPr>
              <w:widowControl w:val="0"/>
              <w:numPr>
                <w:ilvl w:val="0"/>
                <w:numId w:val="16"/>
              </w:numPr>
              <w:tabs>
                <w:tab w:val="left" w:pos="21"/>
                <w:tab w:val="left" w:pos="317"/>
              </w:tabs>
              <w:ind w:left="175" w:right="-108" w:hanging="283"/>
              <w:contextualSpacing/>
              <w:rPr>
                <w:color w:val="000000"/>
                <w:lang w:eastAsia="ar-SA"/>
              </w:rPr>
            </w:pPr>
            <w:r w:rsidRPr="00416EF9">
              <w:rPr>
                <w:color w:val="000000"/>
                <w:lang w:eastAsia="ar-SA"/>
              </w:rPr>
              <w:t>Статистичний</w:t>
            </w:r>
          </w:p>
          <w:p w:rsidR="00416EF9" w:rsidRPr="00416EF9" w:rsidRDefault="00416EF9" w:rsidP="001E7AB6">
            <w:pPr>
              <w:widowControl w:val="0"/>
              <w:numPr>
                <w:ilvl w:val="0"/>
                <w:numId w:val="16"/>
              </w:numPr>
              <w:tabs>
                <w:tab w:val="left" w:pos="21"/>
                <w:tab w:val="left" w:pos="317"/>
              </w:tabs>
              <w:ind w:left="175" w:right="-108" w:hanging="283"/>
              <w:contextualSpacing/>
              <w:rPr>
                <w:color w:val="000000"/>
                <w:lang w:eastAsia="ar-SA"/>
              </w:rPr>
            </w:pPr>
            <w:r w:rsidRPr="00416EF9">
              <w:rPr>
                <w:color w:val="000000"/>
                <w:lang w:eastAsia="ar-SA"/>
              </w:rPr>
              <w:t>Медико-географічний</w:t>
            </w:r>
          </w:p>
          <w:p w:rsidR="00416EF9" w:rsidRPr="00416EF9" w:rsidRDefault="00416EF9" w:rsidP="001E7AB6">
            <w:pPr>
              <w:widowControl w:val="0"/>
              <w:numPr>
                <w:ilvl w:val="0"/>
                <w:numId w:val="16"/>
              </w:numPr>
              <w:tabs>
                <w:tab w:val="left" w:pos="0"/>
                <w:tab w:val="left" w:pos="34"/>
                <w:tab w:val="left" w:pos="163"/>
              </w:tabs>
              <w:ind w:left="175" w:right="-108" w:hanging="283"/>
              <w:contextualSpacing/>
              <w:rPr>
                <w:color w:val="000000"/>
                <w:lang w:eastAsia="ar-SA"/>
              </w:rPr>
            </w:pPr>
            <w:r w:rsidRPr="00416EF9">
              <w:rPr>
                <w:color w:val="000000"/>
                <w:lang w:eastAsia="ar-SA"/>
              </w:rPr>
              <w:t xml:space="preserve">Прогнозування </w:t>
            </w:r>
          </w:p>
          <w:p w:rsidR="00416EF9" w:rsidRPr="00416EF9" w:rsidRDefault="00416EF9" w:rsidP="003B3210">
            <w:pPr>
              <w:widowControl w:val="0"/>
              <w:tabs>
                <w:tab w:val="left" w:pos="-108"/>
                <w:tab w:val="left" w:pos="163"/>
              </w:tabs>
              <w:ind w:left="34"/>
              <w:rPr>
                <w:rFonts w:asciiTheme="minorHAnsi" w:eastAsiaTheme="minorHAnsi" w:hAnsiTheme="minorHAnsi" w:cstheme="minorBidi"/>
                <w:color w:val="000000"/>
                <w:sz w:val="2"/>
                <w:szCs w:val="22"/>
                <w:lang w:val="ru-RU" w:eastAsia="ar-SA"/>
              </w:rPr>
            </w:pPr>
          </w:p>
        </w:tc>
        <w:tc>
          <w:tcPr>
            <w:tcW w:w="3402" w:type="dxa"/>
            <w:gridSpan w:val="2"/>
            <w:tcBorders>
              <w:bottom w:val="single" w:sz="4" w:space="0" w:color="auto"/>
            </w:tcBorders>
            <w:vAlign w:val="center"/>
          </w:tcPr>
          <w:p w:rsidR="00416EF9" w:rsidRPr="00416EF9" w:rsidRDefault="00416EF9" w:rsidP="001E7AB6">
            <w:pPr>
              <w:widowControl w:val="0"/>
              <w:numPr>
                <w:ilvl w:val="0"/>
                <w:numId w:val="15"/>
              </w:numPr>
              <w:tabs>
                <w:tab w:val="left" w:pos="168"/>
              </w:tabs>
              <w:ind w:left="34" w:hanging="34"/>
              <w:contextualSpacing/>
              <w:rPr>
                <w:color w:val="000000"/>
                <w:lang w:eastAsia="ar-SA"/>
              </w:rPr>
            </w:pPr>
            <w:r w:rsidRPr="00416EF9">
              <w:rPr>
                <w:color w:val="000000"/>
                <w:lang w:eastAsia="ar-SA"/>
              </w:rPr>
              <w:t>Дані Державного комітету статистики та МОЗ України за 2000</w:t>
            </w:r>
            <w:r w:rsidRPr="00416EF9">
              <w:rPr>
                <w:color w:val="000000"/>
                <w:lang w:val="ru-RU" w:eastAsia="ar-SA"/>
              </w:rPr>
              <w:t xml:space="preserve"> </w:t>
            </w:r>
            <w:r w:rsidRPr="00416EF9">
              <w:rPr>
                <w:color w:val="000000"/>
                <w:lang w:eastAsia="ar-SA"/>
              </w:rPr>
              <w:t>–2010 рр.</w:t>
            </w:r>
          </w:p>
          <w:p w:rsidR="00416EF9" w:rsidRPr="00416EF9" w:rsidRDefault="00416EF9" w:rsidP="001E7AB6">
            <w:pPr>
              <w:widowControl w:val="0"/>
              <w:numPr>
                <w:ilvl w:val="0"/>
                <w:numId w:val="15"/>
              </w:numPr>
              <w:tabs>
                <w:tab w:val="left" w:pos="175"/>
              </w:tabs>
              <w:ind w:left="34" w:hanging="34"/>
              <w:contextualSpacing/>
              <w:rPr>
                <w:color w:val="000000" w:themeColor="text1"/>
                <w:lang w:eastAsia="ar-SA"/>
              </w:rPr>
            </w:pPr>
            <w:r w:rsidRPr="00416EF9">
              <w:rPr>
                <w:color w:val="000000"/>
                <w:lang w:eastAsia="ar-SA"/>
              </w:rPr>
              <w:t xml:space="preserve">Бюлетень Національного канцер-реєстру </w:t>
            </w:r>
            <w:r w:rsidRPr="00416EF9">
              <w:rPr>
                <w:color w:val="000000"/>
              </w:rPr>
              <w:t>“</w:t>
            </w:r>
            <w:r w:rsidRPr="00416EF9">
              <w:rPr>
                <w:color w:val="000000"/>
                <w:lang w:eastAsia="ar-SA"/>
              </w:rPr>
              <w:t>Рак в Укра</w:t>
            </w:r>
            <w:r w:rsidRPr="00416EF9">
              <w:rPr>
                <w:color w:val="000000"/>
                <w:lang w:eastAsia="ar-SA"/>
              </w:rPr>
              <w:t>ї</w:t>
            </w:r>
            <w:r w:rsidRPr="00416EF9">
              <w:rPr>
                <w:color w:val="000000"/>
                <w:lang w:eastAsia="ar-SA"/>
              </w:rPr>
              <w:t>ні</w:t>
            </w:r>
            <w:r w:rsidRPr="00416EF9">
              <w:rPr>
                <w:color w:val="000000"/>
              </w:rPr>
              <w:t>”</w:t>
            </w:r>
            <w:r w:rsidRPr="00416EF9">
              <w:rPr>
                <w:color w:val="000000"/>
                <w:lang w:eastAsia="ar-SA"/>
              </w:rPr>
              <w:t xml:space="preserve"> за 2000–2010 рр.</w:t>
            </w:r>
          </w:p>
        </w:tc>
      </w:tr>
      <w:tr w:rsidR="00416EF9" w:rsidRPr="00416EF9" w:rsidTr="00416EF9">
        <w:trPr>
          <w:cantSplit/>
          <w:trHeight w:val="1381"/>
        </w:trPr>
        <w:tc>
          <w:tcPr>
            <w:tcW w:w="426" w:type="dxa"/>
            <w:vMerge/>
            <w:textDirection w:val="btLr"/>
          </w:tcPr>
          <w:p w:rsidR="00416EF9" w:rsidRPr="00416EF9" w:rsidRDefault="00416EF9" w:rsidP="003B3210">
            <w:pPr>
              <w:ind w:left="113" w:right="113"/>
              <w:jc w:val="center"/>
              <w:rPr>
                <w:color w:val="000000"/>
              </w:rPr>
            </w:pPr>
          </w:p>
        </w:tc>
        <w:tc>
          <w:tcPr>
            <w:tcW w:w="3827" w:type="dxa"/>
            <w:gridSpan w:val="6"/>
          </w:tcPr>
          <w:p w:rsidR="00416EF9" w:rsidRPr="00416EF9" w:rsidRDefault="00416EF9" w:rsidP="003B3210">
            <w:pPr>
              <w:tabs>
                <w:tab w:val="left" w:pos="254"/>
              </w:tabs>
              <w:ind w:right="-108"/>
              <w:rPr>
                <w:color w:val="000000" w:themeColor="text1"/>
              </w:rPr>
            </w:pPr>
            <w:r w:rsidRPr="00416EF9">
              <w:rPr>
                <w:color w:val="000000" w:themeColor="text1"/>
              </w:rPr>
              <w:t>Вивчення соціально-гігієнічної х</w:t>
            </w:r>
            <w:r w:rsidRPr="00416EF9">
              <w:rPr>
                <w:color w:val="000000" w:themeColor="text1"/>
              </w:rPr>
              <w:t>а</w:t>
            </w:r>
            <w:r w:rsidRPr="00416EF9">
              <w:rPr>
                <w:color w:val="000000" w:themeColor="text1"/>
              </w:rPr>
              <w:t>рактеристики жінок, хворих на РМЗ та аналіз наявних профілактично-діагностичних технологій в онкоп</w:t>
            </w:r>
            <w:r w:rsidRPr="00416EF9">
              <w:rPr>
                <w:color w:val="000000" w:themeColor="text1"/>
              </w:rPr>
              <w:t>а</w:t>
            </w:r>
            <w:r w:rsidRPr="00416EF9">
              <w:rPr>
                <w:color w:val="000000" w:themeColor="text1"/>
              </w:rPr>
              <w:t xml:space="preserve">тології грудей у жінок у діючій </w:t>
            </w:r>
          </w:p>
          <w:p w:rsidR="00416EF9" w:rsidRPr="00416EF9" w:rsidRDefault="00416EF9" w:rsidP="003B3210">
            <w:pPr>
              <w:tabs>
                <w:tab w:val="left" w:pos="254"/>
              </w:tabs>
              <w:ind w:right="-108"/>
              <w:rPr>
                <w:color w:val="000000" w:themeColor="text1"/>
              </w:rPr>
            </w:pPr>
            <w:r w:rsidRPr="00416EF9">
              <w:rPr>
                <w:color w:val="000000" w:themeColor="text1"/>
              </w:rPr>
              <w:t>системі медичної допомоги.</w:t>
            </w:r>
          </w:p>
        </w:tc>
        <w:tc>
          <w:tcPr>
            <w:tcW w:w="2551" w:type="dxa"/>
            <w:gridSpan w:val="3"/>
          </w:tcPr>
          <w:p w:rsidR="00416EF9" w:rsidRPr="00416EF9" w:rsidRDefault="00416EF9" w:rsidP="001E7AB6">
            <w:pPr>
              <w:widowControl w:val="0"/>
              <w:numPr>
                <w:ilvl w:val="0"/>
                <w:numId w:val="17"/>
              </w:numPr>
              <w:tabs>
                <w:tab w:val="left" w:pos="21"/>
                <w:tab w:val="left" w:pos="317"/>
              </w:tabs>
              <w:ind w:left="175" w:right="-108" w:hanging="141"/>
              <w:contextualSpacing/>
              <w:rPr>
                <w:color w:val="000000"/>
                <w:lang w:eastAsia="ar-SA"/>
              </w:rPr>
            </w:pPr>
            <w:r w:rsidRPr="00416EF9">
              <w:rPr>
                <w:color w:val="000000"/>
                <w:lang w:eastAsia="ar-SA"/>
              </w:rPr>
              <w:t xml:space="preserve">Системного підходу та  аналіз </w:t>
            </w:r>
          </w:p>
          <w:p w:rsidR="00416EF9" w:rsidRPr="00416EF9" w:rsidRDefault="00416EF9" w:rsidP="001E7AB6">
            <w:pPr>
              <w:widowControl w:val="0"/>
              <w:numPr>
                <w:ilvl w:val="0"/>
                <w:numId w:val="17"/>
              </w:numPr>
              <w:tabs>
                <w:tab w:val="left" w:pos="21"/>
                <w:tab w:val="left" w:pos="317"/>
              </w:tabs>
              <w:ind w:left="175" w:right="-108" w:hanging="141"/>
              <w:contextualSpacing/>
              <w:rPr>
                <w:color w:val="000000"/>
                <w:lang w:eastAsia="ar-SA"/>
              </w:rPr>
            </w:pPr>
            <w:r w:rsidRPr="00416EF9">
              <w:rPr>
                <w:color w:val="000000"/>
                <w:lang w:eastAsia="ar-SA"/>
              </w:rPr>
              <w:t>Соціологічний</w:t>
            </w:r>
          </w:p>
          <w:p w:rsidR="00416EF9" w:rsidRPr="00416EF9" w:rsidRDefault="00416EF9" w:rsidP="001E7AB6">
            <w:pPr>
              <w:widowControl w:val="0"/>
              <w:numPr>
                <w:ilvl w:val="0"/>
                <w:numId w:val="17"/>
              </w:numPr>
              <w:tabs>
                <w:tab w:val="left" w:pos="21"/>
                <w:tab w:val="left" w:pos="317"/>
              </w:tabs>
              <w:ind w:left="175" w:right="-108" w:hanging="141"/>
              <w:contextualSpacing/>
              <w:rPr>
                <w:color w:val="000000"/>
                <w:lang w:eastAsia="ar-SA"/>
              </w:rPr>
            </w:pPr>
            <w:r w:rsidRPr="00416EF9">
              <w:rPr>
                <w:color w:val="000000"/>
                <w:lang w:eastAsia="ar-SA"/>
              </w:rPr>
              <w:t>Статистичний</w:t>
            </w:r>
          </w:p>
          <w:p w:rsidR="00416EF9" w:rsidRPr="00416EF9" w:rsidRDefault="00416EF9" w:rsidP="003B3210">
            <w:pPr>
              <w:widowControl w:val="0"/>
              <w:tabs>
                <w:tab w:val="left" w:pos="21"/>
                <w:tab w:val="left" w:pos="317"/>
              </w:tabs>
              <w:ind w:left="33" w:right="-108"/>
              <w:contextualSpacing/>
              <w:rPr>
                <w:color w:val="000000"/>
                <w:lang w:eastAsia="ar-SA"/>
              </w:rPr>
            </w:pPr>
          </w:p>
        </w:tc>
        <w:tc>
          <w:tcPr>
            <w:tcW w:w="3402" w:type="dxa"/>
            <w:gridSpan w:val="2"/>
            <w:tcBorders>
              <w:bottom w:val="nil"/>
            </w:tcBorders>
          </w:tcPr>
          <w:p w:rsidR="00416EF9" w:rsidRPr="00416EF9" w:rsidRDefault="00416EF9" w:rsidP="001E7AB6">
            <w:pPr>
              <w:widowControl w:val="0"/>
              <w:numPr>
                <w:ilvl w:val="0"/>
                <w:numId w:val="18"/>
              </w:numPr>
              <w:tabs>
                <w:tab w:val="left" w:pos="168"/>
              </w:tabs>
              <w:ind w:left="0" w:right="-72" w:firstLine="34"/>
              <w:contextualSpacing/>
              <w:rPr>
                <w:rFonts w:eastAsiaTheme="minorHAnsi"/>
                <w:color w:val="000000"/>
                <w:spacing w:val="-4"/>
                <w:lang w:eastAsia="ar-SA"/>
              </w:rPr>
            </w:pPr>
            <w:r w:rsidRPr="00416EF9">
              <w:rPr>
                <w:rFonts w:eastAsiaTheme="minorHAnsi"/>
                <w:color w:val="000000"/>
                <w:spacing w:val="-4"/>
                <w:lang w:eastAsia="ar-SA"/>
              </w:rPr>
              <w:t xml:space="preserve">400 пацієнток із діагнозом РМЗ, </w:t>
            </w:r>
            <w:r w:rsidRPr="00416EF9">
              <w:rPr>
                <w:rFonts w:eastAsiaTheme="minorHAnsi"/>
                <w:color w:val="000000"/>
                <w:spacing w:val="-6"/>
                <w:lang w:eastAsia="ar-SA"/>
              </w:rPr>
              <w:t>які лікувалися у ЛДОРЛДЦ</w:t>
            </w:r>
            <w:r w:rsidRPr="00416EF9">
              <w:rPr>
                <w:rFonts w:eastAsiaTheme="minorHAnsi"/>
                <w:color w:val="000000"/>
                <w:spacing w:val="-4"/>
                <w:lang w:eastAsia="ar-SA"/>
              </w:rPr>
              <w:t xml:space="preserve"> (</w:t>
            </w:r>
            <w:r w:rsidRPr="00416EF9">
              <w:rPr>
                <w:rFonts w:eastAsiaTheme="minorHAnsi"/>
                <w:color w:val="000000"/>
                <w:spacing w:val="-4"/>
                <w:lang w:val="en-US" w:eastAsia="ar-SA"/>
              </w:rPr>
              <w:t>p</w:t>
            </w:r>
            <w:r w:rsidRPr="00416EF9">
              <w:rPr>
                <w:rFonts w:eastAsiaTheme="minorHAnsi"/>
                <w:color w:val="000000"/>
                <w:spacing w:val="-4"/>
                <w:lang w:eastAsia="ar-SA"/>
              </w:rPr>
              <w:t>&lt;0,05).</w:t>
            </w:r>
          </w:p>
          <w:p w:rsidR="00416EF9" w:rsidRPr="00416EF9" w:rsidRDefault="00416EF9" w:rsidP="001E7AB6">
            <w:pPr>
              <w:widowControl w:val="0"/>
              <w:numPr>
                <w:ilvl w:val="0"/>
                <w:numId w:val="18"/>
              </w:numPr>
              <w:tabs>
                <w:tab w:val="left" w:pos="168"/>
              </w:tabs>
              <w:ind w:left="0" w:right="-108" w:firstLine="34"/>
              <w:contextualSpacing/>
              <w:jc w:val="both"/>
              <w:rPr>
                <w:rFonts w:eastAsiaTheme="minorHAnsi"/>
                <w:color w:val="000000"/>
                <w:spacing w:val="-2"/>
                <w:lang w:eastAsia="ar-SA"/>
              </w:rPr>
            </w:pPr>
            <w:r w:rsidRPr="00416EF9">
              <w:rPr>
                <w:rFonts w:eastAsiaTheme="minorHAnsi"/>
                <w:color w:val="000000"/>
                <w:spacing w:val="-2"/>
                <w:lang w:eastAsia="ar-SA"/>
              </w:rPr>
              <w:t>Медична карта амбулаторно-го хворого (ф. 025/о) (</w:t>
            </w:r>
            <w:r w:rsidRPr="00416EF9">
              <w:rPr>
                <w:rFonts w:eastAsiaTheme="minorHAnsi"/>
                <w:color w:val="000000"/>
                <w:spacing w:val="-2"/>
                <w:lang w:val="en-US" w:eastAsia="ar-SA"/>
              </w:rPr>
              <w:t>n</w:t>
            </w:r>
            <w:r w:rsidRPr="00416EF9">
              <w:rPr>
                <w:rFonts w:eastAsiaTheme="minorHAnsi"/>
                <w:color w:val="000000"/>
                <w:spacing w:val="-2"/>
                <w:lang w:val="ru-RU" w:eastAsia="ar-SA"/>
              </w:rPr>
              <w:t>=</w:t>
            </w:r>
            <w:r w:rsidRPr="00416EF9">
              <w:rPr>
                <w:rFonts w:eastAsiaTheme="minorHAnsi"/>
                <w:color w:val="000000"/>
                <w:spacing w:val="-2"/>
                <w:lang w:eastAsia="ar-SA"/>
              </w:rPr>
              <w:t>400)</w:t>
            </w:r>
          </w:p>
          <w:p w:rsidR="00416EF9" w:rsidRPr="00416EF9" w:rsidRDefault="00416EF9" w:rsidP="001E7AB6">
            <w:pPr>
              <w:widowControl w:val="0"/>
              <w:numPr>
                <w:ilvl w:val="0"/>
                <w:numId w:val="18"/>
              </w:numPr>
              <w:tabs>
                <w:tab w:val="left" w:pos="34"/>
                <w:tab w:val="left" w:pos="176"/>
              </w:tabs>
              <w:ind w:left="0" w:firstLine="34"/>
              <w:contextualSpacing/>
              <w:rPr>
                <w:color w:val="000000"/>
                <w:lang w:eastAsia="ar-SA"/>
              </w:rPr>
            </w:pPr>
            <w:r w:rsidRPr="00416EF9">
              <w:rPr>
                <w:rFonts w:eastAsiaTheme="minorHAnsi"/>
                <w:color w:val="000000"/>
                <w:spacing w:val="-2"/>
                <w:lang w:eastAsia="ar-SA"/>
              </w:rPr>
              <w:t>"</w:t>
            </w:r>
            <w:r w:rsidRPr="00416EF9">
              <w:rPr>
                <w:rFonts w:eastAsiaTheme="minorHAnsi"/>
                <w:color w:val="000000"/>
                <w:spacing w:val="-6"/>
                <w:lang w:eastAsia="ar-SA"/>
              </w:rPr>
              <w:t xml:space="preserve">Звіт ЛПЗ" (ф. № 20) </w:t>
            </w:r>
            <w:r w:rsidRPr="00416EF9">
              <w:rPr>
                <w:rFonts w:eastAsiaTheme="minorHAnsi"/>
                <w:color w:val="000000"/>
                <w:spacing w:val="-6"/>
                <w:lang w:val="ru-RU" w:eastAsia="ar-SA"/>
              </w:rPr>
              <w:t xml:space="preserve"> </w:t>
            </w:r>
            <w:r w:rsidRPr="00416EF9">
              <w:rPr>
                <w:rFonts w:eastAsiaTheme="minorHAnsi"/>
                <w:color w:val="000000"/>
                <w:spacing w:val="-6"/>
                <w:lang w:eastAsia="ar-SA"/>
              </w:rPr>
              <w:t>2012 р.</w:t>
            </w:r>
          </w:p>
        </w:tc>
      </w:tr>
      <w:tr w:rsidR="00416EF9" w:rsidRPr="00416EF9" w:rsidTr="00416EF9">
        <w:trPr>
          <w:cantSplit/>
          <w:trHeight w:val="425"/>
        </w:trPr>
        <w:tc>
          <w:tcPr>
            <w:tcW w:w="426" w:type="dxa"/>
            <w:vMerge/>
            <w:textDirection w:val="btLr"/>
          </w:tcPr>
          <w:p w:rsidR="00416EF9" w:rsidRPr="00416EF9" w:rsidRDefault="00416EF9" w:rsidP="003B3210">
            <w:pPr>
              <w:ind w:left="113" w:right="113"/>
              <w:jc w:val="center"/>
              <w:rPr>
                <w:color w:val="000000"/>
              </w:rPr>
            </w:pPr>
          </w:p>
        </w:tc>
        <w:tc>
          <w:tcPr>
            <w:tcW w:w="9780" w:type="dxa"/>
            <w:gridSpan w:val="11"/>
          </w:tcPr>
          <w:p w:rsidR="00416EF9" w:rsidRPr="00416EF9" w:rsidRDefault="00416EF9" w:rsidP="001E7AB6">
            <w:pPr>
              <w:widowControl w:val="0"/>
              <w:numPr>
                <w:ilvl w:val="0"/>
                <w:numId w:val="19"/>
              </w:numPr>
              <w:tabs>
                <w:tab w:val="left" w:pos="168"/>
              </w:tabs>
              <w:ind w:firstLine="164"/>
              <w:contextualSpacing/>
              <w:jc w:val="both"/>
              <w:rPr>
                <w:rFonts w:eastAsiaTheme="minorHAnsi"/>
                <w:color w:val="000000"/>
                <w:lang w:eastAsia="ar-SA"/>
              </w:rPr>
            </w:pPr>
            <w:r w:rsidRPr="00416EF9">
              <w:rPr>
                <w:rFonts w:eastAsiaTheme="minorHAnsi"/>
                <w:color w:val="000000"/>
                <w:lang w:eastAsia="ar-SA"/>
              </w:rPr>
              <w:t>Контрольна карта диспансерного нагляду (ф. № 030/о)</w:t>
            </w:r>
            <w:r w:rsidRPr="00416EF9">
              <w:rPr>
                <w:rFonts w:eastAsiaTheme="minorHAnsi"/>
                <w:color w:val="000000"/>
                <w:lang w:val="ru-RU" w:eastAsia="ar-SA"/>
              </w:rPr>
              <w:t>.</w:t>
            </w:r>
          </w:p>
          <w:p w:rsidR="00416EF9" w:rsidRPr="00416EF9" w:rsidRDefault="00416EF9" w:rsidP="001E7AB6">
            <w:pPr>
              <w:widowControl w:val="0"/>
              <w:numPr>
                <w:ilvl w:val="0"/>
                <w:numId w:val="19"/>
              </w:numPr>
              <w:tabs>
                <w:tab w:val="left" w:pos="168"/>
              </w:tabs>
              <w:ind w:right="-72" w:firstLine="164"/>
              <w:contextualSpacing/>
              <w:jc w:val="both"/>
              <w:rPr>
                <w:rFonts w:eastAsiaTheme="minorHAnsi"/>
                <w:color w:val="000000"/>
                <w:spacing w:val="-4"/>
                <w:lang w:eastAsia="ar-SA"/>
              </w:rPr>
            </w:pPr>
            <w:r w:rsidRPr="00416EF9">
              <w:rPr>
                <w:rFonts w:eastAsiaTheme="minorHAnsi"/>
                <w:color w:val="000000"/>
                <w:lang w:eastAsia="ar-SA"/>
              </w:rPr>
              <w:t>Журнали реєстрації УЗД та МГ досліджень молочних залоз у жінок (</w:t>
            </w:r>
            <w:r w:rsidRPr="00416EF9">
              <w:rPr>
                <w:rFonts w:eastAsiaTheme="minorHAnsi"/>
                <w:color w:val="000000"/>
                <w:lang w:val="en-US" w:eastAsia="ar-SA"/>
              </w:rPr>
              <w:t>n</w:t>
            </w:r>
            <w:r w:rsidRPr="00416EF9">
              <w:rPr>
                <w:rFonts w:eastAsiaTheme="minorHAnsi"/>
                <w:color w:val="000000"/>
                <w:lang w:val="ru-RU" w:eastAsia="ar-SA"/>
              </w:rPr>
              <w:t>=16</w:t>
            </w:r>
            <w:r w:rsidRPr="00416EF9">
              <w:rPr>
                <w:rFonts w:eastAsiaTheme="minorHAnsi"/>
                <w:color w:val="000000"/>
                <w:lang w:eastAsia="ar-SA"/>
              </w:rPr>
              <w:t>).</w:t>
            </w:r>
            <w:r w:rsidRPr="00416EF9">
              <w:rPr>
                <w:rFonts w:eastAsiaTheme="minorHAnsi"/>
                <w:color w:val="000000"/>
                <w:spacing w:val="-2"/>
                <w:lang w:eastAsia="ar-SA"/>
              </w:rPr>
              <w:t xml:space="preserve"> </w:t>
            </w:r>
          </w:p>
        </w:tc>
      </w:tr>
      <w:tr w:rsidR="00416EF9" w:rsidRPr="00416EF9" w:rsidTr="00416EF9">
        <w:trPr>
          <w:cantSplit/>
          <w:trHeight w:val="1295"/>
        </w:trPr>
        <w:tc>
          <w:tcPr>
            <w:tcW w:w="426" w:type="dxa"/>
            <w:vMerge/>
            <w:tcBorders>
              <w:bottom w:val="single" w:sz="4" w:space="0" w:color="auto"/>
            </w:tcBorders>
            <w:textDirection w:val="btLr"/>
          </w:tcPr>
          <w:p w:rsidR="00416EF9" w:rsidRPr="00416EF9" w:rsidRDefault="00416EF9" w:rsidP="003B3210">
            <w:pPr>
              <w:ind w:left="113" w:right="113"/>
              <w:jc w:val="center"/>
              <w:rPr>
                <w:color w:val="000000"/>
              </w:rPr>
            </w:pPr>
          </w:p>
        </w:tc>
        <w:tc>
          <w:tcPr>
            <w:tcW w:w="3827" w:type="dxa"/>
            <w:gridSpan w:val="6"/>
            <w:tcBorders>
              <w:bottom w:val="single" w:sz="4" w:space="0" w:color="auto"/>
            </w:tcBorders>
          </w:tcPr>
          <w:p w:rsidR="00416EF9" w:rsidRPr="00416EF9" w:rsidRDefault="00416EF9" w:rsidP="003B3210">
            <w:pPr>
              <w:tabs>
                <w:tab w:val="left" w:pos="254"/>
              </w:tabs>
              <w:ind w:right="-108"/>
              <w:rPr>
                <w:color w:val="000000"/>
              </w:rPr>
            </w:pPr>
            <w:r w:rsidRPr="00416EF9">
              <w:rPr>
                <w:color w:val="000000" w:themeColor="text1"/>
              </w:rPr>
              <w:t>Встановлення чинників ризику та ступеня їх впливу на виникне</w:t>
            </w:r>
            <w:r w:rsidRPr="00416EF9">
              <w:rPr>
                <w:color w:val="000000" w:themeColor="text1"/>
              </w:rPr>
              <w:t>н</w:t>
            </w:r>
            <w:r w:rsidRPr="00416EF9">
              <w:rPr>
                <w:color w:val="000000" w:themeColor="text1"/>
              </w:rPr>
              <w:t>ня/розвиток раку молочної залози у жінок.</w:t>
            </w:r>
          </w:p>
        </w:tc>
        <w:tc>
          <w:tcPr>
            <w:tcW w:w="2551" w:type="dxa"/>
            <w:gridSpan w:val="3"/>
            <w:tcBorders>
              <w:bottom w:val="single" w:sz="4" w:space="0" w:color="auto"/>
            </w:tcBorders>
          </w:tcPr>
          <w:p w:rsidR="00416EF9" w:rsidRPr="00416EF9" w:rsidRDefault="00416EF9" w:rsidP="003B3210">
            <w:pPr>
              <w:widowControl w:val="0"/>
              <w:tabs>
                <w:tab w:val="left" w:pos="34"/>
                <w:tab w:val="left" w:pos="175"/>
              </w:tabs>
              <w:rPr>
                <w:color w:val="000000"/>
                <w:lang w:eastAsia="ar-SA"/>
              </w:rPr>
            </w:pPr>
            <w:r w:rsidRPr="00416EF9">
              <w:rPr>
                <w:color w:val="000000"/>
                <w:lang w:eastAsia="ar-SA"/>
              </w:rPr>
              <w:t>-</w:t>
            </w:r>
            <w:r w:rsidRPr="00416EF9">
              <w:rPr>
                <w:color w:val="000000"/>
                <w:lang w:eastAsia="ar-SA"/>
              </w:rPr>
              <w:tab/>
              <w:t xml:space="preserve">Системного підходу та  аналіз </w:t>
            </w:r>
          </w:p>
          <w:p w:rsidR="00416EF9" w:rsidRPr="00416EF9" w:rsidRDefault="00416EF9" w:rsidP="003B3210">
            <w:pPr>
              <w:widowControl w:val="0"/>
              <w:tabs>
                <w:tab w:val="left" w:pos="34"/>
                <w:tab w:val="left" w:pos="175"/>
              </w:tabs>
              <w:rPr>
                <w:color w:val="000000"/>
                <w:lang w:eastAsia="ar-SA"/>
              </w:rPr>
            </w:pPr>
            <w:r w:rsidRPr="00416EF9">
              <w:rPr>
                <w:color w:val="000000"/>
                <w:lang w:eastAsia="ar-SA"/>
              </w:rPr>
              <w:t>-</w:t>
            </w:r>
            <w:r w:rsidRPr="00416EF9">
              <w:rPr>
                <w:color w:val="000000"/>
                <w:lang w:eastAsia="ar-SA"/>
              </w:rPr>
              <w:tab/>
              <w:t>Соціологічний</w:t>
            </w:r>
          </w:p>
          <w:p w:rsidR="00416EF9" w:rsidRPr="00416EF9" w:rsidRDefault="00416EF9" w:rsidP="003B3210">
            <w:pPr>
              <w:widowControl w:val="0"/>
              <w:tabs>
                <w:tab w:val="left" w:pos="34"/>
                <w:tab w:val="left" w:pos="175"/>
                <w:tab w:val="left" w:pos="254"/>
              </w:tabs>
              <w:rPr>
                <w:color w:val="000000"/>
                <w:lang w:eastAsia="ar-SA"/>
              </w:rPr>
            </w:pPr>
            <w:r w:rsidRPr="00416EF9">
              <w:rPr>
                <w:color w:val="000000"/>
                <w:lang w:eastAsia="ar-SA"/>
              </w:rPr>
              <w:t>-</w:t>
            </w:r>
            <w:r w:rsidRPr="00416EF9">
              <w:rPr>
                <w:color w:val="000000"/>
                <w:lang w:eastAsia="ar-SA"/>
              </w:rPr>
              <w:tab/>
              <w:t>Статистичний</w:t>
            </w:r>
          </w:p>
        </w:tc>
        <w:tc>
          <w:tcPr>
            <w:tcW w:w="3402" w:type="dxa"/>
            <w:gridSpan w:val="2"/>
            <w:tcBorders>
              <w:bottom w:val="single" w:sz="4" w:space="0" w:color="auto"/>
            </w:tcBorders>
            <w:vAlign w:val="center"/>
          </w:tcPr>
          <w:p w:rsidR="00416EF9" w:rsidRPr="00416EF9" w:rsidRDefault="00416EF9" w:rsidP="001E7AB6">
            <w:pPr>
              <w:widowControl w:val="0"/>
              <w:numPr>
                <w:ilvl w:val="0"/>
                <w:numId w:val="23"/>
              </w:numPr>
              <w:tabs>
                <w:tab w:val="left" w:pos="355"/>
              </w:tabs>
              <w:ind w:left="34" w:firstLine="0"/>
              <w:contextualSpacing/>
              <w:jc w:val="both"/>
              <w:rPr>
                <w:color w:val="000000"/>
                <w:lang w:eastAsia="ar-SA"/>
              </w:rPr>
            </w:pPr>
            <w:r w:rsidRPr="00416EF9">
              <w:rPr>
                <w:color w:val="000000"/>
                <w:spacing w:val="-6"/>
                <w:lang w:eastAsia="ar-SA"/>
              </w:rPr>
              <w:t>Досліджувана група: 400 пацієнток із діагнозом РМЗ, які лікувалися</w:t>
            </w:r>
            <w:r w:rsidRPr="00416EF9">
              <w:rPr>
                <w:color w:val="000000"/>
                <w:lang w:eastAsia="ar-SA"/>
              </w:rPr>
              <w:t xml:space="preserve"> у ЛДОРЛДЦ (p&lt;0,05).</w:t>
            </w:r>
          </w:p>
          <w:p w:rsidR="00416EF9" w:rsidRPr="00416EF9" w:rsidRDefault="00416EF9" w:rsidP="001E7AB6">
            <w:pPr>
              <w:widowControl w:val="0"/>
              <w:numPr>
                <w:ilvl w:val="0"/>
                <w:numId w:val="23"/>
              </w:numPr>
              <w:tabs>
                <w:tab w:val="left" w:pos="355"/>
              </w:tabs>
              <w:ind w:left="34" w:firstLine="0"/>
              <w:contextualSpacing/>
              <w:jc w:val="both"/>
              <w:rPr>
                <w:color w:val="000000"/>
                <w:spacing w:val="-6"/>
                <w:lang w:eastAsia="ar-SA"/>
              </w:rPr>
            </w:pPr>
            <w:r w:rsidRPr="00416EF9">
              <w:rPr>
                <w:color w:val="000000"/>
                <w:spacing w:val="-6"/>
                <w:lang w:eastAsia="ar-SA"/>
              </w:rPr>
              <w:t>Контрольна група: 400 ж</w:t>
            </w:r>
            <w:r w:rsidRPr="00416EF9">
              <w:rPr>
                <w:color w:val="000000"/>
                <w:spacing w:val="-6"/>
                <w:lang w:eastAsia="ar-SA"/>
              </w:rPr>
              <w:t>і</w:t>
            </w:r>
            <w:r w:rsidRPr="00416EF9">
              <w:rPr>
                <w:color w:val="000000"/>
                <w:spacing w:val="-6"/>
                <w:lang w:eastAsia="ar-SA"/>
              </w:rPr>
              <w:t>нок, в яких ніколи не діагност</w:t>
            </w:r>
            <w:r w:rsidRPr="00416EF9">
              <w:rPr>
                <w:color w:val="000000"/>
                <w:spacing w:val="-6"/>
                <w:lang w:eastAsia="ar-SA"/>
              </w:rPr>
              <w:t>у</w:t>
            </w:r>
            <w:r w:rsidRPr="00416EF9">
              <w:rPr>
                <w:color w:val="000000"/>
                <w:spacing w:val="-6"/>
                <w:lang w:eastAsia="ar-SA"/>
              </w:rPr>
              <w:t>вався РМЗ (p&lt;0,05)</w:t>
            </w:r>
          </w:p>
        </w:tc>
      </w:tr>
      <w:tr w:rsidR="00416EF9" w:rsidRPr="00416EF9" w:rsidTr="00416EF9">
        <w:trPr>
          <w:cantSplit/>
          <w:trHeight w:val="472"/>
        </w:trPr>
        <w:tc>
          <w:tcPr>
            <w:tcW w:w="993" w:type="dxa"/>
            <w:gridSpan w:val="2"/>
            <w:tcBorders>
              <w:top w:val="single" w:sz="4" w:space="0" w:color="auto"/>
              <w:bottom w:val="single" w:sz="4" w:space="0" w:color="auto"/>
            </w:tcBorders>
            <w:vAlign w:val="center"/>
          </w:tcPr>
          <w:p w:rsidR="00416EF9" w:rsidRPr="00416EF9" w:rsidRDefault="00416EF9" w:rsidP="003B3210">
            <w:pPr>
              <w:widowControl w:val="0"/>
              <w:tabs>
                <w:tab w:val="left" w:pos="355"/>
              </w:tabs>
              <w:jc w:val="center"/>
              <w:rPr>
                <w:color w:val="000000"/>
                <w:lang w:eastAsia="ar-SA"/>
              </w:rPr>
            </w:pPr>
            <w:r w:rsidRPr="00416EF9">
              <w:rPr>
                <w:color w:val="000000"/>
              </w:rPr>
              <w:t>III етап</w:t>
            </w:r>
          </w:p>
        </w:tc>
        <w:tc>
          <w:tcPr>
            <w:tcW w:w="9213" w:type="dxa"/>
            <w:gridSpan w:val="10"/>
            <w:tcBorders>
              <w:top w:val="single" w:sz="4" w:space="0" w:color="auto"/>
              <w:bottom w:val="single" w:sz="4" w:space="0" w:color="auto"/>
            </w:tcBorders>
            <w:vAlign w:val="center"/>
          </w:tcPr>
          <w:p w:rsidR="00416EF9" w:rsidRPr="00416EF9" w:rsidRDefault="00416EF9" w:rsidP="003B3210">
            <w:pPr>
              <w:widowControl w:val="0"/>
              <w:tabs>
                <w:tab w:val="left" w:pos="355"/>
              </w:tabs>
              <w:jc w:val="center"/>
              <w:rPr>
                <w:color w:val="000000"/>
                <w:lang w:eastAsia="ar-SA"/>
              </w:rPr>
            </w:pPr>
            <w:r w:rsidRPr="00416EF9">
              <w:rPr>
                <w:color w:val="000000"/>
                <w:lang w:eastAsia="ar-SA"/>
              </w:rPr>
              <w:t>Аналіз і синтез отриманого фактичного матеріалу як результат наукового дослідження</w:t>
            </w:r>
          </w:p>
        </w:tc>
      </w:tr>
      <w:tr w:rsidR="00416EF9" w:rsidRPr="00416EF9" w:rsidTr="00416EF9">
        <w:trPr>
          <w:cantSplit/>
          <w:trHeight w:val="1458"/>
        </w:trPr>
        <w:tc>
          <w:tcPr>
            <w:tcW w:w="426" w:type="dxa"/>
            <w:tcBorders>
              <w:bottom w:val="single" w:sz="4" w:space="0" w:color="auto"/>
            </w:tcBorders>
            <w:textDirection w:val="btLr"/>
            <w:vAlign w:val="center"/>
          </w:tcPr>
          <w:p w:rsidR="00416EF9" w:rsidRPr="00416EF9" w:rsidRDefault="00416EF9" w:rsidP="00416EF9">
            <w:pPr>
              <w:ind w:left="113" w:right="-87"/>
              <w:jc w:val="center"/>
              <w:rPr>
                <w:color w:val="000000"/>
              </w:rPr>
            </w:pPr>
            <w:r w:rsidRPr="00416EF9">
              <w:rPr>
                <w:color w:val="000000"/>
              </w:rPr>
              <w:t>I</w:t>
            </w:r>
            <w:r w:rsidRPr="00416EF9">
              <w:rPr>
                <w:color w:val="000000"/>
                <w:lang w:val="en-US"/>
              </w:rPr>
              <w:t>V</w:t>
            </w:r>
            <w:r w:rsidRPr="00416EF9">
              <w:rPr>
                <w:color w:val="000000"/>
              </w:rPr>
              <w:t xml:space="preserve"> етап</w:t>
            </w:r>
          </w:p>
        </w:tc>
        <w:tc>
          <w:tcPr>
            <w:tcW w:w="3827" w:type="dxa"/>
            <w:gridSpan w:val="6"/>
            <w:tcBorders>
              <w:bottom w:val="single" w:sz="4" w:space="0" w:color="auto"/>
            </w:tcBorders>
            <w:vAlign w:val="center"/>
          </w:tcPr>
          <w:p w:rsidR="00416EF9" w:rsidRPr="00416EF9" w:rsidRDefault="00416EF9" w:rsidP="00416EF9">
            <w:pPr>
              <w:tabs>
                <w:tab w:val="left" w:pos="34"/>
              </w:tabs>
              <w:rPr>
                <w:color w:val="000000"/>
              </w:rPr>
            </w:pPr>
            <w:r w:rsidRPr="00416EF9">
              <w:rPr>
                <w:color w:val="000000" w:themeColor="text1"/>
              </w:rPr>
              <w:t>Опрацювання концептуальної р</w:t>
            </w:r>
            <w:r w:rsidRPr="00416EF9">
              <w:rPr>
                <w:color w:val="000000" w:themeColor="text1"/>
              </w:rPr>
              <w:t>и</w:t>
            </w:r>
            <w:r w:rsidRPr="00416EF9">
              <w:rPr>
                <w:color w:val="000000" w:themeColor="text1"/>
              </w:rPr>
              <w:t>зик-орієнтованої моделі медичної профілактики рак молочної залози у жінок на первинному рівні м</w:t>
            </w:r>
            <w:r w:rsidRPr="00416EF9">
              <w:rPr>
                <w:color w:val="000000" w:themeColor="text1"/>
              </w:rPr>
              <w:t>е</w:t>
            </w:r>
            <w:r w:rsidRPr="00416EF9">
              <w:rPr>
                <w:color w:val="000000" w:themeColor="text1"/>
              </w:rPr>
              <w:t>дичного обслуговування.</w:t>
            </w:r>
          </w:p>
        </w:tc>
        <w:tc>
          <w:tcPr>
            <w:tcW w:w="2410" w:type="dxa"/>
            <w:gridSpan w:val="2"/>
            <w:tcBorders>
              <w:bottom w:val="single" w:sz="4" w:space="0" w:color="auto"/>
            </w:tcBorders>
            <w:vAlign w:val="center"/>
          </w:tcPr>
          <w:p w:rsidR="00416EF9" w:rsidRPr="00416EF9" w:rsidRDefault="00416EF9" w:rsidP="001E7AB6">
            <w:pPr>
              <w:numPr>
                <w:ilvl w:val="0"/>
                <w:numId w:val="20"/>
              </w:numPr>
              <w:tabs>
                <w:tab w:val="left" w:pos="329"/>
              </w:tabs>
              <w:spacing w:after="200" w:line="276" w:lineRule="auto"/>
              <w:ind w:left="175" w:hanging="141"/>
              <w:contextualSpacing/>
              <w:rPr>
                <w:color w:val="000000"/>
                <w:lang w:eastAsia="ar-SA"/>
              </w:rPr>
            </w:pPr>
            <w:r w:rsidRPr="00416EF9">
              <w:rPr>
                <w:color w:val="000000"/>
              </w:rPr>
              <w:t xml:space="preserve">Системного </w:t>
            </w:r>
          </w:p>
          <w:p w:rsidR="00416EF9" w:rsidRPr="00416EF9" w:rsidRDefault="00416EF9" w:rsidP="00416EF9">
            <w:pPr>
              <w:tabs>
                <w:tab w:val="left" w:pos="329"/>
              </w:tabs>
              <w:ind w:left="34"/>
              <w:rPr>
                <w:rFonts w:eastAsiaTheme="minorHAnsi"/>
                <w:color w:val="000000"/>
                <w:lang w:val="ru-RU" w:eastAsia="ar-SA"/>
              </w:rPr>
            </w:pPr>
            <w:r w:rsidRPr="00416EF9">
              <w:rPr>
                <w:rFonts w:eastAsiaTheme="minorHAnsi"/>
                <w:color w:val="000000"/>
                <w:lang w:val="ru-RU" w:eastAsia="en-US"/>
              </w:rPr>
              <w:t>підходу та аналізу</w:t>
            </w:r>
            <w:r w:rsidRPr="00416EF9">
              <w:rPr>
                <w:rFonts w:eastAsiaTheme="minorHAnsi"/>
                <w:color w:val="000000"/>
                <w:lang w:val="ru-RU" w:eastAsia="ar-SA"/>
              </w:rPr>
              <w:t xml:space="preserve"> </w:t>
            </w:r>
          </w:p>
          <w:p w:rsidR="00416EF9" w:rsidRPr="00416EF9" w:rsidRDefault="00416EF9" w:rsidP="001E7AB6">
            <w:pPr>
              <w:numPr>
                <w:ilvl w:val="0"/>
                <w:numId w:val="20"/>
              </w:numPr>
              <w:tabs>
                <w:tab w:val="left" w:pos="329"/>
              </w:tabs>
              <w:spacing w:after="200" w:line="276" w:lineRule="auto"/>
              <w:ind w:left="175" w:hanging="141"/>
              <w:contextualSpacing/>
              <w:rPr>
                <w:color w:val="000000"/>
                <w:lang w:eastAsia="ar-SA"/>
              </w:rPr>
            </w:pPr>
            <w:r w:rsidRPr="00416EF9">
              <w:rPr>
                <w:color w:val="000000"/>
                <w:lang w:eastAsia="ar-SA"/>
              </w:rPr>
              <w:t>Концептуального</w:t>
            </w:r>
          </w:p>
          <w:p w:rsidR="00416EF9" w:rsidRPr="00416EF9" w:rsidRDefault="00416EF9" w:rsidP="00416EF9">
            <w:pPr>
              <w:tabs>
                <w:tab w:val="left" w:pos="329"/>
              </w:tabs>
              <w:ind w:left="34"/>
              <w:rPr>
                <w:rFonts w:eastAsiaTheme="minorHAnsi"/>
                <w:color w:val="000000"/>
                <w:lang w:val="ru-RU" w:eastAsia="ar-SA"/>
              </w:rPr>
            </w:pPr>
            <w:r w:rsidRPr="00416EF9">
              <w:rPr>
                <w:rFonts w:eastAsiaTheme="minorHAnsi"/>
                <w:color w:val="000000"/>
                <w:lang w:val="ru-RU" w:eastAsia="ar-SA"/>
              </w:rPr>
              <w:t xml:space="preserve">моделювання </w:t>
            </w:r>
          </w:p>
          <w:p w:rsidR="00416EF9" w:rsidRPr="00416EF9" w:rsidRDefault="00416EF9" w:rsidP="00416EF9">
            <w:pPr>
              <w:tabs>
                <w:tab w:val="left" w:pos="329"/>
              </w:tabs>
              <w:rPr>
                <w:color w:val="000000"/>
              </w:rPr>
            </w:pPr>
          </w:p>
        </w:tc>
        <w:tc>
          <w:tcPr>
            <w:tcW w:w="3543" w:type="dxa"/>
            <w:gridSpan w:val="3"/>
            <w:tcBorders>
              <w:bottom w:val="single" w:sz="4" w:space="0" w:color="auto"/>
            </w:tcBorders>
            <w:vAlign w:val="center"/>
          </w:tcPr>
          <w:p w:rsidR="00416EF9" w:rsidRPr="00416EF9" w:rsidRDefault="00416EF9" w:rsidP="001E7AB6">
            <w:pPr>
              <w:numPr>
                <w:ilvl w:val="0"/>
                <w:numId w:val="24"/>
              </w:numPr>
              <w:tabs>
                <w:tab w:val="left" w:pos="176"/>
              </w:tabs>
              <w:spacing w:after="200" w:line="276" w:lineRule="auto"/>
              <w:ind w:left="34" w:right="-108" w:hanging="34"/>
              <w:contextualSpacing/>
              <w:jc w:val="both"/>
              <w:rPr>
                <w:color w:val="000000"/>
              </w:rPr>
            </w:pPr>
            <w:r w:rsidRPr="00416EF9">
              <w:rPr>
                <w:color w:val="000000"/>
              </w:rPr>
              <w:t>статистичні дані, отримані</w:t>
            </w:r>
          </w:p>
          <w:p w:rsidR="00416EF9" w:rsidRPr="00416EF9" w:rsidRDefault="00416EF9" w:rsidP="00416EF9">
            <w:pPr>
              <w:tabs>
                <w:tab w:val="left" w:pos="176"/>
              </w:tabs>
              <w:ind w:left="34" w:right="-108" w:hanging="34"/>
              <w:contextualSpacing/>
              <w:jc w:val="both"/>
              <w:rPr>
                <w:color w:val="000000"/>
              </w:rPr>
            </w:pPr>
            <w:r w:rsidRPr="00416EF9">
              <w:rPr>
                <w:color w:val="000000"/>
              </w:rPr>
              <w:t xml:space="preserve"> </w:t>
            </w:r>
            <w:r w:rsidRPr="00416EF9">
              <w:rPr>
                <w:rFonts w:eastAsiaTheme="minorHAnsi"/>
                <w:color w:val="000000"/>
              </w:rPr>
              <w:t xml:space="preserve">на </w:t>
            </w:r>
            <w:r w:rsidRPr="00416EF9">
              <w:rPr>
                <w:rFonts w:eastAsiaTheme="minorHAnsi"/>
                <w:color w:val="000000"/>
                <w:lang w:val="en-US"/>
              </w:rPr>
              <w:t>II</w:t>
            </w:r>
            <w:r w:rsidRPr="00416EF9">
              <w:rPr>
                <w:rFonts w:eastAsiaTheme="minorHAnsi"/>
                <w:color w:val="000000"/>
              </w:rPr>
              <w:t xml:space="preserve"> та </w:t>
            </w:r>
            <w:r w:rsidRPr="00416EF9">
              <w:rPr>
                <w:rFonts w:eastAsiaTheme="minorHAnsi"/>
                <w:color w:val="000000"/>
                <w:lang w:val="en-US"/>
              </w:rPr>
              <w:t>III</w:t>
            </w:r>
            <w:r w:rsidRPr="00416EF9">
              <w:rPr>
                <w:rFonts w:eastAsiaTheme="minorHAnsi"/>
                <w:color w:val="000000"/>
                <w:lang w:val="ru-RU"/>
              </w:rPr>
              <w:t xml:space="preserve"> </w:t>
            </w:r>
            <w:r w:rsidRPr="00416EF9">
              <w:rPr>
                <w:rFonts w:eastAsiaTheme="minorHAnsi"/>
                <w:color w:val="000000"/>
              </w:rPr>
              <w:t>етапах дослідження</w:t>
            </w:r>
          </w:p>
        </w:tc>
      </w:tr>
      <w:tr w:rsidR="00416EF9" w:rsidRPr="00416EF9" w:rsidTr="00416EF9">
        <w:trPr>
          <w:cantSplit/>
          <w:trHeight w:val="257"/>
        </w:trPr>
        <w:tc>
          <w:tcPr>
            <w:tcW w:w="10206" w:type="dxa"/>
            <w:gridSpan w:val="12"/>
            <w:tcBorders>
              <w:top w:val="single" w:sz="4" w:space="0" w:color="auto"/>
              <w:left w:val="nil"/>
              <w:bottom w:val="single" w:sz="4" w:space="0" w:color="auto"/>
              <w:right w:val="nil"/>
            </w:tcBorders>
            <w:vAlign w:val="center"/>
          </w:tcPr>
          <w:p w:rsidR="00416EF9" w:rsidRPr="00416EF9" w:rsidRDefault="00416EF9" w:rsidP="00416EF9">
            <w:pPr>
              <w:contextualSpacing/>
              <w:jc w:val="right"/>
              <w:rPr>
                <w:color w:val="000000"/>
                <w:sz w:val="4"/>
              </w:rPr>
            </w:pPr>
          </w:p>
          <w:p w:rsidR="00416EF9" w:rsidRPr="00416EF9" w:rsidRDefault="00416EF9" w:rsidP="00416EF9">
            <w:pPr>
              <w:contextualSpacing/>
              <w:jc w:val="right"/>
              <w:rPr>
                <w:color w:val="000000"/>
                <w:sz w:val="2"/>
              </w:rPr>
            </w:pPr>
          </w:p>
          <w:p w:rsidR="00416EF9" w:rsidRPr="00416EF9" w:rsidRDefault="00416EF9" w:rsidP="00416EF9">
            <w:pPr>
              <w:contextualSpacing/>
              <w:jc w:val="right"/>
              <w:rPr>
                <w:color w:val="000000"/>
              </w:rPr>
            </w:pPr>
            <w:r w:rsidRPr="00416EF9">
              <w:rPr>
                <w:color w:val="000000"/>
                <w:sz w:val="28"/>
              </w:rPr>
              <w:t>Продовження табл. 2.1</w:t>
            </w:r>
          </w:p>
        </w:tc>
      </w:tr>
      <w:tr w:rsidR="003E4CA9" w:rsidRPr="00416EF9" w:rsidTr="008F2A08">
        <w:trPr>
          <w:cantSplit/>
          <w:trHeight w:val="1406"/>
        </w:trPr>
        <w:tc>
          <w:tcPr>
            <w:tcW w:w="426" w:type="dxa"/>
            <w:vMerge w:val="restart"/>
            <w:tcBorders>
              <w:top w:val="single" w:sz="4" w:space="0" w:color="auto"/>
            </w:tcBorders>
            <w:textDirection w:val="btLr"/>
          </w:tcPr>
          <w:p w:rsidR="003E4CA9" w:rsidRPr="00416EF9" w:rsidRDefault="003E4CA9" w:rsidP="003B3210">
            <w:pPr>
              <w:ind w:left="113" w:right="113"/>
              <w:jc w:val="center"/>
              <w:rPr>
                <w:color w:val="000000"/>
              </w:rPr>
            </w:pPr>
            <w:r w:rsidRPr="00416EF9">
              <w:rPr>
                <w:color w:val="000000"/>
              </w:rPr>
              <w:t>I</w:t>
            </w:r>
            <w:r w:rsidRPr="00416EF9">
              <w:rPr>
                <w:color w:val="000000"/>
                <w:lang w:val="en-US"/>
              </w:rPr>
              <w:t>V</w:t>
            </w:r>
            <w:r w:rsidRPr="00416EF9">
              <w:rPr>
                <w:color w:val="000000"/>
              </w:rPr>
              <w:t xml:space="preserve"> етап</w:t>
            </w:r>
          </w:p>
        </w:tc>
        <w:tc>
          <w:tcPr>
            <w:tcW w:w="3827" w:type="dxa"/>
            <w:gridSpan w:val="6"/>
            <w:vMerge w:val="restart"/>
            <w:tcBorders>
              <w:top w:val="single" w:sz="4" w:space="0" w:color="auto"/>
            </w:tcBorders>
          </w:tcPr>
          <w:p w:rsidR="003E4CA9" w:rsidRPr="00416EF9" w:rsidRDefault="003E4CA9" w:rsidP="003B3210">
            <w:pPr>
              <w:rPr>
                <w:color w:val="000000"/>
                <w:highlight w:val="green"/>
              </w:rPr>
            </w:pPr>
            <w:r w:rsidRPr="00416EF9">
              <w:rPr>
                <w:color w:val="000000" w:themeColor="text1"/>
              </w:rPr>
              <w:t>Проведення оцінки дієвості та р</w:t>
            </w:r>
            <w:r w:rsidRPr="00416EF9">
              <w:rPr>
                <w:color w:val="000000" w:themeColor="text1"/>
              </w:rPr>
              <w:t>е</w:t>
            </w:r>
            <w:r w:rsidRPr="00416EF9">
              <w:rPr>
                <w:color w:val="000000" w:themeColor="text1"/>
              </w:rPr>
              <w:t>зультативності практичного заст</w:t>
            </w:r>
            <w:r w:rsidRPr="00416EF9">
              <w:rPr>
                <w:color w:val="000000" w:themeColor="text1"/>
              </w:rPr>
              <w:t>о</w:t>
            </w:r>
            <w:r w:rsidRPr="00416EF9">
              <w:rPr>
                <w:color w:val="000000" w:themeColor="text1"/>
              </w:rPr>
              <w:t>сування на первинному рівні м</w:t>
            </w:r>
            <w:r w:rsidRPr="00416EF9">
              <w:rPr>
                <w:color w:val="000000" w:themeColor="text1"/>
              </w:rPr>
              <w:t>е</w:t>
            </w:r>
            <w:r w:rsidRPr="00416EF9">
              <w:rPr>
                <w:color w:val="000000" w:themeColor="text1"/>
              </w:rPr>
              <w:t>дичної допомоги концептуальної ризик-орієнтованої моделі меди</w:t>
            </w:r>
            <w:r w:rsidRPr="00416EF9">
              <w:rPr>
                <w:color w:val="000000" w:themeColor="text1"/>
              </w:rPr>
              <w:t>ч</w:t>
            </w:r>
            <w:r w:rsidRPr="00416EF9">
              <w:rPr>
                <w:color w:val="000000" w:themeColor="text1"/>
              </w:rPr>
              <w:t>ної профілактики рак молочної залози у жінок відповідно до вст</w:t>
            </w:r>
            <w:r w:rsidRPr="00416EF9">
              <w:rPr>
                <w:color w:val="000000" w:themeColor="text1"/>
              </w:rPr>
              <w:t>а</w:t>
            </w:r>
            <w:r w:rsidRPr="00416EF9">
              <w:rPr>
                <w:color w:val="000000" w:themeColor="text1"/>
              </w:rPr>
              <w:t>новлених факторів ризику.</w:t>
            </w:r>
          </w:p>
        </w:tc>
        <w:tc>
          <w:tcPr>
            <w:tcW w:w="2976" w:type="dxa"/>
            <w:gridSpan w:val="4"/>
            <w:tcBorders>
              <w:top w:val="single" w:sz="4" w:space="0" w:color="auto"/>
            </w:tcBorders>
          </w:tcPr>
          <w:p w:rsidR="003E4CA9" w:rsidRPr="00416EF9" w:rsidRDefault="003E4CA9" w:rsidP="001E7AB6">
            <w:pPr>
              <w:widowControl w:val="0"/>
              <w:numPr>
                <w:ilvl w:val="0"/>
                <w:numId w:val="21"/>
              </w:numPr>
              <w:tabs>
                <w:tab w:val="left" w:pos="329"/>
              </w:tabs>
              <w:suppressAutoHyphens/>
              <w:ind w:left="175" w:hanging="175"/>
              <w:contextualSpacing/>
              <w:rPr>
                <w:color w:val="000000"/>
                <w:lang w:eastAsia="ar-SA"/>
              </w:rPr>
            </w:pPr>
            <w:r w:rsidRPr="00416EF9">
              <w:rPr>
                <w:color w:val="000000"/>
                <w:lang w:eastAsia="ar-SA"/>
              </w:rPr>
              <w:t xml:space="preserve">Системного підходу та аналізу </w:t>
            </w:r>
          </w:p>
          <w:p w:rsidR="003E4CA9" w:rsidRPr="00416EF9" w:rsidRDefault="003E4CA9" w:rsidP="001E7AB6">
            <w:pPr>
              <w:widowControl w:val="0"/>
              <w:numPr>
                <w:ilvl w:val="0"/>
                <w:numId w:val="21"/>
              </w:numPr>
              <w:tabs>
                <w:tab w:val="left" w:pos="329"/>
              </w:tabs>
              <w:ind w:left="175" w:hanging="175"/>
              <w:contextualSpacing/>
              <w:rPr>
                <w:color w:val="000000"/>
                <w:lang w:eastAsia="ar-SA"/>
              </w:rPr>
            </w:pPr>
            <w:r w:rsidRPr="00416EF9">
              <w:rPr>
                <w:color w:val="000000"/>
                <w:lang w:eastAsia="ar-SA"/>
              </w:rPr>
              <w:t>Експертної оцінки</w:t>
            </w:r>
          </w:p>
          <w:p w:rsidR="003E4CA9" w:rsidRPr="00416EF9" w:rsidRDefault="003E4CA9" w:rsidP="001E7AB6">
            <w:pPr>
              <w:widowControl w:val="0"/>
              <w:numPr>
                <w:ilvl w:val="0"/>
                <w:numId w:val="21"/>
              </w:numPr>
              <w:tabs>
                <w:tab w:val="left" w:pos="329"/>
              </w:tabs>
              <w:ind w:left="175" w:hanging="175"/>
              <w:contextualSpacing/>
              <w:rPr>
                <w:color w:val="000000"/>
                <w:lang w:eastAsia="ar-SA"/>
              </w:rPr>
            </w:pPr>
            <w:r w:rsidRPr="00416EF9">
              <w:rPr>
                <w:color w:val="000000"/>
                <w:lang w:eastAsia="ar-SA"/>
              </w:rPr>
              <w:t>Локального організаці</w:t>
            </w:r>
            <w:r w:rsidRPr="00416EF9">
              <w:rPr>
                <w:color w:val="000000"/>
                <w:lang w:eastAsia="ar-SA"/>
              </w:rPr>
              <w:t>й</w:t>
            </w:r>
            <w:r w:rsidRPr="00416EF9">
              <w:rPr>
                <w:color w:val="000000"/>
                <w:lang w:eastAsia="ar-SA"/>
              </w:rPr>
              <w:t>ного експерименту</w:t>
            </w:r>
          </w:p>
          <w:p w:rsidR="003E4CA9" w:rsidRPr="00416EF9" w:rsidRDefault="003E4CA9" w:rsidP="001E7AB6">
            <w:pPr>
              <w:widowControl w:val="0"/>
              <w:numPr>
                <w:ilvl w:val="0"/>
                <w:numId w:val="21"/>
              </w:numPr>
              <w:tabs>
                <w:tab w:val="left" w:pos="329"/>
              </w:tabs>
              <w:ind w:left="175" w:hanging="175"/>
              <w:contextualSpacing/>
              <w:rPr>
                <w:color w:val="000000"/>
                <w:lang w:eastAsia="ar-SA"/>
              </w:rPr>
            </w:pPr>
            <w:r w:rsidRPr="00416EF9">
              <w:rPr>
                <w:color w:val="000000"/>
                <w:lang w:eastAsia="ar-SA"/>
              </w:rPr>
              <w:t>Статистичний</w:t>
            </w:r>
          </w:p>
          <w:p w:rsidR="003E4CA9" w:rsidRPr="00416EF9" w:rsidRDefault="003E4CA9" w:rsidP="008F2A08">
            <w:pPr>
              <w:widowControl w:val="0"/>
              <w:tabs>
                <w:tab w:val="left" w:pos="329"/>
              </w:tabs>
              <w:rPr>
                <w:color w:val="000000"/>
                <w:lang w:eastAsia="ar-SA"/>
              </w:rPr>
            </w:pPr>
          </w:p>
        </w:tc>
        <w:tc>
          <w:tcPr>
            <w:tcW w:w="2977" w:type="dxa"/>
            <w:tcBorders>
              <w:top w:val="single" w:sz="4" w:space="0" w:color="auto"/>
            </w:tcBorders>
          </w:tcPr>
          <w:p w:rsidR="003E4CA9" w:rsidRPr="00416EF9" w:rsidRDefault="003E4CA9" w:rsidP="001E7AB6">
            <w:pPr>
              <w:numPr>
                <w:ilvl w:val="1"/>
                <w:numId w:val="22"/>
              </w:numPr>
              <w:tabs>
                <w:tab w:val="left" w:pos="176"/>
              </w:tabs>
              <w:ind w:left="34" w:hanging="34"/>
              <w:contextualSpacing/>
              <w:rPr>
                <w:color w:val="000000"/>
              </w:rPr>
            </w:pPr>
            <w:r w:rsidRPr="00416EF9">
              <w:rPr>
                <w:color w:val="000000"/>
              </w:rPr>
              <w:t>по 48 професорів та д</w:t>
            </w:r>
            <w:r w:rsidRPr="00416EF9">
              <w:rPr>
                <w:color w:val="000000"/>
              </w:rPr>
              <w:t>о</w:t>
            </w:r>
            <w:r w:rsidRPr="00416EF9">
              <w:rPr>
                <w:color w:val="000000"/>
              </w:rPr>
              <w:t>центів кафедр соціальної медицини та кафедр с</w:t>
            </w:r>
            <w:r w:rsidRPr="00416EF9">
              <w:rPr>
                <w:color w:val="000000"/>
              </w:rPr>
              <w:t>і</w:t>
            </w:r>
            <w:r w:rsidRPr="00416EF9">
              <w:rPr>
                <w:color w:val="000000"/>
              </w:rPr>
              <w:t>мейної медицини акад</w:t>
            </w:r>
            <w:r w:rsidRPr="00416EF9">
              <w:rPr>
                <w:color w:val="000000"/>
              </w:rPr>
              <w:t>е</w:t>
            </w:r>
            <w:r w:rsidRPr="00416EF9">
              <w:rPr>
                <w:color w:val="000000"/>
              </w:rPr>
              <w:t>мії/ФПДО медичних ун</w:t>
            </w:r>
            <w:r w:rsidRPr="00416EF9">
              <w:rPr>
                <w:color w:val="000000"/>
              </w:rPr>
              <w:t>і</w:t>
            </w:r>
            <w:r w:rsidRPr="00416EF9">
              <w:rPr>
                <w:color w:val="000000"/>
              </w:rPr>
              <w:t>верситетів України (p&lt;0,05).</w:t>
            </w:r>
          </w:p>
        </w:tc>
      </w:tr>
      <w:tr w:rsidR="003E4CA9" w:rsidRPr="00416EF9" w:rsidTr="008F2A08">
        <w:trPr>
          <w:cantSplit/>
          <w:trHeight w:val="307"/>
        </w:trPr>
        <w:tc>
          <w:tcPr>
            <w:tcW w:w="426" w:type="dxa"/>
            <w:vMerge/>
            <w:textDirection w:val="btLr"/>
          </w:tcPr>
          <w:p w:rsidR="003E4CA9" w:rsidRPr="00416EF9" w:rsidRDefault="003E4CA9" w:rsidP="003B3210">
            <w:pPr>
              <w:ind w:left="113" w:right="113"/>
              <w:jc w:val="center"/>
              <w:rPr>
                <w:color w:val="000000"/>
              </w:rPr>
            </w:pPr>
          </w:p>
        </w:tc>
        <w:tc>
          <w:tcPr>
            <w:tcW w:w="3827" w:type="dxa"/>
            <w:gridSpan w:val="6"/>
            <w:vMerge/>
          </w:tcPr>
          <w:p w:rsidR="003E4CA9" w:rsidRPr="00416EF9" w:rsidRDefault="003E4CA9" w:rsidP="003B3210">
            <w:pPr>
              <w:rPr>
                <w:color w:val="000000" w:themeColor="text1"/>
              </w:rPr>
            </w:pPr>
          </w:p>
        </w:tc>
        <w:tc>
          <w:tcPr>
            <w:tcW w:w="5953" w:type="dxa"/>
            <w:gridSpan w:val="5"/>
            <w:tcBorders>
              <w:top w:val="single" w:sz="4" w:space="0" w:color="auto"/>
            </w:tcBorders>
          </w:tcPr>
          <w:p w:rsidR="003E4CA9" w:rsidRPr="00416EF9" w:rsidRDefault="003E4CA9" w:rsidP="003E4CA9">
            <w:pPr>
              <w:tabs>
                <w:tab w:val="left" w:pos="176"/>
              </w:tabs>
              <w:contextualSpacing/>
              <w:rPr>
                <w:color w:val="000000"/>
              </w:rPr>
            </w:pPr>
            <w:r w:rsidRPr="00416EF9">
              <w:rPr>
                <w:color w:val="000000"/>
              </w:rPr>
              <w:t>48 практикуючих ЛЗП/СЛ із числа курсантів ПАЦів «Загальна практика – сімейна медицина» з усіх регіонів України (р&lt;0,05)</w:t>
            </w:r>
          </w:p>
        </w:tc>
      </w:tr>
      <w:tr w:rsidR="003E4CA9" w:rsidRPr="00416EF9" w:rsidTr="00416EF9">
        <w:trPr>
          <w:cantSplit/>
          <w:trHeight w:val="745"/>
        </w:trPr>
        <w:tc>
          <w:tcPr>
            <w:tcW w:w="426" w:type="dxa"/>
            <w:vMerge/>
            <w:textDirection w:val="btLr"/>
          </w:tcPr>
          <w:p w:rsidR="003E4CA9" w:rsidRPr="00416EF9" w:rsidRDefault="003E4CA9" w:rsidP="003B3210">
            <w:pPr>
              <w:ind w:left="113" w:right="113"/>
              <w:jc w:val="center"/>
              <w:rPr>
                <w:color w:val="000000"/>
              </w:rPr>
            </w:pPr>
          </w:p>
        </w:tc>
        <w:tc>
          <w:tcPr>
            <w:tcW w:w="9780" w:type="dxa"/>
            <w:gridSpan w:val="11"/>
            <w:vAlign w:val="center"/>
          </w:tcPr>
          <w:p w:rsidR="003E4CA9" w:rsidRPr="00416EF9" w:rsidRDefault="003E4CA9" w:rsidP="001E7AB6">
            <w:pPr>
              <w:numPr>
                <w:ilvl w:val="0"/>
                <w:numId w:val="25"/>
              </w:numPr>
              <w:tabs>
                <w:tab w:val="left" w:pos="176"/>
              </w:tabs>
              <w:ind w:firstLine="414"/>
              <w:contextualSpacing/>
              <w:rPr>
                <w:color w:val="000000"/>
              </w:rPr>
            </w:pPr>
            <w:r w:rsidRPr="00416EF9">
              <w:rPr>
                <w:color w:val="000000"/>
              </w:rPr>
              <w:t>Медична карта амбулаторного хворого (ф. 025/о) (n=400).</w:t>
            </w:r>
          </w:p>
          <w:p w:rsidR="003E4CA9" w:rsidRPr="00416EF9" w:rsidRDefault="003E4CA9" w:rsidP="001E7AB6">
            <w:pPr>
              <w:numPr>
                <w:ilvl w:val="0"/>
                <w:numId w:val="25"/>
              </w:numPr>
              <w:tabs>
                <w:tab w:val="left" w:pos="176"/>
              </w:tabs>
              <w:ind w:right="-108" w:firstLine="414"/>
              <w:contextualSpacing/>
              <w:rPr>
                <w:color w:val="000000"/>
                <w:spacing w:val="-6"/>
              </w:rPr>
            </w:pPr>
            <w:r w:rsidRPr="00416EF9">
              <w:rPr>
                <w:color w:val="000000"/>
                <w:spacing w:val="-6"/>
              </w:rPr>
              <w:t>Контрольна карта диспансерного нагляду (ф. № 030/о) (n=124)</w:t>
            </w:r>
          </w:p>
          <w:p w:rsidR="003E4CA9" w:rsidRPr="00416EF9" w:rsidRDefault="003E4CA9" w:rsidP="001E7AB6">
            <w:pPr>
              <w:numPr>
                <w:ilvl w:val="0"/>
                <w:numId w:val="25"/>
              </w:numPr>
              <w:tabs>
                <w:tab w:val="left" w:pos="176"/>
              </w:tabs>
              <w:ind w:firstLine="414"/>
              <w:contextualSpacing/>
              <w:rPr>
                <w:color w:val="000000"/>
              </w:rPr>
            </w:pPr>
            <w:r w:rsidRPr="00416EF9">
              <w:rPr>
                <w:color w:val="000000"/>
              </w:rPr>
              <w:t>Журналу реєстрації УЗД та МГ досліджень молочних залоз у жінок (</w:t>
            </w:r>
            <w:r w:rsidRPr="00416EF9">
              <w:rPr>
                <w:color w:val="000000"/>
                <w:lang w:val="en-US"/>
              </w:rPr>
              <w:t>n</w:t>
            </w:r>
            <w:r w:rsidRPr="00416EF9">
              <w:rPr>
                <w:color w:val="000000"/>
                <w:lang w:val="ru-RU"/>
              </w:rPr>
              <w:t>=16</w:t>
            </w:r>
            <w:r w:rsidRPr="00416EF9">
              <w:rPr>
                <w:color w:val="000000"/>
              </w:rPr>
              <w:t>).</w:t>
            </w:r>
          </w:p>
          <w:p w:rsidR="003E4CA9" w:rsidRPr="00416EF9" w:rsidRDefault="003E4CA9" w:rsidP="001E7AB6">
            <w:pPr>
              <w:numPr>
                <w:ilvl w:val="0"/>
                <w:numId w:val="25"/>
              </w:numPr>
              <w:tabs>
                <w:tab w:val="left" w:pos="176"/>
              </w:tabs>
              <w:ind w:firstLine="414"/>
              <w:contextualSpacing/>
              <w:rPr>
                <w:color w:val="000000"/>
              </w:rPr>
            </w:pPr>
            <w:r w:rsidRPr="00416EF9">
              <w:rPr>
                <w:color w:val="000000"/>
              </w:rPr>
              <w:t xml:space="preserve">«Звіт ЛПЗ </w:t>
            </w:r>
            <w:r w:rsidRPr="00416EF9">
              <w:rPr>
                <w:color w:val="000000"/>
                <w:lang w:val="ru-RU"/>
              </w:rPr>
              <w:t>»</w:t>
            </w:r>
            <w:r w:rsidRPr="00416EF9">
              <w:rPr>
                <w:color w:val="000000"/>
              </w:rPr>
              <w:t xml:space="preserve"> (ф. №</w:t>
            </w:r>
            <w:r w:rsidRPr="00416EF9">
              <w:rPr>
                <w:color w:val="000000"/>
                <w:lang w:val="ru-RU"/>
              </w:rPr>
              <w:t xml:space="preserve"> </w:t>
            </w:r>
            <w:r w:rsidRPr="00416EF9">
              <w:rPr>
                <w:color w:val="000000"/>
              </w:rPr>
              <w:t>20)</w:t>
            </w:r>
            <w:r w:rsidRPr="00416EF9">
              <w:rPr>
                <w:color w:val="000000"/>
                <w:lang w:val="ru-RU"/>
              </w:rPr>
              <w:t xml:space="preserve"> </w:t>
            </w:r>
            <w:r w:rsidRPr="00416EF9">
              <w:rPr>
                <w:color w:val="000000"/>
              </w:rPr>
              <w:t>за 2014 р.</w:t>
            </w:r>
          </w:p>
          <w:p w:rsidR="003E4CA9" w:rsidRPr="00416EF9" w:rsidRDefault="003E4CA9" w:rsidP="001E7AB6">
            <w:pPr>
              <w:numPr>
                <w:ilvl w:val="0"/>
                <w:numId w:val="25"/>
              </w:numPr>
              <w:tabs>
                <w:tab w:val="left" w:pos="176"/>
              </w:tabs>
              <w:ind w:firstLine="414"/>
              <w:contextualSpacing/>
              <w:rPr>
                <w:color w:val="000000"/>
              </w:rPr>
            </w:pPr>
            <w:r w:rsidRPr="00416EF9">
              <w:rPr>
                <w:color w:val="000000"/>
              </w:rPr>
              <w:t>Бюлетень Національного канцер-реєстру «Рак в Україні» за 2014 р.</w:t>
            </w:r>
          </w:p>
        </w:tc>
      </w:tr>
      <w:tr w:rsidR="00416EF9" w:rsidRPr="00416EF9" w:rsidTr="00416EF9">
        <w:trPr>
          <w:cantSplit/>
          <w:trHeight w:val="741"/>
        </w:trPr>
        <w:tc>
          <w:tcPr>
            <w:tcW w:w="426" w:type="dxa"/>
            <w:vMerge w:val="restart"/>
            <w:textDirection w:val="btLr"/>
            <w:vAlign w:val="center"/>
          </w:tcPr>
          <w:p w:rsidR="00416EF9" w:rsidRPr="00416EF9" w:rsidRDefault="00416EF9" w:rsidP="003B3210">
            <w:pPr>
              <w:ind w:left="113" w:right="113"/>
              <w:jc w:val="center"/>
              <w:rPr>
                <w:color w:val="000000"/>
              </w:rPr>
            </w:pPr>
            <w:r w:rsidRPr="00416EF9">
              <w:rPr>
                <w:color w:val="000000"/>
                <w:lang w:val="en-US"/>
              </w:rPr>
              <w:t>V</w:t>
            </w:r>
            <w:r w:rsidRPr="00416EF9">
              <w:rPr>
                <w:color w:val="000000"/>
              </w:rPr>
              <w:t xml:space="preserve"> етап</w:t>
            </w:r>
          </w:p>
        </w:tc>
        <w:tc>
          <w:tcPr>
            <w:tcW w:w="2126" w:type="dxa"/>
            <w:gridSpan w:val="5"/>
            <w:vMerge w:val="restart"/>
            <w:shd w:val="clear" w:color="auto" w:fill="auto"/>
            <w:vAlign w:val="center"/>
          </w:tcPr>
          <w:p w:rsidR="00416EF9" w:rsidRPr="00416EF9" w:rsidRDefault="00416EF9" w:rsidP="003B3210">
            <w:pPr>
              <w:ind w:left="-108" w:right="-108"/>
              <w:jc w:val="center"/>
              <w:rPr>
                <w:color w:val="000000"/>
              </w:rPr>
            </w:pPr>
            <w:r w:rsidRPr="00416EF9">
              <w:rPr>
                <w:color w:val="000000"/>
              </w:rPr>
              <w:t>Формування</w:t>
            </w:r>
          </w:p>
          <w:p w:rsidR="00416EF9" w:rsidRPr="00416EF9" w:rsidRDefault="00416EF9" w:rsidP="003B3210">
            <w:pPr>
              <w:ind w:left="-108" w:right="-108"/>
              <w:jc w:val="center"/>
              <w:rPr>
                <w:color w:val="000000"/>
              </w:rPr>
            </w:pPr>
            <w:r w:rsidRPr="00416EF9">
              <w:rPr>
                <w:color w:val="000000"/>
              </w:rPr>
              <w:t>конкретних</w:t>
            </w:r>
          </w:p>
          <w:p w:rsidR="00416EF9" w:rsidRPr="00416EF9" w:rsidRDefault="00416EF9" w:rsidP="003B3210">
            <w:pPr>
              <w:ind w:left="-108" w:right="-108"/>
              <w:jc w:val="center"/>
              <w:rPr>
                <w:color w:val="000000"/>
              </w:rPr>
            </w:pPr>
            <w:r w:rsidRPr="00416EF9">
              <w:rPr>
                <w:color w:val="000000"/>
              </w:rPr>
              <w:t>нововведень</w:t>
            </w:r>
          </w:p>
          <w:p w:rsidR="00416EF9" w:rsidRPr="00416EF9" w:rsidRDefault="00416EF9" w:rsidP="003B3210">
            <w:pPr>
              <w:ind w:left="-108" w:right="-108"/>
              <w:jc w:val="center"/>
              <w:rPr>
                <w:color w:val="000000"/>
              </w:rPr>
            </w:pPr>
            <w:r w:rsidRPr="00416EF9">
              <w:rPr>
                <w:color w:val="000000"/>
              </w:rPr>
              <w:t>та інших</w:t>
            </w:r>
          </w:p>
          <w:p w:rsidR="00416EF9" w:rsidRPr="00416EF9" w:rsidRDefault="00416EF9" w:rsidP="003B3210">
            <w:pPr>
              <w:ind w:left="-108" w:right="-108"/>
              <w:jc w:val="center"/>
              <w:rPr>
                <w:color w:val="000000"/>
              </w:rPr>
            </w:pPr>
            <w:r w:rsidRPr="00416EF9">
              <w:rPr>
                <w:color w:val="000000"/>
              </w:rPr>
              <w:t>комунікаційних засобів</w:t>
            </w:r>
          </w:p>
          <w:p w:rsidR="00416EF9" w:rsidRPr="00416EF9" w:rsidRDefault="00416EF9" w:rsidP="003B3210">
            <w:pPr>
              <w:ind w:left="-108" w:right="-108"/>
              <w:jc w:val="center"/>
              <w:rPr>
                <w:color w:val="000000"/>
              </w:rPr>
            </w:pPr>
            <w:r w:rsidRPr="00416EF9">
              <w:rPr>
                <w:color w:val="000000"/>
              </w:rPr>
              <w:t>інноваційного</w:t>
            </w:r>
          </w:p>
          <w:p w:rsidR="00416EF9" w:rsidRPr="00416EF9" w:rsidRDefault="00416EF9" w:rsidP="003B3210">
            <w:pPr>
              <w:ind w:left="-108" w:right="-108"/>
              <w:jc w:val="center"/>
              <w:rPr>
                <w:color w:val="000000"/>
              </w:rPr>
            </w:pPr>
            <w:r w:rsidRPr="00416EF9">
              <w:rPr>
                <w:color w:val="000000"/>
              </w:rPr>
              <w:t xml:space="preserve">змісту в питаннях реалізації моделі </w:t>
            </w:r>
          </w:p>
          <w:p w:rsidR="00416EF9" w:rsidRPr="00416EF9" w:rsidRDefault="00416EF9" w:rsidP="003B3210">
            <w:pPr>
              <w:ind w:left="-108" w:right="-108"/>
              <w:jc w:val="center"/>
              <w:rPr>
                <w:color w:val="000000"/>
              </w:rPr>
            </w:pPr>
            <w:r w:rsidRPr="00416EF9">
              <w:rPr>
                <w:color w:val="000000"/>
              </w:rPr>
              <w:t>на рівні ПМСД</w:t>
            </w:r>
          </w:p>
          <w:p w:rsidR="00416EF9" w:rsidRPr="00416EF9" w:rsidRDefault="00416EF9" w:rsidP="003B3210">
            <w:pPr>
              <w:ind w:left="-108" w:right="-108"/>
              <w:jc w:val="center"/>
              <w:rPr>
                <w:color w:val="000000"/>
              </w:rPr>
            </w:pPr>
            <w:r w:rsidRPr="00416EF9">
              <w:rPr>
                <w:color w:val="000000"/>
              </w:rPr>
              <w:t>в Україні</w:t>
            </w:r>
          </w:p>
        </w:tc>
        <w:tc>
          <w:tcPr>
            <w:tcW w:w="1843" w:type="dxa"/>
            <w:gridSpan w:val="2"/>
            <w:vMerge w:val="restart"/>
            <w:vAlign w:val="center"/>
          </w:tcPr>
          <w:p w:rsidR="00416EF9" w:rsidRPr="00416EF9" w:rsidRDefault="00416EF9" w:rsidP="003B3210">
            <w:pPr>
              <w:widowControl w:val="0"/>
              <w:tabs>
                <w:tab w:val="left" w:pos="459"/>
              </w:tabs>
              <w:suppressAutoHyphens/>
              <w:ind w:right="-108" w:hanging="108"/>
              <w:jc w:val="center"/>
              <w:rPr>
                <w:color w:val="000000"/>
                <w:lang w:eastAsia="ar-SA"/>
              </w:rPr>
            </w:pPr>
            <w:r w:rsidRPr="00416EF9">
              <w:rPr>
                <w:color w:val="000000"/>
                <w:lang w:eastAsia="ar-SA"/>
              </w:rPr>
              <w:t>Впровадження</w:t>
            </w:r>
          </w:p>
        </w:tc>
        <w:tc>
          <w:tcPr>
            <w:tcW w:w="5811" w:type="dxa"/>
            <w:gridSpan w:val="4"/>
            <w:vAlign w:val="center"/>
          </w:tcPr>
          <w:p w:rsidR="00416EF9" w:rsidRPr="00416EF9" w:rsidRDefault="00416EF9" w:rsidP="001E7AB6">
            <w:pPr>
              <w:widowControl w:val="0"/>
              <w:numPr>
                <w:ilvl w:val="0"/>
                <w:numId w:val="26"/>
              </w:numPr>
              <w:tabs>
                <w:tab w:val="left" w:pos="175"/>
              </w:tabs>
              <w:suppressAutoHyphens/>
              <w:ind w:left="175" w:hanging="175"/>
              <w:contextualSpacing/>
              <w:rPr>
                <w:color w:val="000000"/>
                <w:lang w:eastAsia="ar-SA"/>
              </w:rPr>
            </w:pPr>
            <w:r w:rsidRPr="00416EF9">
              <w:rPr>
                <w:color w:val="000000"/>
                <w:lang w:eastAsia="ar-SA"/>
              </w:rPr>
              <w:t>до закладів практичної охорони здоров’я м. Львова, Вінницької, Запорізької,  Львівської  та Чернівецької областей;</w:t>
            </w:r>
          </w:p>
        </w:tc>
      </w:tr>
      <w:tr w:rsidR="00416EF9" w:rsidRPr="00416EF9" w:rsidTr="00416EF9">
        <w:trPr>
          <w:cantSplit/>
          <w:trHeight w:val="465"/>
        </w:trPr>
        <w:tc>
          <w:tcPr>
            <w:tcW w:w="426" w:type="dxa"/>
            <w:vMerge/>
            <w:textDirection w:val="btLr"/>
            <w:vAlign w:val="center"/>
          </w:tcPr>
          <w:p w:rsidR="00416EF9" w:rsidRPr="00416EF9" w:rsidRDefault="00416EF9" w:rsidP="003B3210">
            <w:pPr>
              <w:ind w:left="113" w:right="113"/>
              <w:jc w:val="center"/>
              <w:rPr>
                <w:color w:val="000000"/>
                <w:lang w:val="ru-RU"/>
              </w:rPr>
            </w:pPr>
          </w:p>
        </w:tc>
        <w:tc>
          <w:tcPr>
            <w:tcW w:w="2126" w:type="dxa"/>
            <w:gridSpan w:val="5"/>
            <w:vMerge/>
            <w:shd w:val="clear" w:color="auto" w:fill="auto"/>
            <w:vAlign w:val="center"/>
          </w:tcPr>
          <w:p w:rsidR="00416EF9" w:rsidRPr="00416EF9" w:rsidRDefault="00416EF9" w:rsidP="003B3210">
            <w:pPr>
              <w:ind w:left="-108" w:right="-108"/>
              <w:jc w:val="center"/>
              <w:rPr>
                <w:color w:val="000000"/>
              </w:rPr>
            </w:pPr>
          </w:p>
        </w:tc>
        <w:tc>
          <w:tcPr>
            <w:tcW w:w="1843" w:type="dxa"/>
            <w:gridSpan w:val="2"/>
            <w:vMerge/>
            <w:vAlign w:val="center"/>
          </w:tcPr>
          <w:p w:rsidR="00416EF9" w:rsidRPr="00416EF9" w:rsidRDefault="00416EF9" w:rsidP="003B3210">
            <w:pPr>
              <w:widowControl w:val="0"/>
              <w:tabs>
                <w:tab w:val="left" w:pos="459"/>
              </w:tabs>
              <w:suppressAutoHyphens/>
              <w:ind w:right="-108" w:hanging="108"/>
              <w:jc w:val="center"/>
              <w:rPr>
                <w:color w:val="000000"/>
                <w:lang w:eastAsia="ar-SA"/>
              </w:rPr>
            </w:pPr>
          </w:p>
        </w:tc>
        <w:tc>
          <w:tcPr>
            <w:tcW w:w="5811" w:type="dxa"/>
            <w:gridSpan w:val="4"/>
            <w:vAlign w:val="center"/>
          </w:tcPr>
          <w:p w:rsidR="00416EF9" w:rsidRPr="00416EF9" w:rsidRDefault="00416EF9" w:rsidP="001E7AB6">
            <w:pPr>
              <w:widowControl w:val="0"/>
              <w:numPr>
                <w:ilvl w:val="0"/>
                <w:numId w:val="26"/>
              </w:numPr>
              <w:tabs>
                <w:tab w:val="left" w:pos="175"/>
              </w:tabs>
              <w:suppressAutoHyphens/>
              <w:ind w:left="175" w:right="-108" w:hanging="175"/>
              <w:contextualSpacing/>
              <w:rPr>
                <w:color w:val="000000"/>
                <w:lang w:eastAsia="ar-SA"/>
              </w:rPr>
            </w:pPr>
            <w:r w:rsidRPr="00416EF9">
              <w:rPr>
                <w:rFonts w:eastAsiaTheme="minorHAnsi"/>
                <w:color w:val="000000"/>
                <w:lang w:eastAsia="ar-SA"/>
              </w:rPr>
              <w:t xml:space="preserve">у навчальний процес </w:t>
            </w:r>
            <w:r w:rsidRPr="00416EF9">
              <w:rPr>
                <w:rFonts w:eastAsiaTheme="minorHAnsi"/>
                <w:color w:val="000000"/>
                <w:lang w:val="ru-RU" w:eastAsia="ar-SA"/>
              </w:rPr>
              <w:t xml:space="preserve">8 </w:t>
            </w:r>
            <w:r w:rsidRPr="00416EF9">
              <w:rPr>
                <w:rFonts w:eastAsiaTheme="minorHAnsi"/>
                <w:color w:val="000000"/>
                <w:lang w:eastAsia="ar-SA"/>
              </w:rPr>
              <w:t xml:space="preserve">кафедр соціальної медицини та </w:t>
            </w:r>
            <w:r w:rsidRPr="00416EF9">
              <w:rPr>
                <w:rFonts w:eastAsiaTheme="minorHAnsi"/>
                <w:color w:val="000000"/>
                <w:lang w:val="ru-RU" w:eastAsia="ar-SA"/>
              </w:rPr>
              <w:t xml:space="preserve">4 </w:t>
            </w:r>
            <w:r w:rsidRPr="00416EF9">
              <w:rPr>
                <w:rFonts w:eastAsiaTheme="minorHAnsi"/>
                <w:color w:val="000000"/>
                <w:lang w:eastAsia="ar-SA"/>
              </w:rPr>
              <w:t>кафедр сімейної медицини академії/ФПДО медичних університетів України;</w:t>
            </w:r>
          </w:p>
        </w:tc>
      </w:tr>
      <w:tr w:rsidR="00416EF9" w:rsidRPr="00416EF9" w:rsidTr="00416EF9">
        <w:trPr>
          <w:cantSplit/>
          <w:trHeight w:val="202"/>
        </w:trPr>
        <w:tc>
          <w:tcPr>
            <w:tcW w:w="426" w:type="dxa"/>
            <w:vMerge/>
          </w:tcPr>
          <w:p w:rsidR="00416EF9" w:rsidRPr="00416EF9" w:rsidRDefault="00416EF9" w:rsidP="003B3210">
            <w:pPr>
              <w:jc w:val="center"/>
              <w:rPr>
                <w:color w:val="000000"/>
              </w:rPr>
            </w:pPr>
          </w:p>
        </w:tc>
        <w:tc>
          <w:tcPr>
            <w:tcW w:w="2126" w:type="dxa"/>
            <w:gridSpan w:val="5"/>
            <w:vMerge/>
            <w:shd w:val="clear" w:color="auto" w:fill="auto"/>
            <w:vAlign w:val="center"/>
          </w:tcPr>
          <w:p w:rsidR="00416EF9" w:rsidRPr="00416EF9" w:rsidRDefault="00416EF9" w:rsidP="003B3210">
            <w:pPr>
              <w:rPr>
                <w:color w:val="000000"/>
              </w:rPr>
            </w:pPr>
          </w:p>
        </w:tc>
        <w:tc>
          <w:tcPr>
            <w:tcW w:w="1843" w:type="dxa"/>
            <w:gridSpan w:val="2"/>
            <w:vAlign w:val="center"/>
          </w:tcPr>
          <w:p w:rsidR="00416EF9" w:rsidRPr="00416EF9" w:rsidRDefault="00416EF9" w:rsidP="003B3210">
            <w:pPr>
              <w:widowControl w:val="0"/>
              <w:tabs>
                <w:tab w:val="left" w:pos="459"/>
              </w:tabs>
              <w:suppressAutoHyphens/>
              <w:jc w:val="center"/>
              <w:rPr>
                <w:color w:val="000000"/>
                <w:lang w:eastAsia="ar-SA"/>
              </w:rPr>
            </w:pPr>
            <w:r w:rsidRPr="00416EF9">
              <w:rPr>
                <w:color w:val="000000"/>
                <w:lang w:eastAsia="ar-SA"/>
              </w:rPr>
              <w:t>Методичні рекомендації</w:t>
            </w:r>
          </w:p>
        </w:tc>
        <w:tc>
          <w:tcPr>
            <w:tcW w:w="5811" w:type="dxa"/>
            <w:gridSpan w:val="4"/>
            <w:vAlign w:val="center"/>
          </w:tcPr>
          <w:p w:rsidR="00416EF9" w:rsidRPr="00416EF9" w:rsidRDefault="00416EF9" w:rsidP="001E7AB6">
            <w:pPr>
              <w:widowControl w:val="0"/>
              <w:numPr>
                <w:ilvl w:val="0"/>
                <w:numId w:val="26"/>
              </w:numPr>
              <w:tabs>
                <w:tab w:val="left" w:pos="459"/>
              </w:tabs>
              <w:suppressAutoHyphens/>
              <w:ind w:left="175" w:hanging="175"/>
              <w:contextualSpacing/>
              <w:jc w:val="both"/>
              <w:rPr>
                <w:color w:val="000000"/>
                <w:lang w:eastAsia="ar-SA"/>
              </w:rPr>
            </w:pPr>
            <w:r w:rsidRPr="00416EF9">
              <w:rPr>
                <w:color w:val="000000"/>
                <w:lang w:eastAsia="ar-SA"/>
              </w:rPr>
              <w:t>«Управління факторами ризику – як основа превен-тивної діяльності сімейного лікаря щодо виникнен-ня / розвитку у жінок РМЗ»</w:t>
            </w:r>
          </w:p>
        </w:tc>
      </w:tr>
      <w:tr w:rsidR="00416EF9" w:rsidRPr="00416EF9" w:rsidTr="00416EF9">
        <w:trPr>
          <w:cantSplit/>
          <w:trHeight w:val="234"/>
        </w:trPr>
        <w:tc>
          <w:tcPr>
            <w:tcW w:w="426" w:type="dxa"/>
            <w:vMerge/>
          </w:tcPr>
          <w:p w:rsidR="00416EF9" w:rsidRPr="00416EF9" w:rsidRDefault="00416EF9" w:rsidP="003B3210">
            <w:pPr>
              <w:jc w:val="center"/>
              <w:rPr>
                <w:color w:val="000000"/>
              </w:rPr>
            </w:pPr>
          </w:p>
        </w:tc>
        <w:tc>
          <w:tcPr>
            <w:tcW w:w="2126" w:type="dxa"/>
            <w:gridSpan w:val="5"/>
            <w:vMerge/>
            <w:shd w:val="clear" w:color="auto" w:fill="auto"/>
            <w:vAlign w:val="center"/>
          </w:tcPr>
          <w:p w:rsidR="00416EF9" w:rsidRPr="00416EF9" w:rsidRDefault="00416EF9" w:rsidP="003B3210">
            <w:pPr>
              <w:rPr>
                <w:color w:val="000000"/>
              </w:rPr>
            </w:pPr>
          </w:p>
        </w:tc>
        <w:tc>
          <w:tcPr>
            <w:tcW w:w="1843" w:type="dxa"/>
            <w:gridSpan w:val="2"/>
            <w:vMerge w:val="restart"/>
            <w:vAlign w:val="center"/>
          </w:tcPr>
          <w:p w:rsidR="00416EF9" w:rsidRPr="00416EF9" w:rsidRDefault="00416EF9" w:rsidP="003B3210">
            <w:pPr>
              <w:widowControl w:val="0"/>
              <w:tabs>
                <w:tab w:val="left" w:pos="459"/>
              </w:tabs>
              <w:suppressAutoHyphens/>
              <w:jc w:val="center"/>
              <w:rPr>
                <w:color w:val="000000"/>
                <w:lang w:eastAsia="ar-SA"/>
              </w:rPr>
            </w:pPr>
            <w:r w:rsidRPr="00416EF9">
              <w:rPr>
                <w:color w:val="000000"/>
                <w:lang w:eastAsia="ar-SA"/>
              </w:rPr>
              <w:t>Інформаційні листи</w:t>
            </w:r>
          </w:p>
        </w:tc>
        <w:tc>
          <w:tcPr>
            <w:tcW w:w="5811" w:type="dxa"/>
            <w:gridSpan w:val="4"/>
            <w:vAlign w:val="center"/>
          </w:tcPr>
          <w:p w:rsidR="00416EF9" w:rsidRPr="00416EF9" w:rsidRDefault="00416EF9" w:rsidP="001E7AB6">
            <w:pPr>
              <w:widowControl w:val="0"/>
              <w:numPr>
                <w:ilvl w:val="0"/>
                <w:numId w:val="26"/>
              </w:numPr>
              <w:tabs>
                <w:tab w:val="left" w:pos="459"/>
              </w:tabs>
              <w:suppressAutoHyphens/>
              <w:ind w:left="175" w:hanging="175"/>
              <w:contextualSpacing/>
              <w:jc w:val="both"/>
              <w:rPr>
                <w:color w:val="000000"/>
                <w:lang w:eastAsia="ar-SA"/>
              </w:rPr>
            </w:pPr>
            <w:r w:rsidRPr="00416EF9">
              <w:rPr>
                <w:color w:val="000000"/>
                <w:lang w:eastAsia="ar-SA"/>
              </w:rPr>
              <w:t>«Інноваційні профілактичні технології у діяльності ЛЗП/СЛ щодо раннього виявлення онкопатології молочної залози у жінок»</w:t>
            </w:r>
          </w:p>
        </w:tc>
      </w:tr>
      <w:tr w:rsidR="00416EF9" w:rsidRPr="00416EF9" w:rsidTr="00416EF9">
        <w:trPr>
          <w:cantSplit/>
          <w:trHeight w:val="233"/>
        </w:trPr>
        <w:tc>
          <w:tcPr>
            <w:tcW w:w="426" w:type="dxa"/>
            <w:vMerge/>
          </w:tcPr>
          <w:p w:rsidR="00416EF9" w:rsidRPr="00416EF9" w:rsidRDefault="00416EF9" w:rsidP="003B3210">
            <w:pPr>
              <w:jc w:val="center"/>
              <w:rPr>
                <w:color w:val="000000"/>
              </w:rPr>
            </w:pPr>
          </w:p>
        </w:tc>
        <w:tc>
          <w:tcPr>
            <w:tcW w:w="2126" w:type="dxa"/>
            <w:gridSpan w:val="5"/>
            <w:vMerge/>
            <w:shd w:val="clear" w:color="auto" w:fill="auto"/>
            <w:vAlign w:val="center"/>
          </w:tcPr>
          <w:p w:rsidR="00416EF9" w:rsidRPr="00416EF9" w:rsidRDefault="00416EF9" w:rsidP="003B3210">
            <w:pPr>
              <w:rPr>
                <w:color w:val="000000"/>
              </w:rPr>
            </w:pPr>
          </w:p>
        </w:tc>
        <w:tc>
          <w:tcPr>
            <w:tcW w:w="1843" w:type="dxa"/>
            <w:gridSpan w:val="2"/>
            <w:vMerge/>
            <w:vAlign w:val="center"/>
          </w:tcPr>
          <w:p w:rsidR="00416EF9" w:rsidRPr="00416EF9" w:rsidRDefault="00416EF9" w:rsidP="003B3210">
            <w:pPr>
              <w:widowControl w:val="0"/>
              <w:tabs>
                <w:tab w:val="left" w:pos="459"/>
              </w:tabs>
              <w:suppressAutoHyphens/>
              <w:rPr>
                <w:color w:val="000000"/>
                <w:lang w:eastAsia="ar-SA"/>
              </w:rPr>
            </w:pPr>
          </w:p>
        </w:tc>
        <w:tc>
          <w:tcPr>
            <w:tcW w:w="5811" w:type="dxa"/>
            <w:gridSpan w:val="4"/>
            <w:vAlign w:val="center"/>
          </w:tcPr>
          <w:p w:rsidR="00416EF9" w:rsidRPr="00416EF9" w:rsidRDefault="00416EF9" w:rsidP="001E7AB6">
            <w:pPr>
              <w:widowControl w:val="0"/>
              <w:numPr>
                <w:ilvl w:val="0"/>
                <w:numId w:val="26"/>
              </w:numPr>
              <w:tabs>
                <w:tab w:val="left" w:pos="459"/>
              </w:tabs>
              <w:suppressAutoHyphens/>
              <w:ind w:left="175" w:hanging="175"/>
              <w:contextualSpacing/>
              <w:rPr>
                <w:color w:val="000000"/>
                <w:lang w:eastAsia="ar-SA"/>
              </w:rPr>
            </w:pPr>
            <w:r w:rsidRPr="00416EF9">
              <w:rPr>
                <w:color w:val="000000"/>
                <w:lang w:eastAsia="ar-SA"/>
              </w:rPr>
              <w:t>«Модель управління факторами ризику – як основа превентивної діяльності ЛЗП/СЛ щодо виникнення / розвитку РМЗ у жінок»</w:t>
            </w:r>
          </w:p>
        </w:tc>
      </w:tr>
      <w:tr w:rsidR="00416EF9" w:rsidRPr="00416EF9" w:rsidTr="00416EF9">
        <w:trPr>
          <w:cantSplit/>
          <w:trHeight w:val="206"/>
        </w:trPr>
        <w:tc>
          <w:tcPr>
            <w:tcW w:w="426" w:type="dxa"/>
            <w:vMerge/>
          </w:tcPr>
          <w:p w:rsidR="00416EF9" w:rsidRPr="00416EF9" w:rsidRDefault="00416EF9" w:rsidP="003B3210">
            <w:pPr>
              <w:jc w:val="center"/>
              <w:rPr>
                <w:color w:val="000000"/>
              </w:rPr>
            </w:pPr>
          </w:p>
        </w:tc>
        <w:tc>
          <w:tcPr>
            <w:tcW w:w="1063" w:type="dxa"/>
            <w:gridSpan w:val="2"/>
            <w:shd w:val="clear" w:color="auto" w:fill="auto"/>
            <w:vAlign w:val="center"/>
          </w:tcPr>
          <w:p w:rsidR="00416EF9" w:rsidRPr="00416EF9" w:rsidRDefault="00416EF9" w:rsidP="003B3210">
            <w:pPr>
              <w:rPr>
                <w:color w:val="000000"/>
              </w:rPr>
            </w:pPr>
          </w:p>
        </w:tc>
        <w:tc>
          <w:tcPr>
            <w:tcW w:w="8717" w:type="dxa"/>
            <w:gridSpan w:val="9"/>
            <w:shd w:val="clear" w:color="auto" w:fill="auto"/>
            <w:vAlign w:val="center"/>
          </w:tcPr>
          <w:p w:rsidR="00416EF9" w:rsidRPr="00416EF9" w:rsidRDefault="00416EF9" w:rsidP="003B3210">
            <w:pPr>
              <w:widowControl w:val="0"/>
              <w:tabs>
                <w:tab w:val="left" w:pos="459"/>
              </w:tabs>
              <w:suppressAutoHyphens/>
              <w:rPr>
                <w:color w:val="000000"/>
                <w:lang w:eastAsia="ar-SA"/>
              </w:rPr>
            </w:pPr>
            <w:r w:rsidRPr="00416EF9">
              <w:rPr>
                <w:color w:val="000000"/>
                <w:lang w:eastAsia="ar-SA"/>
              </w:rPr>
              <w:t>Виклад результатів дослідження в наукових публікаціях і на наукових форумах</w:t>
            </w:r>
          </w:p>
        </w:tc>
      </w:tr>
    </w:tbl>
    <w:p w:rsidR="00416EF9" w:rsidRPr="00416EF9" w:rsidRDefault="00416EF9" w:rsidP="00416EF9">
      <w:pPr>
        <w:spacing w:line="360" w:lineRule="auto"/>
        <w:ind w:firstLine="567"/>
        <w:jc w:val="both"/>
        <w:rPr>
          <w:color w:val="000000"/>
          <w:sz w:val="12"/>
          <w:szCs w:val="20"/>
          <w:lang w:val="ru-RU" w:eastAsia="ru-RU"/>
        </w:rPr>
      </w:pPr>
    </w:p>
    <w:p w:rsidR="00416EF9" w:rsidRPr="003E4CA9" w:rsidRDefault="00416EF9" w:rsidP="003E4CA9">
      <w:pPr>
        <w:spacing w:line="360" w:lineRule="auto"/>
        <w:ind w:right="-428" w:firstLine="567"/>
        <w:jc w:val="both"/>
        <w:rPr>
          <w:color w:val="000000"/>
          <w:spacing w:val="-6"/>
          <w:sz w:val="28"/>
          <w:szCs w:val="20"/>
          <w:lang w:eastAsia="ru-RU"/>
        </w:rPr>
      </w:pPr>
      <w:r w:rsidRPr="003E4CA9">
        <w:rPr>
          <w:color w:val="000000"/>
          <w:spacing w:val="-6"/>
          <w:sz w:val="28"/>
          <w:szCs w:val="20"/>
          <w:lang w:eastAsia="ru-RU"/>
        </w:rPr>
        <w:t xml:space="preserve">Досягнення мети </w:t>
      </w:r>
      <w:r w:rsidRPr="003E4CA9">
        <w:rPr>
          <w:color w:val="000000"/>
          <w:spacing w:val="-6"/>
          <w:sz w:val="28"/>
          <w:szCs w:val="28"/>
        </w:rPr>
        <w:t xml:space="preserve">наукового дослідження </w:t>
      </w:r>
      <w:r w:rsidRPr="003E4CA9">
        <w:rPr>
          <w:color w:val="000000"/>
          <w:spacing w:val="-6"/>
          <w:sz w:val="28"/>
          <w:szCs w:val="20"/>
          <w:lang w:eastAsia="ru-RU"/>
        </w:rPr>
        <w:t>потребувало поетапного вирішення з</w:t>
      </w:r>
      <w:r w:rsidRPr="003E4CA9">
        <w:rPr>
          <w:color w:val="000000"/>
          <w:spacing w:val="-6"/>
          <w:sz w:val="28"/>
          <w:szCs w:val="20"/>
          <w:lang w:eastAsia="ru-RU"/>
        </w:rPr>
        <w:t>а</w:t>
      </w:r>
      <w:r w:rsidRPr="003E4CA9">
        <w:rPr>
          <w:color w:val="000000"/>
          <w:spacing w:val="-6"/>
          <w:sz w:val="28"/>
          <w:szCs w:val="20"/>
          <w:lang w:eastAsia="ru-RU"/>
        </w:rPr>
        <w:t>вдань цього дослідження, де кожен з етапів включав конкретні завдання наступного порядку, тобто дотримувались певна перманентність і послідовність у процесі вик</w:t>
      </w:r>
      <w:r w:rsidRPr="003E4CA9">
        <w:rPr>
          <w:color w:val="000000"/>
          <w:spacing w:val="-6"/>
          <w:sz w:val="28"/>
          <w:szCs w:val="20"/>
          <w:lang w:eastAsia="ru-RU"/>
        </w:rPr>
        <w:t>о</w:t>
      </w:r>
      <w:r w:rsidRPr="003E4CA9">
        <w:rPr>
          <w:color w:val="000000"/>
          <w:spacing w:val="-6"/>
          <w:sz w:val="28"/>
          <w:szCs w:val="20"/>
          <w:lang w:eastAsia="ru-RU"/>
        </w:rPr>
        <w:t>нання дослідження.</w:t>
      </w:r>
    </w:p>
    <w:p w:rsidR="00416EF9" w:rsidRPr="003E4CA9" w:rsidRDefault="00416EF9" w:rsidP="003E4CA9">
      <w:pPr>
        <w:tabs>
          <w:tab w:val="left" w:pos="567"/>
        </w:tabs>
        <w:suppressAutoHyphens/>
        <w:spacing w:line="360" w:lineRule="auto"/>
        <w:ind w:right="-428" w:firstLine="567"/>
        <w:jc w:val="both"/>
        <w:rPr>
          <w:color w:val="000000"/>
          <w:spacing w:val="-6"/>
          <w:sz w:val="28"/>
          <w:szCs w:val="20"/>
          <w:lang w:eastAsia="ru-RU"/>
        </w:rPr>
      </w:pPr>
      <w:r w:rsidRPr="003E4CA9">
        <w:rPr>
          <w:color w:val="000000"/>
          <w:spacing w:val="-6"/>
          <w:sz w:val="28"/>
          <w:szCs w:val="20"/>
          <w:lang w:eastAsia="ru-RU"/>
        </w:rPr>
        <w:t xml:space="preserve">Після формування мети та завдань дослідження обирався об’єкт наукового дослідження – система профілактики раку молочної залози у жінок. </w:t>
      </w:r>
    </w:p>
    <w:p w:rsidR="00416EF9" w:rsidRPr="003E4CA9" w:rsidRDefault="00416EF9" w:rsidP="003E4CA9">
      <w:pPr>
        <w:tabs>
          <w:tab w:val="left" w:pos="567"/>
        </w:tabs>
        <w:suppressAutoHyphens/>
        <w:spacing w:line="360" w:lineRule="auto"/>
        <w:ind w:right="-2" w:firstLine="567"/>
        <w:jc w:val="both"/>
        <w:rPr>
          <w:color w:val="000000"/>
          <w:spacing w:val="-6"/>
          <w:sz w:val="28"/>
          <w:szCs w:val="20"/>
          <w:lang w:eastAsia="ru-RU"/>
        </w:rPr>
      </w:pPr>
      <w:r w:rsidRPr="003E4CA9">
        <w:rPr>
          <w:color w:val="000000"/>
          <w:spacing w:val="-6"/>
          <w:sz w:val="28"/>
          <w:szCs w:val="20"/>
          <w:lang w:eastAsia="ru-RU"/>
        </w:rPr>
        <w:t xml:space="preserve">За одиницю спостереження приймався кожен випадок досліджуваного явища (випадок захворюваності та смертності з причини </w:t>
      </w:r>
      <w:r w:rsidRPr="003E4CA9">
        <w:rPr>
          <w:color w:val="000000"/>
          <w:spacing w:val="-6"/>
          <w:sz w:val="28"/>
          <w:szCs w:val="28"/>
        </w:rPr>
        <w:t>РМЗ</w:t>
      </w:r>
      <w:r w:rsidRPr="003E4CA9">
        <w:rPr>
          <w:color w:val="000000"/>
          <w:spacing w:val="-6"/>
          <w:sz w:val="28"/>
          <w:szCs w:val="20"/>
          <w:lang w:eastAsia="ru-RU"/>
        </w:rPr>
        <w:t>, пацієнт хворий на РМЗ, жінка, ЛЗП/СЛ та лікар акушер-гінеколог жіночої консультації, наявні профілак</w:t>
      </w:r>
      <w:r w:rsidR="003E4CA9">
        <w:rPr>
          <w:color w:val="000000"/>
          <w:spacing w:val="-6"/>
          <w:sz w:val="28"/>
          <w:szCs w:val="20"/>
          <w:lang w:eastAsia="ru-RU"/>
        </w:rPr>
        <w:t>-</w:t>
      </w:r>
      <w:r w:rsidRPr="003E4CA9">
        <w:rPr>
          <w:color w:val="000000"/>
          <w:spacing w:val="-6"/>
          <w:sz w:val="28"/>
          <w:szCs w:val="20"/>
          <w:lang w:eastAsia="ru-RU"/>
        </w:rPr>
        <w:t xml:space="preserve">тичні технології), наукове дослідження охоплювало період 2000–2014 роки. </w:t>
      </w:r>
    </w:p>
    <w:p w:rsidR="00416EF9" w:rsidRPr="00416EF9" w:rsidRDefault="00416EF9" w:rsidP="00416EF9">
      <w:pPr>
        <w:suppressAutoHyphens/>
        <w:spacing w:line="360" w:lineRule="auto"/>
        <w:ind w:firstLine="567"/>
        <w:jc w:val="both"/>
        <w:rPr>
          <w:color w:val="000000"/>
          <w:sz w:val="28"/>
          <w:szCs w:val="20"/>
          <w:lang w:eastAsia="ru-RU"/>
        </w:rPr>
      </w:pPr>
      <w:r w:rsidRPr="00416EF9">
        <w:rPr>
          <w:color w:val="000000"/>
          <w:sz w:val="28"/>
          <w:szCs w:val="20"/>
          <w:lang w:eastAsia="ru-RU"/>
        </w:rPr>
        <w:lastRenderedPageBreak/>
        <w:t>Незважаючи на різноплановість предметів дослідження цієї дисертаційної роботи, складові системи профілактики онкопатології молочних залоз  були про-відними. Крім цього, обсяги досліджень були різноманітними, бо вони повністю відтворювали інформаційну модель предметів вивчення в рамках об’єкту, тоді як удосконалення системи профілактики РМЗ не могло вважатися ефективним, якщо не базувалося на науково обґрунтованих технологіях, моделях, схемах інших предметів дослідження.</w:t>
      </w:r>
    </w:p>
    <w:p w:rsidR="00416EF9" w:rsidRPr="00416EF9" w:rsidRDefault="00416EF9" w:rsidP="003B3210">
      <w:pPr>
        <w:spacing w:line="360" w:lineRule="auto"/>
        <w:ind w:firstLine="567"/>
        <w:jc w:val="both"/>
        <w:rPr>
          <w:color w:val="000000"/>
          <w:sz w:val="28"/>
          <w:szCs w:val="20"/>
          <w:lang w:eastAsia="ru-RU"/>
        </w:rPr>
      </w:pPr>
      <w:r w:rsidRPr="00416EF9">
        <w:rPr>
          <w:color w:val="000000"/>
          <w:sz w:val="28"/>
          <w:szCs w:val="20"/>
          <w:lang w:eastAsia="ru-RU"/>
        </w:rPr>
        <w:t>Методичний апарат дисертаційної роботи окреслив комплекс медико-соці-альних методів дослідження, що загалом визначили як напрям наукового пош</w:t>
      </w:r>
      <w:r w:rsidRPr="00416EF9">
        <w:rPr>
          <w:color w:val="000000"/>
          <w:sz w:val="28"/>
          <w:szCs w:val="20"/>
          <w:lang w:eastAsia="ru-RU"/>
        </w:rPr>
        <w:t>у</w:t>
      </w:r>
      <w:r w:rsidRPr="00416EF9">
        <w:rPr>
          <w:color w:val="000000"/>
          <w:sz w:val="28"/>
          <w:szCs w:val="20"/>
          <w:lang w:eastAsia="ru-RU"/>
        </w:rPr>
        <w:t>ку, так і зміст наукової роботи в спектрі соціальної медицини.</w:t>
      </w:r>
    </w:p>
    <w:p w:rsidR="00416EF9" w:rsidRPr="00416EF9" w:rsidRDefault="00416EF9" w:rsidP="003B3210">
      <w:pPr>
        <w:spacing w:line="360" w:lineRule="auto"/>
        <w:ind w:firstLine="567"/>
        <w:jc w:val="both"/>
        <w:rPr>
          <w:color w:val="000000"/>
          <w:sz w:val="28"/>
          <w:szCs w:val="20"/>
          <w:lang w:eastAsia="ru-RU"/>
        </w:rPr>
      </w:pPr>
      <w:r w:rsidRPr="00416EF9">
        <w:rPr>
          <w:color w:val="000000"/>
          <w:sz w:val="28"/>
          <w:szCs w:val="20"/>
          <w:lang w:eastAsia="ru-RU"/>
        </w:rPr>
        <w:t>У дослідженні безпосередньо та в різних комбінаціях використано методи:</w:t>
      </w:r>
    </w:p>
    <w:p w:rsidR="00416EF9" w:rsidRPr="00416EF9" w:rsidRDefault="00416EF9" w:rsidP="001E7AB6">
      <w:pPr>
        <w:numPr>
          <w:ilvl w:val="0"/>
          <w:numId w:val="10"/>
        </w:numPr>
        <w:tabs>
          <w:tab w:val="left" w:pos="851"/>
        </w:tabs>
        <w:spacing w:line="360" w:lineRule="auto"/>
        <w:ind w:left="0" w:firstLine="567"/>
        <w:jc w:val="both"/>
        <w:rPr>
          <w:color w:val="000000"/>
          <w:sz w:val="28"/>
          <w:szCs w:val="20"/>
          <w:lang w:eastAsia="ru-RU"/>
        </w:rPr>
      </w:pPr>
      <w:r w:rsidRPr="00416EF9">
        <w:rPr>
          <w:i/>
          <w:color w:val="000000"/>
          <w:sz w:val="28"/>
          <w:szCs w:val="20"/>
          <w:lang w:eastAsia="ru-RU"/>
        </w:rPr>
        <w:t>історичний</w:t>
      </w:r>
      <w:r w:rsidRPr="00416EF9">
        <w:rPr>
          <w:color w:val="000000"/>
          <w:sz w:val="28"/>
          <w:szCs w:val="20"/>
          <w:lang w:eastAsia="ru-RU"/>
        </w:rPr>
        <w:t xml:space="preserve"> – для дослідження уяви та наукових трактувань про можливі шляхи виникнення, формування та розвиток РМЗ  у хронологічній послідовн</w:t>
      </w:r>
      <w:r w:rsidRPr="00416EF9">
        <w:rPr>
          <w:color w:val="000000"/>
          <w:sz w:val="28"/>
          <w:szCs w:val="20"/>
          <w:lang w:eastAsia="ru-RU"/>
        </w:rPr>
        <w:t>о</w:t>
      </w:r>
      <w:r w:rsidRPr="00416EF9">
        <w:rPr>
          <w:color w:val="000000"/>
          <w:sz w:val="28"/>
          <w:szCs w:val="20"/>
          <w:lang w:eastAsia="ru-RU"/>
        </w:rPr>
        <w:t>сті з метою виявлення внутрішніх і зовнішніх зв’язків, закономірностей та с</w:t>
      </w:r>
      <w:r w:rsidRPr="00416EF9">
        <w:rPr>
          <w:color w:val="000000"/>
          <w:sz w:val="28"/>
          <w:szCs w:val="20"/>
          <w:lang w:eastAsia="ru-RU"/>
        </w:rPr>
        <w:t>у</w:t>
      </w:r>
      <w:r w:rsidRPr="00416EF9">
        <w:rPr>
          <w:color w:val="000000"/>
          <w:sz w:val="28"/>
          <w:szCs w:val="20"/>
          <w:lang w:eastAsia="ru-RU"/>
        </w:rPr>
        <w:t>перечностей [236, 237].</w:t>
      </w:r>
    </w:p>
    <w:p w:rsidR="00416EF9" w:rsidRPr="00416EF9" w:rsidRDefault="00416EF9" w:rsidP="001E7AB6">
      <w:pPr>
        <w:numPr>
          <w:ilvl w:val="0"/>
          <w:numId w:val="10"/>
        </w:numPr>
        <w:tabs>
          <w:tab w:val="left" w:pos="851"/>
        </w:tabs>
        <w:spacing w:line="360" w:lineRule="auto"/>
        <w:ind w:left="0" w:firstLine="567"/>
        <w:jc w:val="both"/>
        <w:rPr>
          <w:color w:val="000000"/>
          <w:spacing w:val="-2"/>
          <w:sz w:val="28"/>
          <w:szCs w:val="20"/>
          <w:lang w:eastAsia="ru-RU"/>
        </w:rPr>
      </w:pPr>
      <w:r w:rsidRPr="00416EF9">
        <w:rPr>
          <w:color w:val="000000"/>
          <w:sz w:val="28"/>
          <w:szCs w:val="20"/>
          <w:lang w:eastAsia="ru-RU"/>
        </w:rPr>
        <w:t xml:space="preserve"> </w:t>
      </w:r>
      <w:r w:rsidRPr="00416EF9">
        <w:rPr>
          <w:i/>
          <w:color w:val="000000"/>
          <w:spacing w:val="-2"/>
          <w:sz w:val="28"/>
          <w:szCs w:val="20"/>
          <w:lang w:eastAsia="ru-RU"/>
        </w:rPr>
        <w:t>бібліосемантичний</w:t>
      </w:r>
      <w:r w:rsidRPr="00416EF9">
        <w:rPr>
          <w:color w:val="000000"/>
          <w:spacing w:val="-2"/>
          <w:sz w:val="28"/>
          <w:szCs w:val="20"/>
          <w:lang w:eastAsia="ru-RU"/>
        </w:rPr>
        <w:t xml:space="preserve"> – для вивчення / відтворення стану проблеми проф</w:t>
      </w:r>
      <w:r w:rsidRPr="00416EF9">
        <w:rPr>
          <w:color w:val="000000"/>
          <w:spacing w:val="-2"/>
          <w:sz w:val="28"/>
          <w:szCs w:val="20"/>
          <w:lang w:eastAsia="ru-RU"/>
        </w:rPr>
        <w:t>і</w:t>
      </w:r>
      <w:r w:rsidRPr="00416EF9">
        <w:rPr>
          <w:color w:val="000000"/>
          <w:spacing w:val="-2"/>
          <w:sz w:val="28"/>
          <w:szCs w:val="20"/>
          <w:lang w:eastAsia="ru-RU"/>
        </w:rPr>
        <w:t>лактики РМЗ  і шляхів вирішення цієї проблеми в різні історичні епохи [238, 239, 240];</w:t>
      </w:r>
    </w:p>
    <w:p w:rsidR="00416EF9" w:rsidRPr="00416EF9" w:rsidRDefault="00416EF9" w:rsidP="003B3210">
      <w:pPr>
        <w:spacing w:line="360" w:lineRule="auto"/>
        <w:ind w:firstLine="567"/>
        <w:jc w:val="both"/>
        <w:rPr>
          <w:color w:val="000000"/>
          <w:sz w:val="28"/>
          <w:szCs w:val="20"/>
          <w:lang w:eastAsia="ru-RU"/>
        </w:rPr>
      </w:pPr>
      <w:r w:rsidRPr="00416EF9">
        <w:rPr>
          <w:color w:val="000000"/>
          <w:sz w:val="28"/>
          <w:szCs w:val="20"/>
          <w:lang w:eastAsia="ru-RU"/>
        </w:rPr>
        <w:t xml:space="preserve">3) </w:t>
      </w:r>
      <w:r w:rsidRPr="00416EF9">
        <w:rPr>
          <w:i/>
          <w:color w:val="000000"/>
          <w:sz w:val="28"/>
          <w:szCs w:val="20"/>
          <w:lang w:eastAsia="ru-RU"/>
        </w:rPr>
        <w:t>статистичний</w:t>
      </w:r>
      <w:r w:rsidRPr="00416EF9">
        <w:rPr>
          <w:color w:val="000000"/>
          <w:sz w:val="28"/>
          <w:szCs w:val="20"/>
          <w:lang w:eastAsia="ru-RU"/>
        </w:rPr>
        <w:t xml:space="preserve"> – для аналізу основних показників діяльності існуючої системи надання медичної допомоги хворим на РМЗ; оцінки негативного впл</w:t>
      </w:r>
      <w:r w:rsidRPr="00416EF9">
        <w:rPr>
          <w:color w:val="000000"/>
          <w:sz w:val="28"/>
          <w:szCs w:val="20"/>
          <w:lang w:eastAsia="ru-RU"/>
        </w:rPr>
        <w:t>и</w:t>
      </w:r>
      <w:r w:rsidRPr="00416EF9">
        <w:rPr>
          <w:color w:val="000000"/>
          <w:sz w:val="28"/>
          <w:szCs w:val="20"/>
          <w:lang w:eastAsia="ru-RU"/>
        </w:rPr>
        <w:t>ву факторів ризику на стан здоров’я жінок щодо виникнення онкопатології м</w:t>
      </w:r>
      <w:r w:rsidRPr="00416EF9">
        <w:rPr>
          <w:color w:val="000000"/>
          <w:sz w:val="28"/>
          <w:szCs w:val="20"/>
          <w:lang w:eastAsia="ru-RU"/>
        </w:rPr>
        <w:t>о</w:t>
      </w:r>
      <w:r w:rsidRPr="00416EF9">
        <w:rPr>
          <w:color w:val="000000"/>
          <w:sz w:val="28"/>
          <w:szCs w:val="20"/>
          <w:lang w:eastAsia="ru-RU"/>
        </w:rPr>
        <w:t>лочних залоз та оцінки запропонованої системи оптимізації медичної профіла</w:t>
      </w:r>
      <w:r w:rsidRPr="00416EF9">
        <w:rPr>
          <w:color w:val="000000"/>
          <w:sz w:val="28"/>
          <w:szCs w:val="20"/>
          <w:lang w:eastAsia="ru-RU"/>
        </w:rPr>
        <w:t>к</w:t>
      </w:r>
      <w:r w:rsidRPr="00416EF9">
        <w:rPr>
          <w:color w:val="000000"/>
          <w:sz w:val="28"/>
          <w:szCs w:val="20"/>
          <w:lang w:eastAsia="ru-RU"/>
        </w:rPr>
        <w:t>тики цієї патології на первинному рівні медичного забезпечення. У процесі опрацювання системи використано описову статистику, аналіз рядів динаміки та прогнозування, методи оцінки вірогідності різниці, коефіцієнти лінійної та рангової кореляції, логістичної регресії, дисперсійний та факторний аналіз, а також дослідження за методом «випадок-контроль» тощо [252, 253, 265, 266];</w:t>
      </w:r>
    </w:p>
    <w:p w:rsidR="00416EF9" w:rsidRPr="00416EF9" w:rsidRDefault="00416EF9" w:rsidP="003B3210">
      <w:pPr>
        <w:spacing w:line="360" w:lineRule="auto"/>
        <w:ind w:firstLine="567"/>
        <w:jc w:val="both"/>
        <w:rPr>
          <w:color w:val="000000"/>
          <w:sz w:val="28"/>
          <w:szCs w:val="20"/>
          <w:lang w:val="ru-RU" w:eastAsia="ru-RU"/>
        </w:rPr>
      </w:pPr>
      <w:r w:rsidRPr="00416EF9">
        <w:rPr>
          <w:color w:val="000000"/>
          <w:sz w:val="28"/>
          <w:szCs w:val="20"/>
          <w:lang w:eastAsia="ru-RU"/>
        </w:rPr>
        <w:t xml:space="preserve">4) </w:t>
      </w:r>
      <w:r w:rsidRPr="00416EF9">
        <w:rPr>
          <w:i/>
          <w:color w:val="000000"/>
          <w:sz w:val="28"/>
          <w:szCs w:val="20"/>
          <w:lang w:eastAsia="ru-RU"/>
        </w:rPr>
        <w:t>медико-географічний</w:t>
      </w:r>
      <w:r w:rsidRPr="00416EF9">
        <w:rPr>
          <w:color w:val="000000"/>
          <w:sz w:val="28"/>
          <w:szCs w:val="20"/>
          <w:lang w:eastAsia="ru-RU"/>
        </w:rPr>
        <w:t xml:space="preserve"> – для просторового та часового аналізу персоніф</w:t>
      </w:r>
      <w:r w:rsidRPr="00416EF9">
        <w:rPr>
          <w:color w:val="000000"/>
          <w:sz w:val="28"/>
          <w:szCs w:val="20"/>
          <w:lang w:eastAsia="ru-RU"/>
        </w:rPr>
        <w:t>і</w:t>
      </w:r>
      <w:r w:rsidRPr="00416EF9">
        <w:rPr>
          <w:color w:val="000000"/>
          <w:sz w:val="28"/>
          <w:szCs w:val="20"/>
          <w:lang w:eastAsia="ru-RU"/>
        </w:rPr>
        <w:t>кованих і статистичних показників захворюваності / смертності та їх пошир</w:t>
      </w:r>
      <w:r w:rsidRPr="00416EF9">
        <w:rPr>
          <w:color w:val="000000"/>
          <w:sz w:val="28"/>
          <w:szCs w:val="20"/>
          <w:lang w:eastAsia="ru-RU"/>
        </w:rPr>
        <w:t>е</w:t>
      </w:r>
      <w:r w:rsidRPr="00416EF9">
        <w:rPr>
          <w:color w:val="000000"/>
          <w:sz w:val="28"/>
          <w:szCs w:val="20"/>
          <w:lang w:eastAsia="ru-RU"/>
        </w:rPr>
        <w:t xml:space="preserve">ності серед населення України РМЗ  </w:t>
      </w:r>
      <w:r w:rsidRPr="00416EF9">
        <w:rPr>
          <w:color w:val="000000"/>
          <w:sz w:val="28"/>
          <w:szCs w:val="20"/>
          <w:lang w:val="ru-RU" w:eastAsia="ru-RU"/>
        </w:rPr>
        <w:t>[254, 255]</w:t>
      </w:r>
      <w:r w:rsidRPr="00416EF9">
        <w:rPr>
          <w:color w:val="000000"/>
          <w:sz w:val="28"/>
          <w:szCs w:val="20"/>
          <w:lang w:eastAsia="ru-RU"/>
        </w:rPr>
        <w:t>;</w:t>
      </w:r>
    </w:p>
    <w:p w:rsidR="00416EF9" w:rsidRPr="00416EF9" w:rsidRDefault="00416EF9" w:rsidP="003B3210">
      <w:pPr>
        <w:spacing w:line="360" w:lineRule="auto"/>
        <w:ind w:firstLine="567"/>
        <w:jc w:val="both"/>
        <w:rPr>
          <w:color w:val="000000"/>
          <w:sz w:val="28"/>
          <w:szCs w:val="20"/>
          <w:lang w:eastAsia="ru-RU"/>
        </w:rPr>
      </w:pPr>
      <w:r w:rsidRPr="00416EF9">
        <w:rPr>
          <w:color w:val="000000"/>
          <w:sz w:val="28"/>
          <w:szCs w:val="20"/>
          <w:lang w:eastAsia="ru-RU"/>
        </w:rPr>
        <w:lastRenderedPageBreak/>
        <w:t xml:space="preserve">5) </w:t>
      </w:r>
      <w:r w:rsidRPr="00416EF9">
        <w:rPr>
          <w:i/>
          <w:color w:val="000000"/>
          <w:sz w:val="28"/>
          <w:szCs w:val="20"/>
          <w:lang w:eastAsia="ru-RU"/>
        </w:rPr>
        <w:t>соціологічний</w:t>
      </w:r>
      <w:r w:rsidRPr="00416EF9">
        <w:rPr>
          <w:color w:val="000000"/>
          <w:sz w:val="28"/>
          <w:szCs w:val="20"/>
          <w:lang w:eastAsia="ru-RU"/>
        </w:rPr>
        <w:t xml:space="preserve"> – для дослідження медико-соціальної значущості факторів ризику у виникненні/розвитку раку молочної залози серед осіб жіночої статі [256];</w:t>
      </w:r>
    </w:p>
    <w:p w:rsidR="00416EF9" w:rsidRPr="00416EF9" w:rsidRDefault="00416EF9" w:rsidP="003B3210">
      <w:pPr>
        <w:spacing w:line="360" w:lineRule="auto"/>
        <w:ind w:firstLine="567"/>
        <w:jc w:val="both"/>
        <w:rPr>
          <w:color w:val="000000"/>
          <w:sz w:val="28"/>
          <w:szCs w:val="20"/>
          <w:lang w:eastAsia="ru-RU"/>
        </w:rPr>
      </w:pPr>
      <w:r w:rsidRPr="00416EF9">
        <w:rPr>
          <w:color w:val="000000"/>
          <w:sz w:val="28"/>
          <w:szCs w:val="20"/>
          <w:lang w:eastAsia="ru-RU"/>
        </w:rPr>
        <w:t xml:space="preserve">6) </w:t>
      </w:r>
      <w:r w:rsidRPr="00416EF9">
        <w:rPr>
          <w:i/>
          <w:color w:val="000000"/>
          <w:sz w:val="28"/>
          <w:szCs w:val="20"/>
          <w:lang w:eastAsia="ru-RU"/>
        </w:rPr>
        <w:t xml:space="preserve">прогнозування </w:t>
      </w:r>
      <w:r w:rsidRPr="00416EF9">
        <w:rPr>
          <w:i/>
          <w:color w:val="000000"/>
          <w:sz w:val="28"/>
          <w:szCs w:val="28"/>
        </w:rPr>
        <w:t>за способом експоненціального згладжування (за принц</w:t>
      </w:r>
      <w:r w:rsidRPr="00416EF9">
        <w:rPr>
          <w:i/>
          <w:color w:val="000000"/>
          <w:sz w:val="28"/>
          <w:szCs w:val="28"/>
        </w:rPr>
        <w:t>и</w:t>
      </w:r>
      <w:r w:rsidRPr="00416EF9">
        <w:rPr>
          <w:i/>
          <w:color w:val="000000"/>
          <w:sz w:val="28"/>
          <w:szCs w:val="28"/>
        </w:rPr>
        <w:t>пом Брауна)</w:t>
      </w:r>
      <w:r w:rsidRPr="00416EF9">
        <w:rPr>
          <w:color w:val="000000"/>
        </w:rPr>
        <w:t xml:space="preserve"> </w:t>
      </w:r>
      <w:r w:rsidRPr="00416EF9">
        <w:rPr>
          <w:color w:val="000000"/>
          <w:sz w:val="28"/>
          <w:szCs w:val="20"/>
          <w:lang w:eastAsia="ru-RU"/>
        </w:rPr>
        <w:t>– для передбачення майбутнього стану захворюваності та смертн</w:t>
      </w:r>
      <w:r w:rsidRPr="00416EF9">
        <w:rPr>
          <w:color w:val="000000"/>
          <w:sz w:val="28"/>
          <w:szCs w:val="20"/>
          <w:lang w:eastAsia="ru-RU"/>
        </w:rPr>
        <w:t>о</w:t>
      </w:r>
      <w:r w:rsidRPr="00416EF9">
        <w:rPr>
          <w:color w:val="000000"/>
          <w:sz w:val="28"/>
          <w:szCs w:val="20"/>
          <w:lang w:eastAsia="ru-RU"/>
        </w:rPr>
        <w:t>сті з причини РМЗ  на основі статистичної систематичної інформації кількісних характеристик розвитку показників у минулому і сучасному та знання про п</w:t>
      </w:r>
      <w:r w:rsidRPr="00416EF9">
        <w:rPr>
          <w:color w:val="000000"/>
          <w:sz w:val="28"/>
          <w:szCs w:val="20"/>
          <w:lang w:eastAsia="ru-RU"/>
        </w:rPr>
        <w:t>о</w:t>
      </w:r>
      <w:r w:rsidRPr="00416EF9">
        <w:rPr>
          <w:color w:val="000000"/>
          <w:sz w:val="28"/>
          <w:szCs w:val="20"/>
          <w:lang w:eastAsia="ru-RU"/>
        </w:rPr>
        <w:t>точні припущення щодо їх майбутнього з метою визначення ймовірного розв</w:t>
      </w:r>
      <w:r w:rsidRPr="00416EF9">
        <w:rPr>
          <w:color w:val="000000"/>
          <w:sz w:val="28"/>
          <w:szCs w:val="20"/>
          <w:lang w:eastAsia="ru-RU"/>
        </w:rPr>
        <w:t>и</w:t>
      </w:r>
      <w:r w:rsidRPr="00416EF9">
        <w:rPr>
          <w:color w:val="000000"/>
          <w:sz w:val="28"/>
          <w:szCs w:val="20"/>
          <w:lang w:eastAsia="ru-RU"/>
        </w:rPr>
        <w:t>тку сьогочасних тенденцій [257, 258];</w:t>
      </w:r>
    </w:p>
    <w:p w:rsidR="00416EF9" w:rsidRPr="00416EF9" w:rsidRDefault="00416EF9" w:rsidP="003B3210">
      <w:pPr>
        <w:spacing w:line="360" w:lineRule="auto"/>
        <w:ind w:firstLine="567"/>
        <w:jc w:val="both"/>
        <w:rPr>
          <w:color w:val="000000"/>
          <w:sz w:val="28"/>
          <w:szCs w:val="20"/>
          <w:lang w:eastAsia="ru-RU"/>
        </w:rPr>
      </w:pPr>
      <w:r w:rsidRPr="00416EF9">
        <w:rPr>
          <w:color w:val="000000"/>
          <w:sz w:val="28"/>
          <w:szCs w:val="20"/>
          <w:lang w:eastAsia="ru-RU"/>
        </w:rPr>
        <w:t xml:space="preserve">7) </w:t>
      </w:r>
      <w:r w:rsidRPr="00416EF9">
        <w:rPr>
          <w:i/>
          <w:color w:val="000000"/>
          <w:sz w:val="28"/>
          <w:szCs w:val="28"/>
        </w:rPr>
        <w:t>концептуального</w:t>
      </w:r>
      <w:r w:rsidRPr="00416EF9">
        <w:rPr>
          <w:color w:val="000000"/>
          <w:sz w:val="28"/>
          <w:szCs w:val="20"/>
          <w:lang w:eastAsia="ru-RU"/>
        </w:rPr>
        <w:t xml:space="preserve"> </w:t>
      </w:r>
      <w:r w:rsidRPr="00416EF9">
        <w:rPr>
          <w:i/>
          <w:color w:val="000000"/>
          <w:sz w:val="28"/>
          <w:szCs w:val="20"/>
          <w:lang w:eastAsia="ru-RU"/>
        </w:rPr>
        <w:t xml:space="preserve">моделювання </w:t>
      </w:r>
      <w:r w:rsidRPr="00416EF9">
        <w:rPr>
          <w:color w:val="000000"/>
          <w:sz w:val="28"/>
          <w:szCs w:val="20"/>
          <w:lang w:eastAsia="ru-RU"/>
        </w:rPr>
        <w:t>– для проведення функціонально-структур-ного аналізу та розробки ризик-орієнтованої моделі медичної проф</w:t>
      </w:r>
      <w:r w:rsidRPr="00416EF9">
        <w:rPr>
          <w:color w:val="000000"/>
          <w:sz w:val="28"/>
          <w:szCs w:val="20"/>
          <w:lang w:eastAsia="ru-RU"/>
        </w:rPr>
        <w:t>і</w:t>
      </w:r>
      <w:r w:rsidRPr="00416EF9">
        <w:rPr>
          <w:color w:val="000000"/>
          <w:sz w:val="28"/>
          <w:szCs w:val="20"/>
          <w:lang w:eastAsia="ru-RU"/>
        </w:rPr>
        <w:t>лактики раку молочної залози у жінок на первинному рівні медичної допомоги на основі елімінації керованих факторів ризику [259, 260, 261, 262, 267, 268];</w:t>
      </w:r>
    </w:p>
    <w:p w:rsidR="00416EF9" w:rsidRPr="00416EF9" w:rsidRDefault="00416EF9" w:rsidP="003B3210">
      <w:pPr>
        <w:spacing w:line="360" w:lineRule="auto"/>
        <w:ind w:firstLine="567"/>
        <w:jc w:val="both"/>
        <w:rPr>
          <w:color w:val="000000"/>
          <w:sz w:val="28"/>
          <w:szCs w:val="20"/>
          <w:lang w:eastAsia="ru-RU"/>
        </w:rPr>
      </w:pPr>
      <w:r w:rsidRPr="00416EF9">
        <w:rPr>
          <w:color w:val="000000"/>
          <w:sz w:val="28"/>
          <w:szCs w:val="20"/>
          <w:lang w:eastAsia="ru-RU"/>
        </w:rPr>
        <w:t xml:space="preserve">8) </w:t>
      </w:r>
      <w:r w:rsidRPr="00416EF9">
        <w:rPr>
          <w:i/>
          <w:color w:val="000000"/>
          <w:sz w:val="28"/>
          <w:szCs w:val="20"/>
          <w:lang w:eastAsia="ru-RU"/>
        </w:rPr>
        <w:t>експертних оцінок</w:t>
      </w:r>
      <w:r w:rsidRPr="00416EF9">
        <w:rPr>
          <w:color w:val="000000"/>
          <w:sz w:val="28"/>
          <w:szCs w:val="20"/>
          <w:lang w:eastAsia="ru-RU"/>
        </w:rPr>
        <w:t xml:space="preserve"> – для оцінки якості та адекватності пропонованої н</w:t>
      </w:r>
      <w:r w:rsidRPr="00416EF9">
        <w:rPr>
          <w:color w:val="000000"/>
          <w:sz w:val="28"/>
          <w:szCs w:val="20"/>
          <w:lang w:eastAsia="ru-RU"/>
        </w:rPr>
        <w:t>а</w:t>
      </w:r>
      <w:r w:rsidRPr="00416EF9">
        <w:rPr>
          <w:color w:val="000000"/>
          <w:sz w:val="28"/>
          <w:szCs w:val="20"/>
          <w:lang w:eastAsia="ru-RU"/>
        </w:rPr>
        <w:t>уково обґрунтованої профілактичної технології на первинному рівні медичної допомоги [263, 264];</w:t>
      </w:r>
    </w:p>
    <w:p w:rsidR="00416EF9" w:rsidRPr="00416EF9" w:rsidRDefault="00416EF9" w:rsidP="003B3210">
      <w:pPr>
        <w:spacing w:line="360" w:lineRule="auto"/>
        <w:ind w:firstLine="567"/>
        <w:jc w:val="both"/>
        <w:rPr>
          <w:color w:val="000000"/>
          <w:sz w:val="28"/>
          <w:szCs w:val="20"/>
          <w:lang w:eastAsia="ru-RU"/>
        </w:rPr>
      </w:pPr>
      <w:r w:rsidRPr="00416EF9">
        <w:rPr>
          <w:color w:val="000000"/>
          <w:sz w:val="28"/>
          <w:szCs w:val="20"/>
          <w:lang w:eastAsia="ru-RU"/>
        </w:rPr>
        <w:t xml:space="preserve">9) </w:t>
      </w:r>
      <w:r w:rsidRPr="003B3210">
        <w:rPr>
          <w:color w:val="000000"/>
          <w:spacing w:val="-4"/>
          <w:sz w:val="28"/>
          <w:szCs w:val="20"/>
          <w:lang w:eastAsia="ru-RU"/>
        </w:rPr>
        <w:t xml:space="preserve">локального </w:t>
      </w:r>
      <w:r w:rsidRPr="003B3210">
        <w:rPr>
          <w:i/>
          <w:color w:val="000000"/>
          <w:spacing w:val="-4"/>
          <w:sz w:val="28"/>
          <w:szCs w:val="20"/>
          <w:lang w:eastAsia="ru-RU"/>
        </w:rPr>
        <w:t>організаційного експерименту</w:t>
      </w:r>
      <w:r w:rsidRPr="003B3210">
        <w:rPr>
          <w:color w:val="000000"/>
          <w:spacing w:val="-4"/>
          <w:sz w:val="28"/>
          <w:szCs w:val="20"/>
          <w:lang w:eastAsia="ru-RU"/>
        </w:rPr>
        <w:t xml:space="preserve"> – для апробації в натуральних умовах елементів розробленої ризик-орієнтованої моделі профілактики РМЗ у ж</w:t>
      </w:r>
      <w:r w:rsidRPr="003B3210">
        <w:rPr>
          <w:color w:val="000000"/>
          <w:spacing w:val="-4"/>
          <w:sz w:val="28"/>
          <w:szCs w:val="20"/>
          <w:lang w:eastAsia="ru-RU"/>
        </w:rPr>
        <w:t>і</w:t>
      </w:r>
      <w:r w:rsidRPr="003B3210">
        <w:rPr>
          <w:color w:val="000000"/>
          <w:spacing w:val="-4"/>
          <w:sz w:val="28"/>
          <w:szCs w:val="20"/>
          <w:lang w:eastAsia="ru-RU"/>
        </w:rPr>
        <w:t>нок у медичних закладах різних рівнів та адміністративних територій;</w:t>
      </w:r>
    </w:p>
    <w:p w:rsidR="00416EF9" w:rsidRPr="00416EF9" w:rsidRDefault="00416EF9" w:rsidP="003B3210">
      <w:pPr>
        <w:spacing w:line="360" w:lineRule="auto"/>
        <w:ind w:firstLine="567"/>
        <w:jc w:val="both"/>
        <w:rPr>
          <w:color w:val="000000"/>
          <w:sz w:val="28"/>
          <w:szCs w:val="20"/>
          <w:lang w:eastAsia="ru-RU"/>
        </w:rPr>
      </w:pPr>
      <w:r w:rsidRPr="00416EF9">
        <w:rPr>
          <w:i/>
          <w:color w:val="000000"/>
          <w:sz w:val="28"/>
          <w:szCs w:val="20"/>
          <w:lang w:eastAsia="ru-RU"/>
        </w:rPr>
        <w:t>10) системного підходу та аналізу</w:t>
      </w:r>
      <w:r w:rsidRPr="00416EF9">
        <w:rPr>
          <w:color w:val="000000"/>
          <w:sz w:val="28"/>
          <w:szCs w:val="20"/>
          <w:lang w:eastAsia="ru-RU"/>
        </w:rPr>
        <w:t xml:space="preserve"> – для формування методології досл</w:t>
      </w:r>
      <w:r w:rsidRPr="00416EF9">
        <w:rPr>
          <w:color w:val="000000"/>
          <w:sz w:val="28"/>
          <w:szCs w:val="20"/>
          <w:lang w:eastAsia="ru-RU"/>
        </w:rPr>
        <w:t>і</w:t>
      </w:r>
      <w:r w:rsidRPr="00416EF9">
        <w:rPr>
          <w:color w:val="000000"/>
          <w:sz w:val="28"/>
          <w:szCs w:val="20"/>
          <w:lang w:eastAsia="ru-RU"/>
        </w:rPr>
        <w:t xml:space="preserve">джень щодо проблеми РМЗ серед населення України, сутність якої полягає в дослідженні об’єкта як цілісної множини елементів у сукупності відношень і взаємозв’язків, тобто розгляд об’єкта як системи [243, 246, 247]. </w:t>
      </w:r>
    </w:p>
    <w:p w:rsidR="00416EF9" w:rsidRPr="00265192" w:rsidRDefault="00416EF9" w:rsidP="003B3210">
      <w:pPr>
        <w:tabs>
          <w:tab w:val="left" w:pos="0"/>
          <w:tab w:val="left" w:pos="993"/>
        </w:tabs>
        <w:spacing w:line="360" w:lineRule="auto"/>
        <w:ind w:firstLine="567"/>
        <w:jc w:val="both"/>
        <w:rPr>
          <w:color w:val="000000"/>
          <w:spacing w:val="-2"/>
          <w:sz w:val="28"/>
          <w:szCs w:val="20"/>
          <w:lang w:eastAsia="ru-RU"/>
        </w:rPr>
      </w:pPr>
      <w:r w:rsidRPr="00265192">
        <w:rPr>
          <w:color w:val="000000"/>
          <w:spacing w:val="-2"/>
          <w:sz w:val="28"/>
          <w:szCs w:val="20"/>
          <w:lang w:eastAsia="ru-RU"/>
        </w:rPr>
        <w:t>Застосування методу системного підходу як сучасного методологічного з</w:t>
      </w:r>
      <w:r w:rsidRPr="00265192">
        <w:rPr>
          <w:color w:val="000000"/>
          <w:spacing w:val="-2"/>
          <w:sz w:val="28"/>
          <w:szCs w:val="20"/>
          <w:lang w:eastAsia="ru-RU"/>
        </w:rPr>
        <w:t>а</w:t>
      </w:r>
      <w:r w:rsidRPr="00265192">
        <w:rPr>
          <w:color w:val="000000"/>
          <w:spacing w:val="-2"/>
          <w:sz w:val="28"/>
          <w:szCs w:val="20"/>
          <w:lang w:eastAsia="ru-RU"/>
        </w:rPr>
        <w:t>собу розробки та систематизації наукових знань дисертаційного дослідження [24</w:t>
      </w:r>
      <w:r w:rsidRPr="00265192">
        <w:rPr>
          <w:color w:val="000000"/>
          <w:spacing w:val="-2"/>
          <w:sz w:val="28"/>
          <w:szCs w:val="20"/>
          <w:lang w:val="ru-RU" w:eastAsia="ru-RU"/>
        </w:rPr>
        <w:t>4</w:t>
      </w:r>
      <w:r w:rsidRPr="00265192">
        <w:rPr>
          <w:color w:val="000000"/>
          <w:spacing w:val="-2"/>
          <w:sz w:val="28"/>
          <w:szCs w:val="20"/>
          <w:lang w:eastAsia="ru-RU"/>
        </w:rPr>
        <w:t>] слугувало підставою для вдосконалення механізмів профілактики РМЗ на первинному рівні медичного забезпечення та базувалося на таких аспектах [24</w:t>
      </w:r>
      <w:r w:rsidRPr="00265192">
        <w:rPr>
          <w:color w:val="000000"/>
          <w:spacing w:val="-2"/>
          <w:sz w:val="28"/>
          <w:szCs w:val="20"/>
          <w:lang w:val="ru-RU" w:eastAsia="ru-RU"/>
        </w:rPr>
        <w:t>5</w:t>
      </w:r>
      <w:r w:rsidRPr="00265192">
        <w:rPr>
          <w:color w:val="000000"/>
          <w:spacing w:val="-2"/>
          <w:sz w:val="28"/>
          <w:szCs w:val="20"/>
          <w:lang w:eastAsia="ru-RU"/>
        </w:rPr>
        <w:t xml:space="preserve">]: </w:t>
      </w:r>
    </w:p>
    <w:p w:rsidR="00416EF9" w:rsidRPr="00416EF9" w:rsidRDefault="00416EF9" w:rsidP="003B3210">
      <w:pPr>
        <w:spacing w:line="360" w:lineRule="auto"/>
        <w:ind w:firstLine="567"/>
        <w:jc w:val="both"/>
        <w:rPr>
          <w:color w:val="000000"/>
          <w:sz w:val="28"/>
          <w:szCs w:val="20"/>
          <w:lang w:eastAsia="ru-RU"/>
        </w:rPr>
      </w:pPr>
      <w:r w:rsidRPr="00416EF9">
        <w:rPr>
          <w:color w:val="000000"/>
          <w:sz w:val="28"/>
          <w:szCs w:val="20"/>
          <w:lang w:eastAsia="ru-RU"/>
        </w:rPr>
        <w:t xml:space="preserve">- </w:t>
      </w:r>
      <w:r w:rsidRPr="00416EF9">
        <w:rPr>
          <w:color w:val="000000"/>
          <w:sz w:val="28"/>
          <w:szCs w:val="20"/>
          <w:u w:val="single"/>
          <w:lang w:eastAsia="ru-RU"/>
        </w:rPr>
        <w:t>системно-компонентному</w:t>
      </w:r>
      <w:r w:rsidRPr="00416EF9">
        <w:rPr>
          <w:color w:val="000000"/>
          <w:sz w:val="28"/>
          <w:szCs w:val="20"/>
          <w:lang w:eastAsia="ru-RU"/>
        </w:rPr>
        <w:t>, що дав змогу зосередити увагу на кількість, обсяг, структуру та повноцінність компонентного складу майбутньої системи профілактики РМЗ  у жінок;</w:t>
      </w:r>
    </w:p>
    <w:p w:rsidR="00416EF9" w:rsidRPr="00416EF9" w:rsidRDefault="00416EF9" w:rsidP="003B3210">
      <w:pPr>
        <w:spacing w:line="360" w:lineRule="auto"/>
        <w:ind w:firstLine="567"/>
        <w:jc w:val="both"/>
        <w:rPr>
          <w:color w:val="000000"/>
          <w:sz w:val="28"/>
          <w:szCs w:val="20"/>
          <w:lang w:eastAsia="ru-RU"/>
        </w:rPr>
      </w:pPr>
      <w:r w:rsidRPr="00416EF9">
        <w:rPr>
          <w:color w:val="000000"/>
          <w:sz w:val="28"/>
          <w:szCs w:val="20"/>
          <w:lang w:eastAsia="ru-RU"/>
        </w:rPr>
        <w:lastRenderedPageBreak/>
        <w:t xml:space="preserve">- </w:t>
      </w:r>
      <w:r w:rsidRPr="00416EF9">
        <w:rPr>
          <w:color w:val="000000"/>
          <w:sz w:val="28"/>
          <w:szCs w:val="20"/>
          <w:u w:val="single"/>
          <w:lang w:eastAsia="ru-RU"/>
        </w:rPr>
        <w:t>системно-функціональному</w:t>
      </w:r>
      <w:r w:rsidRPr="00416EF9">
        <w:rPr>
          <w:color w:val="000000"/>
          <w:sz w:val="28"/>
          <w:szCs w:val="20"/>
          <w:lang w:eastAsia="ru-RU"/>
        </w:rPr>
        <w:t>, який дав можливість: окреслити службовий та професійний статус медичних працівників, які забезпечуватимуть діяльність запропонованої профілактичної системи на первинному рівні медичного забе</w:t>
      </w:r>
      <w:r w:rsidRPr="00416EF9">
        <w:rPr>
          <w:color w:val="000000"/>
          <w:sz w:val="28"/>
          <w:szCs w:val="20"/>
          <w:lang w:eastAsia="ru-RU"/>
        </w:rPr>
        <w:t>з</w:t>
      </w:r>
      <w:r w:rsidRPr="00416EF9">
        <w:rPr>
          <w:color w:val="000000"/>
          <w:sz w:val="28"/>
          <w:szCs w:val="20"/>
          <w:lang w:eastAsia="ru-RU"/>
        </w:rPr>
        <w:t>печення; узагальнити тип їх службової субординації; опрацювати критерії оці</w:t>
      </w:r>
      <w:r w:rsidRPr="00416EF9">
        <w:rPr>
          <w:color w:val="000000"/>
          <w:sz w:val="28"/>
          <w:szCs w:val="20"/>
          <w:lang w:eastAsia="ru-RU"/>
        </w:rPr>
        <w:t>н</w:t>
      </w:r>
      <w:r w:rsidRPr="00416EF9">
        <w:rPr>
          <w:color w:val="000000"/>
          <w:sz w:val="28"/>
          <w:szCs w:val="20"/>
          <w:lang w:eastAsia="ru-RU"/>
        </w:rPr>
        <w:t>ки діяльності запропонованої системи;</w:t>
      </w:r>
    </w:p>
    <w:p w:rsidR="00416EF9" w:rsidRPr="00416EF9" w:rsidRDefault="00416EF9" w:rsidP="003B3210">
      <w:pPr>
        <w:spacing w:line="360" w:lineRule="auto"/>
        <w:ind w:firstLine="567"/>
        <w:jc w:val="both"/>
        <w:rPr>
          <w:color w:val="000000"/>
          <w:sz w:val="28"/>
          <w:szCs w:val="20"/>
          <w:lang w:eastAsia="ru-RU"/>
        </w:rPr>
      </w:pPr>
      <w:r w:rsidRPr="00416EF9">
        <w:rPr>
          <w:color w:val="000000"/>
          <w:sz w:val="28"/>
          <w:szCs w:val="20"/>
          <w:lang w:eastAsia="ru-RU"/>
        </w:rPr>
        <w:t xml:space="preserve">- </w:t>
      </w:r>
      <w:r w:rsidRPr="00416EF9">
        <w:rPr>
          <w:color w:val="000000"/>
          <w:sz w:val="28"/>
          <w:szCs w:val="20"/>
          <w:u w:val="single"/>
          <w:lang w:eastAsia="ru-RU"/>
        </w:rPr>
        <w:t>системно-структурному</w:t>
      </w:r>
      <w:r w:rsidRPr="00416EF9">
        <w:rPr>
          <w:color w:val="000000"/>
          <w:sz w:val="28"/>
          <w:szCs w:val="20"/>
          <w:lang w:eastAsia="ru-RU"/>
        </w:rPr>
        <w:t xml:space="preserve">, за допомогою якого шляхом використання </w:t>
      </w:r>
      <w:r w:rsidRPr="00265192">
        <w:rPr>
          <w:color w:val="000000"/>
          <w:spacing w:val="-4"/>
          <w:sz w:val="28"/>
          <w:szCs w:val="20"/>
          <w:lang w:eastAsia="ru-RU"/>
        </w:rPr>
        <w:t>ро</w:t>
      </w:r>
      <w:r w:rsidRPr="00265192">
        <w:rPr>
          <w:color w:val="000000"/>
          <w:spacing w:val="-4"/>
          <w:sz w:val="28"/>
          <w:szCs w:val="20"/>
          <w:lang w:eastAsia="ru-RU"/>
        </w:rPr>
        <w:t>з</w:t>
      </w:r>
      <w:r w:rsidRPr="00265192">
        <w:rPr>
          <w:color w:val="000000"/>
          <w:spacing w:val="-4"/>
          <w:sz w:val="28"/>
          <w:szCs w:val="20"/>
          <w:lang w:eastAsia="ru-RU"/>
        </w:rPr>
        <w:t>роблених схем і текстового матеріалу дослідження були окреслені питання вну</w:t>
      </w:r>
      <w:r w:rsidRPr="00265192">
        <w:rPr>
          <w:color w:val="000000"/>
          <w:spacing w:val="-4"/>
          <w:sz w:val="28"/>
          <w:szCs w:val="20"/>
          <w:lang w:eastAsia="ru-RU"/>
        </w:rPr>
        <w:t>т</w:t>
      </w:r>
      <w:r w:rsidRPr="00265192">
        <w:rPr>
          <w:color w:val="000000"/>
          <w:spacing w:val="-4"/>
          <w:sz w:val="28"/>
          <w:szCs w:val="20"/>
          <w:lang w:eastAsia="ru-RU"/>
        </w:rPr>
        <w:t>рішнього взаємозв’язку між складовими запропонованої системи: хто з ким, яким чином, коли і де взаємодіє, чи взаємопов’язаний у професійному відношенні;</w:t>
      </w:r>
    </w:p>
    <w:p w:rsidR="00416EF9" w:rsidRPr="00416EF9" w:rsidRDefault="00416EF9" w:rsidP="003B3210">
      <w:pPr>
        <w:spacing w:line="360" w:lineRule="auto"/>
        <w:ind w:firstLine="567"/>
        <w:jc w:val="both"/>
        <w:rPr>
          <w:color w:val="000000"/>
          <w:sz w:val="28"/>
          <w:szCs w:val="20"/>
          <w:lang w:eastAsia="ru-RU"/>
        </w:rPr>
      </w:pPr>
      <w:r w:rsidRPr="00416EF9">
        <w:rPr>
          <w:color w:val="000000"/>
          <w:sz w:val="28"/>
          <w:szCs w:val="20"/>
          <w:lang w:eastAsia="ru-RU"/>
        </w:rPr>
        <w:t xml:space="preserve">- </w:t>
      </w:r>
      <w:r w:rsidRPr="00416EF9">
        <w:rPr>
          <w:color w:val="000000"/>
          <w:sz w:val="28"/>
          <w:szCs w:val="20"/>
          <w:u w:val="single"/>
          <w:lang w:eastAsia="ru-RU"/>
        </w:rPr>
        <w:t>системно-інтегративному</w:t>
      </w:r>
      <w:r w:rsidRPr="00416EF9">
        <w:rPr>
          <w:color w:val="000000"/>
          <w:sz w:val="28"/>
          <w:szCs w:val="20"/>
          <w:lang w:eastAsia="ru-RU"/>
        </w:rPr>
        <w:t>, що дав змогу врахувати та використати в пр</w:t>
      </w:r>
      <w:r w:rsidRPr="00416EF9">
        <w:rPr>
          <w:color w:val="000000"/>
          <w:sz w:val="28"/>
          <w:szCs w:val="20"/>
          <w:lang w:eastAsia="ru-RU"/>
        </w:rPr>
        <w:t>о</w:t>
      </w:r>
      <w:r w:rsidRPr="00416EF9">
        <w:rPr>
          <w:color w:val="000000"/>
          <w:sz w:val="28"/>
          <w:szCs w:val="20"/>
          <w:lang w:eastAsia="ru-RU"/>
        </w:rPr>
        <w:t>цесі моделювання чинники, які утримують систему профілактики РМЗ у жінок як одне ціле, і сприяв її подальшому розвитку (людський фактор, професійний стан медичних працівників, відстеження та використання міжнародного досв</w:t>
      </w:r>
      <w:r w:rsidRPr="00416EF9">
        <w:rPr>
          <w:color w:val="000000"/>
          <w:sz w:val="28"/>
          <w:szCs w:val="20"/>
          <w:lang w:eastAsia="ru-RU"/>
        </w:rPr>
        <w:t>і</w:t>
      </w:r>
      <w:r w:rsidRPr="00416EF9">
        <w:rPr>
          <w:color w:val="000000"/>
          <w:sz w:val="28"/>
          <w:szCs w:val="20"/>
          <w:lang w:eastAsia="ru-RU"/>
        </w:rPr>
        <w:t>ду, сучасних методик у процесі управління станом здоров’я жіночого населення та ступінь використання високоінформативних технологій: профілактичних, медичних, діагностичних, лікувальних, реабілітаційних та інформаційних);</w:t>
      </w:r>
    </w:p>
    <w:p w:rsidR="00416EF9" w:rsidRPr="00416EF9" w:rsidRDefault="00416EF9" w:rsidP="003B3210">
      <w:pPr>
        <w:spacing w:line="360" w:lineRule="auto"/>
        <w:ind w:firstLine="567"/>
        <w:jc w:val="both"/>
        <w:rPr>
          <w:color w:val="000000"/>
          <w:sz w:val="28"/>
          <w:szCs w:val="20"/>
          <w:lang w:eastAsia="ru-RU"/>
        </w:rPr>
      </w:pPr>
      <w:r w:rsidRPr="00416EF9">
        <w:rPr>
          <w:color w:val="000000"/>
          <w:sz w:val="28"/>
          <w:szCs w:val="20"/>
          <w:lang w:eastAsia="ru-RU"/>
        </w:rPr>
        <w:t xml:space="preserve">- </w:t>
      </w:r>
      <w:r w:rsidRPr="00416EF9">
        <w:rPr>
          <w:color w:val="000000"/>
          <w:sz w:val="28"/>
          <w:szCs w:val="20"/>
          <w:u w:val="single"/>
          <w:lang w:eastAsia="ru-RU"/>
        </w:rPr>
        <w:t>системно-комунікаційному</w:t>
      </w:r>
      <w:r w:rsidRPr="00416EF9">
        <w:rPr>
          <w:color w:val="000000"/>
          <w:sz w:val="28"/>
          <w:szCs w:val="20"/>
          <w:lang w:eastAsia="ru-RU"/>
        </w:rPr>
        <w:t>, що дав змогу в процесі моделювання врах</w:t>
      </w:r>
      <w:r w:rsidRPr="00416EF9">
        <w:rPr>
          <w:color w:val="000000"/>
          <w:sz w:val="28"/>
          <w:szCs w:val="20"/>
          <w:lang w:eastAsia="ru-RU"/>
        </w:rPr>
        <w:t>у</w:t>
      </w:r>
      <w:r w:rsidRPr="00416EF9">
        <w:rPr>
          <w:color w:val="000000"/>
          <w:sz w:val="28"/>
          <w:szCs w:val="20"/>
          <w:lang w:eastAsia="ru-RU"/>
        </w:rPr>
        <w:t>вати можливі зв’язки моделі з іншими системами, з якими наша система в єд</w:t>
      </w:r>
      <w:r w:rsidRPr="00416EF9">
        <w:rPr>
          <w:color w:val="000000"/>
          <w:sz w:val="28"/>
          <w:szCs w:val="20"/>
          <w:lang w:eastAsia="ru-RU"/>
        </w:rPr>
        <w:t>и</w:t>
      </w:r>
      <w:r w:rsidRPr="00416EF9">
        <w:rPr>
          <w:color w:val="000000"/>
          <w:sz w:val="28"/>
          <w:szCs w:val="20"/>
          <w:lang w:eastAsia="ru-RU"/>
        </w:rPr>
        <w:t>ному медичному просторі тісно співіснуватиме (система медичної освіти, си</w:t>
      </w:r>
      <w:r w:rsidRPr="00416EF9">
        <w:rPr>
          <w:color w:val="000000"/>
          <w:sz w:val="28"/>
          <w:szCs w:val="20"/>
          <w:lang w:eastAsia="ru-RU"/>
        </w:rPr>
        <w:t>с</w:t>
      </w:r>
      <w:r w:rsidRPr="00416EF9">
        <w:rPr>
          <w:color w:val="000000"/>
          <w:sz w:val="28"/>
          <w:szCs w:val="20"/>
          <w:lang w:eastAsia="ru-RU"/>
        </w:rPr>
        <w:t>тема надання медичної допомоги населенню на первинному, вторинному та третинному рівнях медичної допомоги, екстрена, паліативна медична допомога, санаторно-курортне лікування тощо).</w:t>
      </w:r>
    </w:p>
    <w:p w:rsidR="00416EF9" w:rsidRPr="00416EF9" w:rsidRDefault="00416EF9" w:rsidP="003B3210">
      <w:pPr>
        <w:suppressAutoHyphens/>
        <w:spacing w:line="360" w:lineRule="auto"/>
        <w:ind w:firstLine="567"/>
        <w:jc w:val="both"/>
        <w:rPr>
          <w:color w:val="000000"/>
        </w:rPr>
      </w:pPr>
      <w:r w:rsidRPr="00416EF9">
        <w:rPr>
          <w:color w:val="000000"/>
          <w:sz w:val="28"/>
          <w:szCs w:val="20"/>
          <w:lang w:eastAsia="ru-RU"/>
        </w:rPr>
        <w:t>Опрацювання наукової теми дисертаційного дослідження розпочалося з аналізу доступних наукових літературних джерел, що дало змогу вивчити</w:t>
      </w:r>
      <w:r w:rsidRPr="00416EF9">
        <w:rPr>
          <w:color w:val="000000"/>
          <w:sz w:val="28"/>
        </w:rPr>
        <w:t>:</w:t>
      </w:r>
      <w:r w:rsidRPr="00416EF9">
        <w:rPr>
          <w:color w:val="000000"/>
        </w:rPr>
        <w:t xml:space="preserve"> </w:t>
      </w:r>
    </w:p>
    <w:p w:rsidR="00416EF9" w:rsidRPr="00416EF9" w:rsidRDefault="00416EF9" w:rsidP="003B3210">
      <w:pPr>
        <w:spacing w:line="360" w:lineRule="auto"/>
        <w:ind w:firstLine="567"/>
        <w:jc w:val="both"/>
        <w:rPr>
          <w:color w:val="000000"/>
          <w:sz w:val="28"/>
          <w:szCs w:val="20"/>
          <w:lang w:eastAsia="ru-RU"/>
        </w:rPr>
      </w:pPr>
      <w:r w:rsidRPr="00416EF9">
        <w:rPr>
          <w:color w:val="000000"/>
          <w:sz w:val="28"/>
          <w:szCs w:val="20"/>
          <w:lang w:eastAsia="ru-RU"/>
        </w:rPr>
        <w:t xml:space="preserve">– через які етапи наукового розвитку пройшло формування системи знань про РМЗ  та про систему профілактики онкопатології грудей; </w:t>
      </w:r>
    </w:p>
    <w:p w:rsidR="00416EF9" w:rsidRPr="00416EF9" w:rsidRDefault="00416EF9" w:rsidP="003B3210">
      <w:pPr>
        <w:spacing w:line="360" w:lineRule="auto"/>
        <w:ind w:firstLine="567"/>
        <w:jc w:val="both"/>
        <w:rPr>
          <w:color w:val="000000"/>
          <w:sz w:val="28"/>
          <w:szCs w:val="20"/>
          <w:lang w:eastAsia="ru-RU"/>
        </w:rPr>
      </w:pPr>
      <w:r w:rsidRPr="00416EF9">
        <w:rPr>
          <w:color w:val="000000"/>
          <w:sz w:val="28"/>
          <w:szCs w:val="20"/>
          <w:lang w:eastAsia="ru-RU"/>
        </w:rPr>
        <w:t xml:space="preserve">– </w:t>
      </w:r>
      <w:r w:rsidRPr="003B3210">
        <w:rPr>
          <w:color w:val="000000"/>
          <w:spacing w:val="-4"/>
          <w:sz w:val="28"/>
          <w:szCs w:val="20"/>
          <w:lang w:eastAsia="ru-RU"/>
        </w:rPr>
        <w:t>що являють собою сьогодні знання про фактори ризику в системі профіла</w:t>
      </w:r>
      <w:r w:rsidRPr="003B3210">
        <w:rPr>
          <w:color w:val="000000"/>
          <w:spacing w:val="-4"/>
          <w:sz w:val="28"/>
          <w:szCs w:val="20"/>
          <w:lang w:eastAsia="ru-RU"/>
        </w:rPr>
        <w:t>к</w:t>
      </w:r>
      <w:r w:rsidRPr="003B3210">
        <w:rPr>
          <w:color w:val="000000"/>
          <w:spacing w:val="-4"/>
          <w:sz w:val="28"/>
          <w:szCs w:val="20"/>
          <w:lang w:eastAsia="ru-RU"/>
        </w:rPr>
        <w:t>тики раку молочної залози  серед жінок та яке їх практичне застосування?</w:t>
      </w:r>
    </w:p>
    <w:p w:rsidR="00416EF9" w:rsidRPr="00416EF9" w:rsidRDefault="00416EF9" w:rsidP="003B3210">
      <w:pPr>
        <w:suppressAutoHyphens/>
        <w:spacing w:line="360" w:lineRule="auto"/>
        <w:ind w:firstLine="567"/>
        <w:jc w:val="both"/>
        <w:rPr>
          <w:color w:val="000000"/>
          <w:sz w:val="28"/>
          <w:szCs w:val="20"/>
          <w:lang w:eastAsia="ru-RU"/>
        </w:rPr>
      </w:pPr>
      <w:r w:rsidRPr="00416EF9">
        <w:rPr>
          <w:color w:val="000000"/>
          <w:sz w:val="28"/>
          <w:szCs w:val="20"/>
          <w:lang w:eastAsia="ru-RU"/>
        </w:rPr>
        <w:t xml:space="preserve">Використання історичного методу сприяло запобіганню відриву теорії від практики, оскільки цей метод передбачає вивчення об’єктивних фактів і </w:t>
      </w:r>
      <w:r w:rsidRPr="00416EF9">
        <w:rPr>
          <w:color w:val="000000"/>
          <w:sz w:val="28"/>
          <w:szCs w:val="20"/>
          <w:lang w:eastAsia="ru-RU"/>
        </w:rPr>
        <w:lastRenderedPageBreak/>
        <w:t>реальних закономірностей у попередженні виникнення та подальшого розвитку РМЗ серед осіб жіночої статі в різні періоди історичного розвитку суспільства.</w:t>
      </w:r>
    </w:p>
    <w:p w:rsidR="00416EF9" w:rsidRPr="00416EF9" w:rsidRDefault="00416EF9" w:rsidP="003B3210">
      <w:pPr>
        <w:suppressAutoHyphens/>
        <w:spacing w:line="360" w:lineRule="auto"/>
        <w:ind w:firstLine="567"/>
        <w:jc w:val="both"/>
        <w:rPr>
          <w:color w:val="000000"/>
          <w:sz w:val="28"/>
          <w:szCs w:val="20"/>
          <w:lang w:eastAsia="ru-RU"/>
        </w:rPr>
      </w:pPr>
      <w:r w:rsidRPr="00416EF9">
        <w:rPr>
          <w:color w:val="000000"/>
          <w:sz w:val="28"/>
          <w:szCs w:val="20"/>
          <w:lang w:eastAsia="ru-RU"/>
        </w:rPr>
        <w:t>Поряд з історичним і бібліографічним методами дослідження застосовувався бібліосемантичний метод, відповідно до якого, оцінювалися найбільш суттєві сторони профілактики РМЗ у різні історичні епохи, де враховувалися протилежні думки вчених у різні історичні періоди щодо розвитку онкопатології як науки в цілому та профілактики РМЗ. І все згадане базувалось на принципах системності.</w:t>
      </w:r>
    </w:p>
    <w:p w:rsidR="00416EF9" w:rsidRPr="00416EF9" w:rsidRDefault="00416EF9" w:rsidP="003B3210">
      <w:pPr>
        <w:spacing w:line="360" w:lineRule="auto"/>
        <w:ind w:firstLine="567"/>
        <w:jc w:val="both"/>
        <w:rPr>
          <w:color w:val="000000"/>
          <w:sz w:val="28"/>
          <w:szCs w:val="20"/>
          <w:lang w:eastAsia="ru-RU"/>
        </w:rPr>
      </w:pPr>
      <w:r w:rsidRPr="00416EF9">
        <w:rPr>
          <w:color w:val="000000"/>
          <w:sz w:val="28"/>
          <w:szCs w:val="20"/>
          <w:lang w:eastAsia="ru-RU"/>
        </w:rPr>
        <w:t>Наукове дослідження базувалося на застосовуванні статистичного методу з використанням генеральної та вибіркової сукупності; аналізі статистичних д</w:t>
      </w:r>
      <w:r w:rsidRPr="00416EF9">
        <w:rPr>
          <w:color w:val="000000"/>
          <w:sz w:val="28"/>
          <w:szCs w:val="20"/>
          <w:lang w:eastAsia="ru-RU"/>
        </w:rPr>
        <w:t>а</w:t>
      </w:r>
      <w:r w:rsidRPr="00416EF9">
        <w:rPr>
          <w:color w:val="000000"/>
          <w:sz w:val="28"/>
          <w:szCs w:val="20"/>
          <w:lang w:eastAsia="ru-RU"/>
        </w:rPr>
        <w:t xml:space="preserve">них офіційної обліково-звітної документації Державного комітету статистики України, МОЗ України та бюлетенів Національного канцер-реєстру </w:t>
      </w:r>
      <w:r w:rsidRPr="00416EF9">
        <w:rPr>
          <w:color w:val="000000"/>
          <w:sz w:val="28"/>
          <w:szCs w:val="28"/>
        </w:rPr>
        <w:t>“</w:t>
      </w:r>
      <w:r w:rsidRPr="00416EF9">
        <w:rPr>
          <w:color w:val="000000"/>
          <w:sz w:val="28"/>
          <w:szCs w:val="20"/>
          <w:lang w:eastAsia="ru-RU"/>
        </w:rPr>
        <w:t>Рак в Україні</w:t>
      </w:r>
      <w:r w:rsidRPr="00416EF9">
        <w:rPr>
          <w:color w:val="000000"/>
          <w:sz w:val="28"/>
          <w:szCs w:val="28"/>
        </w:rPr>
        <w:t>”</w:t>
      </w:r>
      <w:r w:rsidRPr="00416EF9">
        <w:rPr>
          <w:color w:val="000000"/>
          <w:sz w:val="28"/>
          <w:szCs w:val="20"/>
          <w:lang w:eastAsia="ru-RU"/>
        </w:rPr>
        <w:t xml:space="preserve"> за 2000–2010 роки, що напряму стосувалися питань захворюваності та смертності з причини РМЗ.</w:t>
      </w:r>
    </w:p>
    <w:p w:rsidR="00416EF9" w:rsidRPr="00416EF9" w:rsidRDefault="00416EF9" w:rsidP="003B3210">
      <w:pPr>
        <w:spacing w:line="360" w:lineRule="auto"/>
        <w:ind w:firstLine="567"/>
        <w:jc w:val="both"/>
        <w:rPr>
          <w:color w:val="000000"/>
          <w:sz w:val="28"/>
          <w:szCs w:val="20"/>
          <w:lang w:eastAsia="ru-RU"/>
        </w:rPr>
      </w:pPr>
      <w:r w:rsidRPr="00416EF9">
        <w:rPr>
          <w:color w:val="000000"/>
          <w:sz w:val="28"/>
          <w:szCs w:val="20"/>
          <w:lang w:eastAsia="ru-RU"/>
        </w:rPr>
        <w:t>При цьому використовувався ряд положень, викладених у спеціальній л</w:t>
      </w:r>
      <w:r w:rsidRPr="00416EF9">
        <w:rPr>
          <w:color w:val="000000"/>
          <w:sz w:val="28"/>
          <w:szCs w:val="20"/>
          <w:lang w:eastAsia="ru-RU"/>
        </w:rPr>
        <w:t>і</w:t>
      </w:r>
      <w:r w:rsidRPr="00416EF9">
        <w:rPr>
          <w:color w:val="000000"/>
          <w:sz w:val="28"/>
          <w:szCs w:val="20"/>
          <w:lang w:eastAsia="ru-RU"/>
        </w:rPr>
        <w:t>тературі з медичної статистики та епідеміології, з урахуванням принципів си</w:t>
      </w:r>
      <w:r w:rsidRPr="00416EF9">
        <w:rPr>
          <w:color w:val="000000"/>
          <w:sz w:val="28"/>
          <w:szCs w:val="20"/>
          <w:lang w:eastAsia="ru-RU"/>
        </w:rPr>
        <w:t>с</w:t>
      </w:r>
      <w:r w:rsidRPr="00416EF9">
        <w:rPr>
          <w:color w:val="000000"/>
          <w:sz w:val="28"/>
          <w:szCs w:val="20"/>
          <w:lang w:eastAsia="ru-RU"/>
        </w:rPr>
        <w:t>темного підходу. Подальша обробка та аналіз епідеміологічних даних провод</w:t>
      </w:r>
      <w:r w:rsidRPr="00416EF9">
        <w:rPr>
          <w:color w:val="000000"/>
          <w:sz w:val="28"/>
          <w:szCs w:val="20"/>
          <w:lang w:eastAsia="ru-RU"/>
        </w:rPr>
        <w:t>и</w:t>
      </w:r>
      <w:r w:rsidRPr="00416EF9">
        <w:rPr>
          <w:color w:val="000000"/>
          <w:sz w:val="28"/>
          <w:szCs w:val="20"/>
          <w:lang w:eastAsia="ru-RU"/>
        </w:rPr>
        <w:t>вся з використанням статистичного методу: відносних та середніх величин, д</w:t>
      </w:r>
      <w:r w:rsidRPr="00416EF9">
        <w:rPr>
          <w:color w:val="000000"/>
          <w:sz w:val="28"/>
          <w:szCs w:val="20"/>
          <w:lang w:eastAsia="ru-RU"/>
        </w:rPr>
        <w:t>и</w:t>
      </w:r>
      <w:r w:rsidRPr="00416EF9">
        <w:rPr>
          <w:color w:val="000000"/>
          <w:sz w:val="28"/>
          <w:szCs w:val="20"/>
          <w:lang w:eastAsia="ru-RU"/>
        </w:rPr>
        <w:t>намічних рядів, вірогідності та кореляційних зв’язків, графічних зображень.</w:t>
      </w:r>
    </w:p>
    <w:p w:rsidR="00416EF9" w:rsidRPr="007E66CC" w:rsidRDefault="00416EF9" w:rsidP="003B3210">
      <w:pPr>
        <w:spacing w:line="360" w:lineRule="auto"/>
        <w:ind w:firstLine="567"/>
        <w:jc w:val="both"/>
        <w:rPr>
          <w:color w:val="000000"/>
          <w:spacing w:val="-4"/>
          <w:sz w:val="28"/>
          <w:szCs w:val="20"/>
          <w:lang w:eastAsia="ru-RU"/>
        </w:rPr>
      </w:pPr>
      <w:r w:rsidRPr="007E66CC">
        <w:rPr>
          <w:color w:val="000000"/>
          <w:spacing w:val="-4"/>
          <w:sz w:val="28"/>
          <w:szCs w:val="20"/>
          <w:lang w:eastAsia="ru-RU"/>
        </w:rPr>
        <w:t>Розглядаючи проблему поєднання стану захворюваності та смертності з пр</w:t>
      </w:r>
      <w:r w:rsidRPr="007E66CC">
        <w:rPr>
          <w:color w:val="000000"/>
          <w:spacing w:val="-4"/>
          <w:sz w:val="28"/>
          <w:szCs w:val="20"/>
          <w:lang w:eastAsia="ru-RU"/>
        </w:rPr>
        <w:t>и</w:t>
      </w:r>
      <w:r w:rsidRPr="007E66CC">
        <w:rPr>
          <w:color w:val="000000"/>
          <w:spacing w:val="-4"/>
          <w:sz w:val="28"/>
          <w:szCs w:val="20"/>
          <w:lang w:eastAsia="ru-RU"/>
        </w:rPr>
        <w:t>чини РМЗ серед усього населення країни та зокрема осіб жіночої статі з позиції системного підходу, враховувалося те, що підсистема профілактики цієї онкоп</w:t>
      </w:r>
      <w:r w:rsidRPr="007E66CC">
        <w:rPr>
          <w:color w:val="000000"/>
          <w:spacing w:val="-4"/>
          <w:sz w:val="28"/>
          <w:szCs w:val="20"/>
          <w:lang w:eastAsia="ru-RU"/>
        </w:rPr>
        <w:t>а</w:t>
      </w:r>
      <w:r w:rsidRPr="007E66CC">
        <w:rPr>
          <w:color w:val="000000"/>
          <w:spacing w:val="-4"/>
          <w:sz w:val="28"/>
          <w:szCs w:val="20"/>
          <w:lang w:eastAsia="ru-RU"/>
        </w:rPr>
        <w:t>тології складається із суб’єктів, які знаходяться в тісних взаємозв’язках та утв</w:t>
      </w:r>
      <w:r w:rsidRPr="007E66CC">
        <w:rPr>
          <w:color w:val="000000"/>
          <w:spacing w:val="-4"/>
          <w:sz w:val="28"/>
          <w:szCs w:val="20"/>
          <w:lang w:eastAsia="ru-RU"/>
        </w:rPr>
        <w:t>о</w:t>
      </w:r>
      <w:r w:rsidRPr="007E66CC">
        <w:rPr>
          <w:color w:val="000000"/>
          <w:spacing w:val="-4"/>
          <w:sz w:val="28"/>
          <w:szCs w:val="20"/>
          <w:lang w:eastAsia="ru-RU"/>
        </w:rPr>
        <w:t>рюють відповідну цілісність та єдність з іншими підсистемами охорони здоров’я.</w:t>
      </w:r>
    </w:p>
    <w:p w:rsidR="00416EF9" w:rsidRPr="00416EF9" w:rsidRDefault="00416EF9" w:rsidP="003B3210">
      <w:pPr>
        <w:spacing w:line="360" w:lineRule="auto"/>
        <w:ind w:firstLine="567"/>
        <w:jc w:val="both"/>
        <w:rPr>
          <w:color w:val="000000"/>
          <w:spacing w:val="-4"/>
          <w:sz w:val="28"/>
          <w:szCs w:val="20"/>
          <w:lang w:eastAsia="ru-RU"/>
        </w:rPr>
      </w:pPr>
      <w:r w:rsidRPr="00416EF9">
        <w:rPr>
          <w:color w:val="000000"/>
          <w:spacing w:val="-4"/>
          <w:sz w:val="28"/>
          <w:szCs w:val="20"/>
          <w:lang w:eastAsia="ru-RU"/>
        </w:rPr>
        <w:t>З огляду на ситуацію, коли в процесі статистичного аналізу виявлялися те</w:t>
      </w:r>
      <w:r w:rsidRPr="00416EF9">
        <w:rPr>
          <w:color w:val="000000"/>
          <w:spacing w:val="-4"/>
          <w:sz w:val="28"/>
          <w:szCs w:val="20"/>
          <w:lang w:eastAsia="ru-RU"/>
        </w:rPr>
        <w:t>н</w:t>
      </w:r>
      <w:r w:rsidRPr="00416EF9">
        <w:rPr>
          <w:color w:val="000000"/>
          <w:spacing w:val="-4"/>
          <w:sz w:val="28"/>
          <w:szCs w:val="20"/>
          <w:lang w:eastAsia="ru-RU"/>
        </w:rPr>
        <w:t>денції у стані захворюваності та смертності з причини РМЗ серед осіб жіночої ст</w:t>
      </w:r>
      <w:r w:rsidRPr="00416EF9">
        <w:rPr>
          <w:color w:val="000000"/>
          <w:spacing w:val="-4"/>
          <w:sz w:val="28"/>
          <w:szCs w:val="20"/>
          <w:lang w:eastAsia="ru-RU"/>
        </w:rPr>
        <w:t>а</w:t>
      </w:r>
      <w:r w:rsidRPr="00416EF9">
        <w:rPr>
          <w:color w:val="000000"/>
          <w:spacing w:val="-4"/>
          <w:sz w:val="28"/>
          <w:szCs w:val="20"/>
          <w:lang w:eastAsia="ru-RU"/>
        </w:rPr>
        <w:t>ті до збільшення цих показників за останні десять років, у процесі дослідження застосовувався метод прогнозування цих явищ в українському суспільстві в кор</w:t>
      </w:r>
      <w:r w:rsidRPr="00416EF9">
        <w:rPr>
          <w:color w:val="000000"/>
          <w:spacing w:val="-4"/>
          <w:sz w:val="28"/>
          <w:szCs w:val="20"/>
          <w:lang w:eastAsia="ru-RU"/>
        </w:rPr>
        <w:t>о</w:t>
      </w:r>
      <w:r w:rsidRPr="00416EF9">
        <w:rPr>
          <w:color w:val="000000"/>
          <w:spacing w:val="-4"/>
          <w:sz w:val="28"/>
          <w:szCs w:val="20"/>
          <w:lang w:eastAsia="ru-RU"/>
        </w:rPr>
        <w:t>тко- (п’ять років), середньо- (десять років) та довготривалому (п’ятнадцять років) періодах.</w:t>
      </w:r>
    </w:p>
    <w:p w:rsidR="00416EF9" w:rsidRPr="00416EF9" w:rsidRDefault="00416EF9" w:rsidP="003B3210">
      <w:pPr>
        <w:spacing w:line="360" w:lineRule="auto"/>
        <w:ind w:firstLine="567"/>
        <w:jc w:val="both"/>
        <w:rPr>
          <w:color w:val="000000"/>
          <w:sz w:val="28"/>
          <w:lang w:val="ru-RU"/>
        </w:rPr>
      </w:pPr>
      <w:r w:rsidRPr="00416EF9">
        <w:rPr>
          <w:color w:val="000000"/>
          <w:sz w:val="28"/>
          <w:szCs w:val="20"/>
          <w:lang w:eastAsia="ru-RU"/>
        </w:rPr>
        <w:lastRenderedPageBreak/>
        <w:t xml:space="preserve">У зв’язку з цим </w:t>
      </w:r>
      <w:bookmarkStart w:id="3" w:name="_Toc107589864"/>
      <w:bookmarkStart w:id="4" w:name="_Toc107592036"/>
      <w:r w:rsidRPr="00416EF9">
        <w:rPr>
          <w:color w:val="000000"/>
          <w:sz w:val="28"/>
          <w:szCs w:val="20"/>
          <w:lang w:eastAsia="ru-RU"/>
        </w:rPr>
        <w:t>для прогнозування згаданих вище явищ обирався метод е</w:t>
      </w:r>
      <w:r w:rsidRPr="00416EF9">
        <w:rPr>
          <w:color w:val="000000"/>
          <w:sz w:val="28"/>
          <w:szCs w:val="20"/>
          <w:lang w:eastAsia="ru-RU"/>
        </w:rPr>
        <w:t>к</w:t>
      </w:r>
      <w:r w:rsidRPr="00416EF9">
        <w:rPr>
          <w:color w:val="000000"/>
          <w:sz w:val="28"/>
          <w:szCs w:val="20"/>
          <w:lang w:eastAsia="ru-RU"/>
        </w:rPr>
        <w:t>споненціального згладжування</w:t>
      </w:r>
      <w:bookmarkEnd w:id="3"/>
      <w:bookmarkEnd w:id="4"/>
      <w:r w:rsidRPr="00416EF9">
        <w:rPr>
          <w:color w:val="000000"/>
          <w:sz w:val="28"/>
          <w:szCs w:val="20"/>
          <w:lang w:eastAsia="ru-RU"/>
        </w:rPr>
        <w:t xml:space="preserve"> – один з адаптивних методів прогнозування [269, 270], сутність якого полягає в постійній адаптації результатів прогноз</w:t>
      </w:r>
      <w:r w:rsidRPr="00416EF9">
        <w:rPr>
          <w:color w:val="000000"/>
          <w:sz w:val="28"/>
          <w:szCs w:val="20"/>
          <w:lang w:eastAsia="ru-RU"/>
        </w:rPr>
        <w:t>у</w:t>
      </w:r>
      <w:r w:rsidRPr="00416EF9">
        <w:rPr>
          <w:color w:val="000000"/>
          <w:sz w:val="28"/>
          <w:szCs w:val="20"/>
          <w:lang w:eastAsia="ru-RU"/>
        </w:rPr>
        <w:t xml:space="preserve">вання до нової інформації, тобто прогнози стають більш чутливими до нових даних, і це значною мірою збільшує точність прогнозів. </w:t>
      </w:r>
      <w:r w:rsidRPr="00416EF9">
        <w:rPr>
          <w:color w:val="000000"/>
          <w:sz w:val="28"/>
        </w:rPr>
        <w:t>Вибір адаптивного м</w:t>
      </w:r>
      <w:r w:rsidRPr="00416EF9">
        <w:rPr>
          <w:color w:val="000000"/>
          <w:sz w:val="28"/>
        </w:rPr>
        <w:t>е</w:t>
      </w:r>
      <w:r w:rsidRPr="00416EF9">
        <w:rPr>
          <w:color w:val="000000"/>
          <w:sz w:val="28"/>
        </w:rPr>
        <w:t>тоду обґрунтований тим, що саме цей метод прогнозування передбачає поє</w:t>
      </w:r>
      <w:r w:rsidRPr="00416EF9">
        <w:rPr>
          <w:color w:val="000000"/>
          <w:sz w:val="28"/>
        </w:rPr>
        <w:t>д</w:t>
      </w:r>
      <w:r w:rsidRPr="00416EF9">
        <w:rPr>
          <w:color w:val="000000"/>
          <w:sz w:val="28"/>
        </w:rPr>
        <w:t>нання різної цінності рівнів динамічного ряду, що є основою для побудови пр</w:t>
      </w:r>
      <w:r w:rsidRPr="00416EF9">
        <w:rPr>
          <w:color w:val="000000"/>
          <w:sz w:val="28"/>
        </w:rPr>
        <w:t>о</w:t>
      </w:r>
      <w:r w:rsidRPr="00416EF9">
        <w:rPr>
          <w:color w:val="000000"/>
          <w:sz w:val="28"/>
        </w:rPr>
        <w:t>гнозу. У міру віддалення від 2000 року – як початку вивчення явищ стану з</w:t>
      </w:r>
      <w:r w:rsidRPr="00416EF9">
        <w:rPr>
          <w:color w:val="000000"/>
          <w:sz w:val="28"/>
        </w:rPr>
        <w:t>а</w:t>
      </w:r>
      <w:r w:rsidRPr="00416EF9">
        <w:rPr>
          <w:color w:val="000000"/>
          <w:sz w:val="28"/>
        </w:rPr>
        <w:t>хворюваності смертності з причини РМЗ, ряди динаміки показників захворюв</w:t>
      </w:r>
      <w:r w:rsidRPr="00416EF9">
        <w:rPr>
          <w:color w:val="000000"/>
          <w:sz w:val="28"/>
        </w:rPr>
        <w:t>а</w:t>
      </w:r>
      <w:r w:rsidRPr="00416EF9">
        <w:rPr>
          <w:color w:val="000000"/>
          <w:sz w:val="28"/>
        </w:rPr>
        <w:t>ності та смертності засвідчують про незначний вплив на результати прогнозу [271]. Звідси, результати прогнозу переважно залежать від рівнів ряду, які зн</w:t>
      </w:r>
      <w:r w:rsidRPr="00416EF9">
        <w:rPr>
          <w:color w:val="000000"/>
          <w:sz w:val="28"/>
        </w:rPr>
        <w:t>а</w:t>
      </w:r>
      <w:r w:rsidRPr="00416EF9">
        <w:rPr>
          <w:color w:val="000000"/>
          <w:sz w:val="28"/>
        </w:rPr>
        <w:t>ходяться найближче до початку прогнозного періоду (у нашому випадку це р</w:t>
      </w:r>
      <w:r w:rsidRPr="00416EF9">
        <w:rPr>
          <w:color w:val="000000"/>
          <w:sz w:val="28"/>
        </w:rPr>
        <w:t>е</w:t>
      </w:r>
      <w:r w:rsidRPr="00416EF9">
        <w:rPr>
          <w:color w:val="000000"/>
          <w:sz w:val="28"/>
        </w:rPr>
        <w:t>зультати дослідження 2010 р.).</w:t>
      </w:r>
    </w:p>
    <w:p w:rsidR="00416EF9" w:rsidRPr="00416EF9" w:rsidRDefault="00416EF9" w:rsidP="003B3210">
      <w:pPr>
        <w:spacing w:line="360" w:lineRule="auto"/>
        <w:ind w:firstLine="567"/>
        <w:jc w:val="both"/>
        <w:rPr>
          <w:color w:val="000000"/>
          <w:sz w:val="28"/>
        </w:rPr>
      </w:pPr>
      <w:r w:rsidRPr="00416EF9">
        <w:rPr>
          <w:color w:val="000000"/>
          <w:sz w:val="28"/>
        </w:rPr>
        <w:t xml:space="preserve">У процесі прогнозування використовувалася рекурентна формула Брауна </w:t>
      </w:r>
      <w:r w:rsidRPr="00416EF9">
        <w:rPr>
          <w:color w:val="000000"/>
          <w:sz w:val="28"/>
          <w:lang w:val="ru-RU"/>
        </w:rPr>
        <w:t>[</w:t>
      </w:r>
      <w:r w:rsidRPr="00416EF9">
        <w:rPr>
          <w:color w:val="000000"/>
          <w:sz w:val="28"/>
        </w:rPr>
        <w:t>27</w:t>
      </w:r>
      <w:r w:rsidRPr="00416EF9">
        <w:rPr>
          <w:color w:val="000000"/>
          <w:sz w:val="28"/>
          <w:lang w:val="ru-RU"/>
        </w:rPr>
        <w:t xml:space="preserve">2] </w:t>
      </w:r>
      <w:r w:rsidRPr="00416EF9">
        <w:rPr>
          <w:color w:val="000000"/>
          <w:sz w:val="28"/>
        </w:rPr>
        <w:t>для визначення експоненціальної середньої (2.1):</w:t>
      </w:r>
    </w:p>
    <w:p w:rsidR="00416EF9" w:rsidRPr="00416EF9" w:rsidRDefault="00416EF9" w:rsidP="00416EF9">
      <w:pPr>
        <w:tabs>
          <w:tab w:val="left" w:pos="7080"/>
        </w:tabs>
        <w:spacing w:line="360" w:lineRule="auto"/>
        <w:jc w:val="both"/>
        <w:rPr>
          <w:color w:val="000000"/>
          <w:sz w:val="28"/>
        </w:rPr>
      </w:pPr>
      <w:r w:rsidRPr="00416EF9">
        <w:rPr>
          <w:noProof/>
          <w:color w:val="000000"/>
          <w:sz w:val="28"/>
          <w:lang w:val="ru-RU" w:eastAsia="ru-RU"/>
        </w:rPr>
        <mc:AlternateContent>
          <mc:Choice Requires="wps">
            <w:drawing>
              <wp:anchor distT="0" distB="0" distL="114300" distR="114300" simplePos="0" relativeHeight="251691008" behindDoc="1" locked="0" layoutInCell="1" allowOverlap="1" wp14:anchorId="211DE2F9" wp14:editId="12992D72">
                <wp:simplePos x="0" y="0"/>
                <wp:positionH relativeFrom="column">
                  <wp:posOffset>4918883</wp:posOffset>
                </wp:positionH>
                <wp:positionV relativeFrom="paragraph">
                  <wp:posOffset>77412</wp:posOffset>
                </wp:positionV>
                <wp:extent cx="623454" cy="304800"/>
                <wp:effectExtent l="0" t="0" r="0" b="0"/>
                <wp:wrapTight wrapText="bothSides">
                  <wp:wrapPolygon edited="0">
                    <wp:start x="1982" y="0"/>
                    <wp:lineTo x="1982" y="20250"/>
                    <wp:lineTo x="19156" y="20250"/>
                    <wp:lineTo x="19156" y="0"/>
                    <wp:lineTo x="1982" y="0"/>
                  </wp:wrapPolygon>
                </wp:wrapTight>
                <wp:docPr id="1"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3454" cy="304800"/>
                        </a:xfrm>
                        <a:prstGeom prst="rect">
                          <a:avLst/>
                        </a:prstGeom>
                        <a:noFill/>
                        <a:ln w="9525">
                          <a:noFill/>
                          <a:miter lim="800000"/>
                          <a:headEnd/>
                          <a:tailEnd/>
                        </a:ln>
                      </wps:spPr>
                      <wps:txbx>
                        <w:txbxContent>
                          <w:p w:rsidR="008F2A08" w:rsidRPr="0034025C" w:rsidRDefault="008F2A08" w:rsidP="00416EF9">
                            <w:pPr>
                              <w:rPr>
                                <w:sz w:val="28"/>
                              </w:rPr>
                            </w:pPr>
                            <w:r w:rsidRPr="0034025C">
                              <w:rPr>
                                <w:sz w:val="28"/>
                              </w:rPr>
                              <w:t>(2.1)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Текстове поле 2" o:spid="_x0000_s1027" type="#_x0000_t202" style="position:absolute;left:0;text-align:left;margin-left:387.3pt;margin-top:6.1pt;width:49.1pt;height:24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9j+KgIAAAkEAAAOAAAAZHJzL2Uyb0RvYy54bWysU81u1DAQviPxDpbvbLJptrTRZqvSUoRU&#10;fqTCA3gdZ2Nhe4Lt3WS5waPwCEi9gASvkL4RY2e7XcENkYM1zni+me/z5/lZrxXZCOskmJJOJykl&#10;wnCopFmV9P27qycnlDjPTMUUGFHSrXD0bPH40bxrC5FBA6oSliCIcUXXlrTxvi2SxPFGaOYm0AqD&#10;yRqsZh63dpVUlnWIrlWSpelx0oGtWgtcOId/L8ckXUT8uhbcv6lrJzxRJcXZfFxtXJdhTRZzVqws&#10;axvJd2Owf5hCM2mw6R7qknlG1lb+BaUlt+Cg9hMOOoG6llxEDshmmv7B5qZhrYhcUBzX7mVy/w+W&#10;v968tURWeHeUGKbxioavw+3w/e7z3Zfh5/BtuCXDLwx+YJAFubrWFVh102Kd759BH0oDdddeA//g&#10;iIGLhpmVOLcWukawCsedhsrkoHTEcQFk2b2CCvuytYcI1NdWB0BUhyA6Xtt2f1Wi94Tjz+PsKJ/l&#10;lHBMHaX5SRqvMmHFfXFrnX8hQJMQlNSiEyI421w7H4Zhxf2R0MvAlVQqukEZ0pX0dJbNYsFBRkuP&#10;ZlVSlxQb4jfaJ3B8bqpY7JlUY4wNlNmRDjxHxr5f9ju58XwQZAnVFlWwMHoT3xIGDdhPlHToy5K6&#10;j2tmBSXqpUElT6d5HowcN/nsaYYbe5hZHmaY4QhVUk/JGF74aP6R8jkqXsuoxsMku5HRb1Gk3dsI&#10;hj7cx1MPL3jxGwAA//8DAFBLAwQUAAYACAAAACEA6bhgmd0AAAAJAQAADwAAAGRycy9kb3ducmV2&#10;LnhtbEyPy07DMBBF90j8gzVI7KiNVZI2xKkQiC2I8pC6c+NpEhGPo9htwt8zrOhydI/unFtuZt+L&#10;E46xC2TgdqFAINXBddQY+Hh/vlmBiMmSs30gNPCDETbV5UVpCxcmesPTNjWCSygW1kCb0lBIGesW&#10;vY2LMCBxdgijt4nPsZFutBOX+15qpTLpbUf8obUDPrZYf2+P3sDny2H3tVSvzZO/G6YwK0l+LY25&#10;vpof7kEknNM/DH/6rA4VO+3DkVwUvYE8X2aMcqA1CAZWueYtewOZ0iCrUp4vqH4BAAD//wMAUEsB&#10;Ai0AFAAGAAgAAAAhALaDOJL+AAAA4QEAABMAAAAAAAAAAAAAAAAAAAAAAFtDb250ZW50X1R5cGVz&#10;XS54bWxQSwECLQAUAAYACAAAACEAOP0h/9YAAACUAQAACwAAAAAAAAAAAAAAAAAvAQAAX3JlbHMv&#10;LnJlbHNQSwECLQAUAAYACAAAACEAvBfY/ioCAAAJBAAADgAAAAAAAAAAAAAAAAAuAgAAZHJzL2Uy&#10;b0RvYy54bWxQSwECLQAUAAYACAAAACEA6bhgmd0AAAAJAQAADwAAAAAAAAAAAAAAAACEBAAAZHJz&#10;L2Rvd25yZXYueG1sUEsFBgAAAAAEAAQA8wAAAI4FAAAAAA==&#10;" filled="f" stroked="f">
                <v:textbox>
                  <w:txbxContent>
                    <w:p w:rsidR="008F2A08" w:rsidRPr="0034025C" w:rsidRDefault="008F2A08" w:rsidP="00416EF9">
                      <w:pPr>
                        <w:rPr>
                          <w:sz w:val="28"/>
                        </w:rPr>
                      </w:pPr>
                      <w:r w:rsidRPr="0034025C">
                        <w:rPr>
                          <w:sz w:val="28"/>
                        </w:rPr>
                        <w:t>(2.1)</w:t>
                      </w:r>
                    </w:p>
                  </w:txbxContent>
                </v:textbox>
                <w10:wrap type="tight"/>
              </v:shape>
            </w:pict>
          </mc:Fallback>
        </mc:AlternateContent>
      </w:r>
      <w:r w:rsidRPr="00416EF9">
        <w:rPr>
          <w:noProof/>
          <w:color w:val="000000"/>
          <w:lang w:val="ru-RU" w:eastAsia="ru-RU"/>
        </w:rPr>
        <w:drawing>
          <wp:anchor distT="0" distB="0" distL="114300" distR="114300" simplePos="0" relativeHeight="251683840" behindDoc="0" locked="0" layoutInCell="1" allowOverlap="1" wp14:anchorId="197130BA" wp14:editId="26671FE5">
            <wp:simplePos x="0" y="0"/>
            <wp:positionH relativeFrom="column">
              <wp:posOffset>1544955</wp:posOffset>
            </wp:positionH>
            <wp:positionV relativeFrom="paragraph">
              <wp:posOffset>73718</wp:posOffset>
            </wp:positionV>
            <wp:extent cx="2764790" cy="304800"/>
            <wp:effectExtent l="19050" t="19050" r="16510" b="19050"/>
            <wp:wrapNone/>
            <wp:docPr id="2" name="Рисунок 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9"/>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64790" cy="304800"/>
                    </a:xfrm>
                    <a:prstGeom prst="rect">
                      <a:avLst/>
                    </a:prstGeom>
                    <a:noFill/>
                    <a:ln w="6350">
                      <a:solidFill>
                        <a:srgbClr val="000000"/>
                      </a:solidFill>
                      <a:miter lim="800000"/>
                      <a:headEnd/>
                      <a:tailEnd/>
                    </a:ln>
                    <a:effectLst/>
                  </pic:spPr>
                </pic:pic>
              </a:graphicData>
            </a:graphic>
            <wp14:sizeRelH relativeFrom="page">
              <wp14:pctWidth>0</wp14:pctWidth>
            </wp14:sizeRelH>
            <wp14:sizeRelV relativeFrom="page">
              <wp14:pctHeight>0</wp14:pctHeight>
            </wp14:sizeRelV>
          </wp:anchor>
        </w:drawing>
      </w:r>
      <w:r w:rsidRPr="00416EF9">
        <w:rPr>
          <w:color w:val="000000"/>
          <w:sz w:val="28"/>
        </w:rPr>
        <w:tab/>
      </w:r>
    </w:p>
    <w:p w:rsidR="00416EF9" w:rsidRPr="00416EF9" w:rsidRDefault="00416EF9" w:rsidP="00416EF9">
      <w:pPr>
        <w:spacing w:line="360" w:lineRule="auto"/>
        <w:ind w:left="397" w:hanging="37"/>
        <w:jc w:val="right"/>
        <w:rPr>
          <w:bCs/>
          <w:color w:val="000000"/>
          <w:sz w:val="2"/>
          <w:szCs w:val="20"/>
          <w:lang w:eastAsia="ru-RU"/>
        </w:rPr>
      </w:pPr>
    </w:p>
    <w:p w:rsidR="00416EF9" w:rsidRPr="00416EF9" w:rsidRDefault="00416EF9" w:rsidP="00416EF9">
      <w:pPr>
        <w:ind w:left="1800" w:hanging="1260"/>
        <w:jc w:val="both"/>
        <w:rPr>
          <w:color w:val="000000"/>
          <w:sz w:val="28"/>
        </w:rPr>
      </w:pPr>
    </w:p>
    <w:p w:rsidR="00416EF9" w:rsidRPr="00416EF9" w:rsidRDefault="00416EF9" w:rsidP="00416EF9">
      <w:pPr>
        <w:ind w:left="1800" w:hanging="1260"/>
        <w:rPr>
          <w:color w:val="000000"/>
          <w:sz w:val="28"/>
        </w:rPr>
      </w:pPr>
      <w:r w:rsidRPr="00416EF9">
        <w:rPr>
          <w:color w:val="000000"/>
          <w:sz w:val="28"/>
        </w:rPr>
        <w:t xml:space="preserve">        де, </w:t>
      </w:r>
      <w:r w:rsidRPr="00416EF9">
        <w:rPr>
          <w:color w:val="000000"/>
          <w:sz w:val="28"/>
        </w:rPr>
        <w:sym w:font="Symbol" w:char="F061"/>
      </w:r>
      <w:r w:rsidRPr="00416EF9">
        <w:rPr>
          <w:color w:val="000000"/>
          <w:sz w:val="28"/>
        </w:rPr>
        <w:t xml:space="preserve"> </w:t>
      </w:r>
      <w:r w:rsidRPr="00416EF9">
        <w:rPr>
          <w:i/>
          <w:iCs/>
          <w:color w:val="000000"/>
          <w:sz w:val="28"/>
        </w:rPr>
        <w:t>–</w:t>
      </w:r>
      <w:r w:rsidRPr="00416EF9">
        <w:rPr>
          <w:color w:val="000000"/>
          <w:sz w:val="28"/>
        </w:rPr>
        <w:t xml:space="preserve"> параметр згладжування (знаходився в діапазоні 0&lt;</w:t>
      </w:r>
      <w:r w:rsidRPr="00416EF9">
        <w:rPr>
          <w:color w:val="000000"/>
          <w:sz w:val="28"/>
        </w:rPr>
        <w:sym w:font="Symbol" w:char="F061"/>
      </w:r>
      <w:r w:rsidRPr="00416EF9">
        <w:rPr>
          <w:i/>
          <w:iCs/>
          <w:color w:val="000000"/>
          <w:sz w:val="28"/>
        </w:rPr>
        <w:t>&lt;</w:t>
      </w:r>
      <w:r w:rsidRPr="00416EF9">
        <w:rPr>
          <w:color w:val="000000"/>
          <w:sz w:val="28"/>
        </w:rPr>
        <w:t>1</w:t>
      </w:r>
      <w:r w:rsidRPr="00416EF9">
        <w:rPr>
          <w:color w:val="000000"/>
          <w:sz w:val="28"/>
        </w:rPr>
        <w:br/>
        <w:t>та визначався безпосередньо дослідником);</w:t>
      </w:r>
    </w:p>
    <w:p w:rsidR="00416EF9" w:rsidRPr="00416EF9" w:rsidRDefault="00416EF9" w:rsidP="00416EF9">
      <w:pPr>
        <w:tabs>
          <w:tab w:val="left" w:pos="7920"/>
        </w:tabs>
        <w:ind w:left="1800" w:hanging="666"/>
        <w:jc w:val="both"/>
        <w:rPr>
          <w:iCs/>
          <w:color w:val="000000"/>
          <w:sz w:val="28"/>
        </w:rPr>
      </w:pPr>
      <w:r w:rsidRPr="00416EF9">
        <w:rPr>
          <w:noProof/>
          <w:color w:val="000000"/>
          <w:position w:val="-12"/>
          <w:sz w:val="28"/>
          <w:lang w:val="ru-RU" w:eastAsia="ru-RU"/>
        </w:rPr>
        <w:drawing>
          <wp:inline distT="0" distB="0" distL="0" distR="0" wp14:anchorId="10E93619" wp14:editId="5DCD0FF5">
            <wp:extent cx="590550" cy="266700"/>
            <wp:effectExtent l="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0550" cy="266700"/>
                    </a:xfrm>
                    <a:prstGeom prst="rect">
                      <a:avLst/>
                    </a:prstGeom>
                    <a:noFill/>
                    <a:ln>
                      <a:noFill/>
                    </a:ln>
                  </pic:spPr>
                </pic:pic>
              </a:graphicData>
            </a:graphic>
          </wp:inline>
        </w:drawing>
      </w:r>
      <w:r w:rsidRPr="00416EF9">
        <w:rPr>
          <w:color w:val="000000"/>
          <w:sz w:val="28"/>
        </w:rPr>
        <w:t xml:space="preserve"> – експоненціальна середня </w:t>
      </w:r>
      <w:r w:rsidRPr="00416EF9">
        <w:rPr>
          <w:i/>
          <w:iCs/>
          <w:color w:val="000000"/>
          <w:sz w:val="28"/>
        </w:rPr>
        <w:t>k-</w:t>
      </w:r>
      <w:r w:rsidRPr="00416EF9">
        <w:rPr>
          <w:color w:val="000000"/>
          <w:sz w:val="28"/>
        </w:rPr>
        <w:t xml:space="preserve">го порядку в точці </w:t>
      </w:r>
      <w:r w:rsidRPr="00416EF9">
        <w:rPr>
          <w:i/>
          <w:iCs/>
          <w:color w:val="000000"/>
          <w:sz w:val="28"/>
        </w:rPr>
        <w:t xml:space="preserve">t </w:t>
      </w:r>
      <w:r w:rsidRPr="00416EF9">
        <w:rPr>
          <w:iCs/>
          <w:color w:val="000000"/>
          <w:sz w:val="28"/>
        </w:rPr>
        <w:t>(тобто</w:t>
      </w:r>
    </w:p>
    <w:p w:rsidR="00416EF9" w:rsidRPr="00416EF9" w:rsidRDefault="00416EF9" w:rsidP="00416EF9">
      <w:pPr>
        <w:tabs>
          <w:tab w:val="left" w:pos="7920"/>
        </w:tabs>
        <w:ind w:left="1800" w:hanging="666"/>
        <w:jc w:val="both"/>
        <w:rPr>
          <w:iCs/>
          <w:color w:val="000000"/>
          <w:sz w:val="28"/>
        </w:rPr>
      </w:pPr>
      <w:r w:rsidRPr="00416EF9">
        <w:rPr>
          <w:iCs/>
          <w:color w:val="000000"/>
          <w:sz w:val="28"/>
        </w:rPr>
        <w:t xml:space="preserve"> </w:t>
      </w:r>
      <w:r w:rsidRPr="00416EF9">
        <w:rPr>
          <w:color w:val="000000"/>
          <w:sz w:val="28"/>
        </w:rPr>
        <w:t xml:space="preserve">визначалася </w:t>
      </w:r>
      <w:r w:rsidRPr="00416EF9">
        <w:rPr>
          <w:iCs/>
          <w:color w:val="000000"/>
          <w:sz w:val="28"/>
        </w:rPr>
        <w:t>на основі абсолютних значень у кожному з досліджень).</w:t>
      </w:r>
    </w:p>
    <w:p w:rsidR="00416EF9" w:rsidRPr="00416EF9" w:rsidRDefault="00416EF9" w:rsidP="00416EF9">
      <w:pPr>
        <w:ind w:left="708"/>
        <w:rPr>
          <w:iCs/>
          <w:color w:val="000000"/>
          <w:sz w:val="18"/>
        </w:rPr>
      </w:pPr>
    </w:p>
    <w:p w:rsidR="00416EF9" w:rsidRPr="00416EF9" w:rsidRDefault="00416EF9" w:rsidP="00416EF9">
      <w:pPr>
        <w:spacing w:line="360" w:lineRule="auto"/>
        <w:ind w:firstLine="567"/>
        <w:jc w:val="both"/>
        <w:rPr>
          <w:color w:val="000000"/>
          <w:spacing w:val="-6"/>
          <w:sz w:val="28"/>
          <w:szCs w:val="20"/>
          <w:lang w:eastAsia="ru-RU"/>
        </w:rPr>
      </w:pPr>
      <w:r w:rsidRPr="00416EF9">
        <w:rPr>
          <w:color w:val="000000"/>
          <w:spacing w:val="-6"/>
          <w:sz w:val="28"/>
          <w:szCs w:val="20"/>
          <w:lang w:eastAsia="ru-RU"/>
        </w:rPr>
        <w:t>Виходячи з рекурентної формули для всіх показників динамічного ряду стану захворюваності та смертності з причини РМЗ , починаючи з другого елементу “п</w:t>
      </w:r>
      <w:r w:rsidRPr="00416EF9">
        <w:rPr>
          <w:color w:val="000000"/>
          <w:spacing w:val="-6"/>
          <w:sz w:val="28"/>
          <w:szCs w:val="20"/>
          <w:lang w:eastAsia="ru-RU"/>
        </w:rPr>
        <w:t>е</w:t>
      </w:r>
      <w:r w:rsidRPr="00416EF9">
        <w:rPr>
          <w:color w:val="000000"/>
          <w:spacing w:val="-6"/>
          <w:sz w:val="28"/>
          <w:szCs w:val="20"/>
          <w:lang w:eastAsia="ru-RU"/>
        </w:rPr>
        <w:t>редісторії”, розраховувалися формули експоненціальних середніх (2.2):</w:t>
      </w:r>
    </w:p>
    <w:p w:rsidR="00416EF9" w:rsidRPr="00416EF9" w:rsidRDefault="00416EF9" w:rsidP="00416EF9">
      <w:pPr>
        <w:spacing w:line="360" w:lineRule="auto"/>
        <w:ind w:firstLine="567"/>
        <w:jc w:val="both"/>
        <w:rPr>
          <w:color w:val="000000"/>
          <w:sz w:val="4"/>
          <w:szCs w:val="20"/>
          <w:lang w:eastAsia="ru-RU"/>
        </w:rPr>
      </w:pPr>
    </w:p>
    <w:p w:rsidR="00416EF9" w:rsidRPr="00416EF9" w:rsidRDefault="00416EF9" w:rsidP="00416EF9">
      <w:pPr>
        <w:spacing w:line="360" w:lineRule="auto"/>
        <w:ind w:firstLine="567"/>
        <w:jc w:val="both"/>
        <w:rPr>
          <w:color w:val="000000"/>
          <w:sz w:val="2"/>
          <w:szCs w:val="20"/>
          <w:lang w:eastAsia="ru-RU"/>
        </w:rPr>
      </w:pPr>
    </w:p>
    <w:p w:rsidR="00416EF9" w:rsidRPr="00416EF9" w:rsidRDefault="00416EF9" w:rsidP="00416EF9">
      <w:pPr>
        <w:widowControl w:val="0"/>
        <w:autoSpaceDE w:val="0"/>
        <w:autoSpaceDN w:val="0"/>
        <w:adjustRightInd w:val="0"/>
        <w:spacing w:line="360" w:lineRule="auto"/>
        <w:ind w:left="2552" w:right="2550"/>
        <w:jc w:val="center"/>
        <w:rPr>
          <w:color w:val="000000"/>
          <w:sz w:val="28"/>
          <w:szCs w:val="32"/>
          <w:lang w:eastAsia="ru-RU"/>
        </w:rPr>
      </w:pPr>
      <w:r w:rsidRPr="00416EF9">
        <w:rPr>
          <w:noProof/>
          <w:color w:val="000000"/>
          <w:lang w:val="ru-RU" w:eastAsia="ru-RU"/>
        </w:rPr>
        <w:drawing>
          <wp:anchor distT="0" distB="0" distL="114300" distR="114300" simplePos="0" relativeHeight="251684864" behindDoc="0" locked="0" layoutInCell="1" allowOverlap="1" wp14:anchorId="29E142C1" wp14:editId="41CAA7FA">
            <wp:simplePos x="0" y="0"/>
            <wp:positionH relativeFrom="column">
              <wp:posOffset>1908175</wp:posOffset>
            </wp:positionH>
            <wp:positionV relativeFrom="paragraph">
              <wp:posOffset>-10795</wp:posOffset>
            </wp:positionV>
            <wp:extent cx="2416810" cy="272415"/>
            <wp:effectExtent l="19050" t="19050" r="21590" b="13335"/>
            <wp:wrapNone/>
            <wp:docPr id="4" name="Рисунок 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16810" cy="272415"/>
                    </a:xfrm>
                    <a:prstGeom prst="rect">
                      <a:avLst/>
                    </a:prstGeom>
                    <a:noFill/>
                    <a:ln w="6350">
                      <a:solidFill>
                        <a:srgbClr val="000000"/>
                      </a:solidFill>
                      <a:miter lim="800000"/>
                      <a:headEnd/>
                      <a:tailEnd/>
                    </a:ln>
                    <a:effectLst/>
                  </pic:spPr>
                </pic:pic>
              </a:graphicData>
            </a:graphic>
            <wp14:sizeRelH relativeFrom="page">
              <wp14:pctWidth>0</wp14:pctWidth>
            </wp14:sizeRelH>
            <wp14:sizeRelV relativeFrom="page">
              <wp14:pctHeight>0</wp14:pctHeight>
            </wp14:sizeRelV>
          </wp:anchor>
        </w:drawing>
      </w:r>
      <w:r w:rsidRPr="00416EF9">
        <w:rPr>
          <w:color w:val="000000"/>
          <w:sz w:val="28"/>
          <w:szCs w:val="32"/>
          <w:lang w:eastAsia="ru-RU"/>
        </w:rPr>
        <w:t>,</w:t>
      </w:r>
    </w:p>
    <w:p w:rsidR="00416EF9" w:rsidRPr="00416EF9" w:rsidRDefault="00416EF9" w:rsidP="00416EF9">
      <w:pPr>
        <w:widowControl w:val="0"/>
        <w:autoSpaceDE w:val="0"/>
        <w:autoSpaceDN w:val="0"/>
        <w:adjustRightInd w:val="0"/>
        <w:spacing w:line="360" w:lineRule="auto"/>
        <w:ind w:left="2410" w:firstLine="2410"/>
        <w:jc w:val="center"/>
        <w:rPr>
          <w:color w:val="000000"/>
          <w:sz w:val="4"/>
          <w:szCs w:val="18"/>
          <w:lang w:eastAsia="ru-RU"/>
        </w:rPr>
      </w:pPr>
    </w:p>
    <w:p w:rsidR="00416EF9" w:rsidRPr="00416EF9" w:rsidRDefault="00416EF9" w:rsidP="00416EF9">
      <w:pPr>
        <w:widowControl w:val="0"/>
        <w:tabs>
          <w:tab w:val="left" w:pos="2268"/>
        </w:tabs>
        <w:autoSpaceDE w:val="0"/>
        <w:autoSpaceDN w:val="0"/>
        <w:adjustRightInd w:val="0"/>
        <w:spacing w:line="360" w:lineRule="auto"/>
        <w:ind w:left="2552" w:right="2550"/>
        <w:jc w:val="center"/>
        <w:rPr>
          <w:color w:val="000000"/>
          <w:sz w:val="28"/>
          <w:szCs w:val="32"/>
          <w:lang w:eastAsia="ru-RU"/>
        </w:rPr>
      </w:pPr>
      <w:r w:rsidRPr="00416EF9">
        <w:rPr>
          <w:noProof/>
          <w:color w:val="000000"/>
          <w:lang w:val="ru-RU" w:eastAsia="ru-RU"/>
        </w:rPr>
        <mc:AlternateContent>
          <mc:Choice Requires="wps">
            <w:drawing>
              <wp:anchor distT="0" distB="0" distL="114300" distR="114300" simplePos="0" relativeHeight="251662336" behindDoc="0" locked="0" layoutInCell="1" allowOverlap="1" wp14:anchorId="170B37D6" wp14:editId="2469D5CD">
                <wp:simplePos x="0" y="0"/>
                <wp:positionH relativeFrom="column">
                  <wp:posOffset>4760595</wp:posOffset>
                </wp:positionH>
                <wp:positionV relativeFrom="paragraph">
                  <wp:posOffset>261348</wp:posOffset>
                </wp:positionV>
                <wp:extent cx="600710" cy="298450"/>
                <wp:effectExtent l="0" t="0" r="27940" b="25400"/>
                <wp:wrapNone/>
                <wp:docPr id="57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710" cy="298450"/>
                        </a:xfrm>
                        <a:prstGeom prst="rect">
                          <a:avLst/>
                        </a:prstGeom>
                        <a:solidFill>
                          <a:srgbClr val="FFFFFF"/>
                        </a:solidFill>
                        <a:ln w="9525">
                          <a:solidFill>
                            <a:sysClr val="window" lastClr="FFFFFF">
                              <a:lumMod val="100000"/>
                              <a:lumOff val="0"/>
                            </a:sysClr>
                          </a:solidFill>
                          <a:miter lim="800000"/>
                          <a:headEnd/>
                          <a:tailEnd/>
                        </a:ln>
                      </wps:spPr>
                      <wps:txbx>
                        <w:txbxContent>
                          <w:p w:rsidR="008F2A08" w:rsidRPr="0034025C" w:rsidRDefault="008F2A08" w:rsidP="00416EF9">
                            <w:pPr>
                              <w:jc w:val="right"/>
                              <w:rPr>
                                <w:sz w:val="28"/>
                              </w:rPr>
                            </w:pPr>
                            <w:r w:rsidRPr="0034025C">
                              <w:rPr>
                                <w:sz w:val="28"/>
                              </w:rPr>
                              <w:t>(2.2)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374.85pt;margin-top:20.6pt;width:47.3pt;height:2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7feZgIAAKMEAAAOAAAAZHJzL2Uyb0RvYy54bWysVE1uEzEU3iNxB8t7OpMoaZtRJ1VpKUIq&#10;P1LhAI7Hk7Gw/YztZCbs2HMF7sCCBTuukN6IZzsNadkhZmH5/fh7P997c3Y+aEXWwnkJpqajo5IS&#10;YTg00ixr+uH99bNTSnxgpmEKjKjpRnh6Pn/65Ky3lRhDB6oRjiCI8VVva9qFYKui8LwTmvkjsMKg&#10;sQWnWUDRLYvGsR7RtSrGZXlc9OAa64AL71F7lY10nvDbVvDwtm29CETVFHML6XTpXMSzmJ+xaumY&#10;7STfpcH+IQvNpMGge6grFhhZOfkXlJbcgYc2HHHQBbSt5CLVgNWMykfV3HbMilQLNsfbfZv8/4Pl&#10;b9bvHJFNTacnM0oM00jS9tv2+/bH9tf2592Xu69kHLvUW1+h861F9zA8hwHZThV7ewP8oycGLjtm&#10;luLCOeg7wRrMchRfFgdPM46PIIv+NTQYjK0CJKChdTq2EJtCEB3Z2uwZEkMgHJXHZXkyQgtH03h2&#10;OpkmBgtW3T+2zoeXAjSJl5o6HIAEztY3PsRkWHXvEmN5ULK5lkolwS0Xl8qRNcNhuU5fyv+RmzKk&#10;r+lsOp7m+h9AbPweAae0gZ4SxXxA5R4yhlIrjdXnSKMyfnkSUY/zmvX3pfmEmVJ/kK6WAVdHSV3T&#10;0wOI2PoXpkmDHZhU+Y51K7PjIrY/ExGGxZDI31O8gGaD5DjIm4KbjZcO3GdKetySmvpPK+YEVvXK&#10;IMGz0WQS1yoJk+nJGAV3aFkcWpjhCFXTQEm+Xoa8iivr5LLDSHmkDFzgULQyERanJ2e1Sx83ITVj&#10;t7Vx1Q7l5PXn3zL/DQAA//8DAFBLAwQUAAYACAAAACEAeHBYB94AAAAJAQAADwAAAGRycy9kb3du&#10;cmV2LnhtbEyPwU7DMAyG70i8Q2QkLoilCxUrpek0TSDOG1y4ZY3XVjRO22Rrx9NjTnCz5U+/v79Y&#10;z64TZxxD60nDcpGAQKq8banW8PH+ep+BCNGQNZ0n1HDBAOvy+qowufUT7fC8j7XgEAq50dDE2OdS&#10;hqpBZ8LC90h8O/rRmcjrWEs7monDXSdVkjxKZ1riD43pcdtg9bU/OQ1+erk4j0Oi7j6/3dt2M+yO&#10;atD69mbePIOIOMc/GH71WR1Kdjr4E9kgOg2r9GnFqIZ0qUAwkKXpA4gDD5kCWRbyf4PyBwAA//8D&#10;AFBLAQItABQABgAIAAAAIQC2gziS/gAAAOEBAAATAAAAAAAAAAAAAAAAAAAAAABbQ29udGVudF9U&#10;eXBlc10ueG1sUEsBAi0AFAAGAAgAAAAhADj9If/WAAAAlAEAAAsAAAAAAAAAAAAAAAAALwEAAF9y&#10;ZWxzLy5yZWxzUEsBAi0AFAAGAAgAAAAhAE5rt95mAgAAowQAAA4AAAAAAAAAAAAAAAAALgIAAGRy&#10;cy9lMm9Eb2MueG1sUEsBAi0AFAAGAAgAAAAhAHhwWAfeAAAACQEAAA8AAAAAAAAAAAAAAAAAwAQA&#10;AGRycy9kb3ducmV2LnhtbFBLBQYAAAAABAAEAPMAAADLBQAAAAA=&#10;" strokecolor="white">
                <v:textbox>
                  <w:txbxContent>
                    <w:p w:rsidR="008F2A08" w:rsidRPr="0034025C" w:rsidRDefault="008F2A08" w:rsidP="00416EF9">
                      <w:pPr>
                        <w:jc w:val="right"/>
                        <w:rPr>
                          <w:sz w:val="28"/>
                        </w:rPr>
                      </w:pPr>
                      <w:r w:rsidRPr="0034025C">
                        <w:rPr>
                          <w:sz w:val="28"/>
                        </w:rPr>
                        <w:t>(2.2)</w:t>
                      </w:r>
                    </w:p>
                  </w:txbxContent>
                </v:textbox>
              </v:shape>
            </w:pict>
          </mc:Fallback>
        </mc:AlternateContent>
      </w:r>
      <w:r w:rsidRPr="00416EF9">
        <w:rPr>
          <w:noProof/>
          <w:color w:val="000000"/>
          <w:lang w:val="ru-RU" w:eastAsia="ru-RU"/>
        </w:rPr>
        <w:drawing>
          <wp:anchor distT="0" distB="0" distL="114300" distR="114300" simplePos="0" relativeHeight="251681792" behindDoc="0" locked="0" layoutInCell="1" allowOverlap="1" wp14:anchorId="0B3BD0C6" wp14:editId="10C4F15B">
            <wp:simplePos x="0" y="0"/>
            <wp:positionH relativeFrom="column">
              <wp:posOffset>1908175</wp:posOffset>
            </wp:positionH>
            <wp:positionV relativeFrom="paragraph">
              <wp:posOffset>-6985</wp:posOffset>
            </wp:positionV>
            <wp:extent cx="2427605" cy="272415"/>
            <wp:effectExtent l="19050" t="19050" r="10795" b="13335"/>
            <wp:wrapNone/>
            <wp:docPr id="5" name="Рисунок 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27605" cy="272415"/>
                    </a:xfrm>
                    <a:prstGeom prst="rect">
                      <a:avLst/>
                    </a:prstGeom>
                    <a:noFill/>
                    <a:ln w="6350">
                      <a:solidFill>
                        <a:srgbClr val="000000"/>
                      </a:solidFill>
                      <a:miter lim="800000"/>
                      <a:headEnd/>
                      <a:tailEnd/>
                    </a:ln>
                    <a:effectLst/>
                  </pic:spPr>
                </pic:pic>
              </a:graphicData>
            </a:graphic>
            <wp14:sizeRelH relativeFrom="page">
              <wp14:pctWidth>0</wp14:pctWidth>
            </wp14:sizeRelH>
            <wp14:sizeRelV relativeFrom="page">
              <wp14:pctHeight>0</wp14:pctHeight>
            </wp14:sizeRelV>
          </wp:anchor>
        </w:drawing>
      </w:r>
      <w:r w:rsidRPr="00416EF9">
        <w:rPr>
          <w:color w:val="000000"/>
          <w:sz w:val="28"/>
          <w:szCs w:val="32"/>
          <w:lang w:val="ru-RU" w:eastAsia="ru-RU"/>
        </w:rPr>
        <w:t>,</w:t>
      </w:r>
    </w:p>
    <w:p w:rsidR="00416EF9" w:rsidRPr="00416EF9" w:rsidRDefault="00416EF9" w:rsidP="00416EF9">
      <w:pPr>
        <w:widowControl w:val="0"/>
        <w:tabs>
          <w:tab w:val="left" w:pos="8027"/>
        </w:tabs>
        <w:autoSpaceDE w:val="0"/>
        <w:autoSpaceDN w:val="0"/>
        <w:adjustRightInd w:val="0"/>
        <w:spacing w:line="360" w:lineRule="auto"/>
        <w:ind w:firstLine="340"/>
        <w:rPr>
          <w:color w:val="000000"/>
          <w:sz w:val="6"/>
          <w:szCs w:val="32"/>
          <w:lang w:eastAsia="ru-RU"/>
        </w:rPr>
      </w:pPr>
      <w:r w:rsidRPr="00416EF9">
        <w:rPr>
          <w:color w:val="000000"/>
          <w:sz w:val="6"/>
          <w:szCs w:val="32"/>
          <w:lang w:eastAsia="ru-RU"/>
        </w:rPr>
        <w:tab/>
      </w:r>
      <w:r w:rsidRPr="00416EF9">
        <w:rPr>
          <w:noProof/>
          <w:color w:val="000000"/>
          <w:lang w:val="ru-RU" w:eastAsia="ru-RU"/>
        </w:rPr>
        <mc:AlternateContent>
          <mc:Choice Requires="wps">
            <w:drawing>
              <wp:anchor distT="0" distB="0" distL="114300" distR="114300" simplePos="0" relativeHeight="251693056" behindDoc="0" locked="0" layoutInCell="1" allowOverlap="1" wp14:anchorId="1AC75A12" wp14:editId="6CD72DBE">
                <wp:simplePos x="0" y="0"/>
                <wp:positionH relativeFrom="column">
                  <wp:posOffset>4760595</wp:posOffset>
                </wp:positionH>
                <wp:positionV relativeFrom="paragraph">
                  <wp:posOffset>8487410</wp:posOffset>
                </wp:positionV>
                <wp:extent cx="600710" cy="298450"/>
                <wp:effectExtent l="0" t="0" r="27940" b="25400"/>
                <wp:wrapNone/>
                <wp:docPr id="2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710" cy="298450"/>
                        </a:xfrm>
                        <a:prstGeom prst="rect">
                          <a:avLst/>
                        </a:prstGeom>
                        <a:solidFill>
                          <a:srgbClr val="FFFFFF"/>
                        </a:solidFill>
                        <a:ln w="9525">
                          <a:solidFill>
                            <a:sysClr val="window" lastClr="FFFFFF">
                              <a:lumMod val="100000"/>
                              <a:lumOff val="0"/>
                            </a:sysClr>
                          </a:solidFill>
                          <a:miter lim="800000"/>
                          <a:headEnd/>
                          <a:tailEnd/>
                        </a:ln>
                      </wps:spPr>
                      <wps:txbx>
                        <w:txbxContent>
                          <w:p w:rsidR="008F2A08" w:rsidRPr="0034025C" w:rsidRDefault="008F2A08" w:rsidP="00416EF9">
                            <w:pPr>
                              <w:jc w:val="right"/>
                              <w:rPr>
                                <w:sz w:val="28"/>
                              </w:rPr>
                            </w:pPr>
                            <w:r w:rsidRPr="0034025C">
                              <w:rPr>
                                <w:sz w:val="28"/>
                              </w:rPr>
                              <w:t>(2.2)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374.85pt;margin-top:668.3pt;width:47.3pt;height:23.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imWZwIAAKIEAAAOAAAAZHJzL2Uyb0RvYy54bWysVE1uEzEU3iNxB8t7OpMhadNRJ1VpKUIq&#10;P1LhAI7Hk7Gw/QbbyUzYdc8VuAMLFuy4Qnojnu0kpGWHmIXl9+Pv/Xzvzdn5oBVZCeskmIqOjnJK&#10;hOFQS7Oo6McP18+mlDjPTM0UGFHRtXD0fPb0yVnflaKAFlQtLEEQ48q+q2jrfVdmmeOt0MwdQScM&#10;GhuwmnkU7SKrLesRXausyPPjrAdbdxa4cA61V8lIZxG/aQT375rGCU9URTE3H08bz3k4s9kZKxeW&#10;da3k2zTYP2ShmTQYdA91xTwjSyv/gtKSW3DQ+CMOOoOmkVzEGrCaUf6omtuWdSLWgs1x3b5N7v/B&#10;8rer95bIuqLFCSWGaeRo823zffNj82vz8/7u/ispQpP6zpXoe9uhtx9ewIBkx4JddwP8kyMGLltm&#10;FuLCWuhbwWpMchReZgdPE44LIPP+DdQYjC09RKChsTp0EHtCEB3JWu8JEoMnHJXHeX4yQgtHU3E6&#10;HU8igRkrd4876/wrAZqES0Ut8h/B2erG+ZAMK3cuIZYDJetrqVQU7GJ+qSxZMZyV6/jF/B+5KUP6&#10;ip5Oikmq/wHE2u0RcEhr6ClRzHlU7iFDKLXUWH2KNMrDlwYR9TiuSb8rzUXMmPqDdLX0uDlK6opO&#10;DyBC61+aOs61Z1KlO9atzJaL0P5EhB/mQ+T++Y7iOdRrJMdCWhRcbLy0YL9Q0uOSVNR9XjIrsKrX&#10;Bgk+HY3HYauiMJ6cFCjYQ8v80MIMR6iKekrS9dKnTVx2Vi5ajJRGysAFDkUjI2FhelJW2/RxEWIz&#10;tksbNu1Qjl5/fi2z3wAAAP//AwBQSwMEFAAGAAgAAAAhAAIXay/hAAAADQEAAA8AAABkcnMvZG93&#10;bnJldi54bWxMj8FOg0AQhu8mvsNmTLyYdhEIpcjSNI3Gc6sXb1uYApGdBXZbqE/v9KTHmf/LP9/k&#10;m9l04oKjay0peF4GIJBKW7VUK/j8eFukIJzXVOnOEiq4ooNNcX+X66yyE+3xcvC14BJymVbQeN9n&#10;UrqyQaPd0vZInJ3saLTncaxlNeqJy00nwyBIpNEt8YVG97hrsPw+nI0CO71ejcUhCJ++fsz7bjvs&#10;T+Gg1OPDvH0B4XH2fzDc9FkdCnY62jNVTnQKVvF6xSgHUZQkIBhJ4zgCcbyt0igBWeTy/xfFLwAA&#10;AP//AwBQSwECLQAUAAYACAAAACEAtoM4kv4AAADhAQAAEwAAAAAAAAAAAAAAAAAAAAAAW0NvbnRl&#10;bnRfVHlwZXNdLnhtbFBLAQItABQABgAIAAAAIQA4/SH/1gAAAJQBAAALAAAAAAAAAAAAAAAAAC8B&#10;AABfcmVscy8ucmVsc1BLAQItABQABgAIAAAAIQAvyimWZwIAAKIEAAAOAAAAAAAAAAAAAAAAAC4C&#10;AABkcnMvZTJvRG9jLnhtbFBLAQItABQABgAIAAAAIQACF2sv4QAAAA0BAAAPAAAAAAAAAAAAAAAA&#10;AMEEAABkcnMvZG93bnJldi54bWxQSwUGAAAAAAQABADzAAAAzwUAAAAA&#10;" strokecolor="white">
                <v:textbox>
                  <w:txbxContent>
                    <w:p w:rsidR="008F2A08" w:rsidRPr="0034025C" w:rsidRDefault="008F2A08" w:rsidP="00416EF9">
                      <w:pPr>
                        <w:jc w:val="right"/>
                        <w:rPr>
                          <w:sz w:val="28"/>
                        </w:rPr>
                      </w:pPr>
                      <w:r w:rsidRPr="0034025C">
                        <w:rPr>
                          <w:sz w:val="28"/>
                        </w:rPr>
                        <w:t>(2.2)</w:t>
                      </w:r>
                    </w:p>
                  </w:txbxContent>
                </v:textbox>
              </v:shape>
            </w:pict>
          </mc:Fallback>
        </mc:AlternateContent>
      </w:r>
    </w:p>
    <w:p w:rsidR="00416EF9" w:rsidRPr="00416EF9" w:rsidRDefault="00416EF9" w:rsidP="00416EF9">
      <w:pPr>
        <w:widowControl w:val="0"/>
        <w:tabs>
          <w:tab w:val="left" w:pos="8027"/>
        </w:tabs>
        <w:autoSpaceDE w:val="0"/>
        <w:autoSpaceDN w:val="0"/>
        <w:adjustRightInd w:val="0"/>
        <w:spacing w:line="360" w:lineRule="auto"/>
        <w:ind w:firstLine="340"/>
        <w:rPr>
          <w:color w:val="000000"/>
          <w:sz w:val="2"/>
          <w:szCs w:val="32"/>
          <w:lang w:eastAsia="ru-RU"/>
        </w:rPr>
      </w:pPr>
      <w:r w:rsidRPr="00416EF9">
        <w:rPr>
          <w:noProof/>
          <w:color w:val="000000"/>
          <w:lang w:val="ru-RU" w:eastAsia="ru-RU"/>
        </w:rPr>
        <w:drawing>
          <wp:anchor distT="0" distB="0" distL="114300" distR="114300" simplePos="0" relativeHeight="251680768" behindDoc="0" locked="0" layoutInCell="1" allowOverlap="1" wp14:anchorId="02315050" wp14:editId="38E2AE7B">
            <wp:simplePos x="0" y="0"/>
            <wp:positionH relativeFrom="column">
              <wp:posOffset>1897380</wp:posOffset>
            </wp:positionH>
            <wp:positionV relativeFrom="paragraph">
              <wp:posOffset>11430</wp:posOffset>
            </wp:positionV>
            <wp:extent cx="2438400" cy="272415"/>
            <wp:effectExtent l="19050" t="19050" r="19050" b="13335"/>
            <wp:wrapNone/>
            <wp:docPr id="6" name="Рисунок 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38400" cy="272415"/>
                    </a:xfrm>
                    <a:prstGeom prst="rect">
                      <a:avLst/>
                    </a:prstGeom>
                    <a:noFill/>
                    <a:ln w="6350">
                      <a:solidFill>
                        <a:srgbClr val="000000"/>
                      </a:solidFill>
                      <a:miter lim="800000"/>
                      <a:headEnd/>
                      <a:tailEnd/>
                    </a:ln>
                    <a:effectLst/>
                  </pic:spPr>
                </pic:pic>
              </a:graphicData>
            </a:graphic>
            <wp14:sizeRelH relativeFrom="page">
              <wp14:pctWidth>0</wp14:pctWidth>
            </wp14:sizeRelH>
            <wp14:sizeRelV relativeFrom="page">
              <wp14:pctHeight>0</wp14:pctHeight>
            </wp14:sizeRelV>
          </wp:anchor>
        </w:drawing>
      </w:r>
    </w:p>
    <w:p w:rsidR="00416EF9" w:rsidRPr="00416EF9" w:rsidRDefault="00416EF9" w:rsidP="00265192">
      <w:pPr>
        <w:widowControl w:val="0"/>
        <w:autoSpaceDE w:val="0"/>
        <w:autoSpaceDN w:val="0"/>
        <w:adjustRightInd w:val="0"/>
        <w:spacing w:line="360" w:lineRule="auto"/>
        <w:ind w:left="2410" w:right="2550"/>
        <w:jc w:val="right"/>
        <w:rPr>
          <w:color w:val="000000"/>
          <w:sz w:val="6"/>
          <w:szCs w:val="32"/>
          <w:lang w:eastAsia="ru-RU"/>
        </w:rPr>
      </w:pPr>
      <w:r w:rsidRPr="00416EF9">
        <w:rPr>
          <w:color w:val="000000"/>
          <w:sz w:val="28"/>
          <w:szCs w:val="18"/>
          <w:lang w:val="ru-RU" w:eastAsia="ru-RU"/>
        </w:rPr>
        <w:t xml:space="preserve"> </w:t>
      </w:r>
    </w:p>
    <w:p w:rsidR="00416EF9" w:rsidRPr="00416EF9" w:rsidRDefault="00416EF9" w:rsidP="00416EF9">
      <w:pPr>
        <w:widowControl w:val="0"/>
        <w:tabs>
          <w:tab w:val="left" w:pos="6946"/>
        </w:tabs>
        <w:autoSpaceDE w:val="0"/>
        <w:autoSpaceDN w:val="0"/>
        <w:adjustRightInd w:val="0"/>
        <w:spacing w:line="360" w:lineRule="auto"/>
        <w:ind w:left="2552" w:right="2692"/>
        <w:jc w:val="right"/>
        <w:rPr>
          <w:color w:val="000000"/>
          <w:sz w:val="28"/>
          <w:szCs w:val="32"/>
          <w:lang w:eastAsia="ru-RU"/>
        </w:rPr>
      </w:pPr>
    </w:p>
    <w:p w:rsidR="00416EF9" w:rsidRPr="00416EF9" w:rsidRDefault="00416EF9" w:rsidP="00416EF9">
      <w:pPr>
        <w:spacing w:line="360" w:lineRule="auto"/>
        <w:ind w:left="283" w:firstLine="397"/>
        <w:jc w:val="both"/>
        <w:rPr>
          <w:color w:val="000000"/>
          <w:sz w:val="2"/>
          <w:szCs w:val="16"/>
        </w:rPr>
      </w:pPr>
    </w:p>
    <w:p w:rsidR="00265192" w:rsidRDefault="00265192" w:rsidP="00416EF9">
      <w:pPr>
        <w:spacing w:line="360" w:lineRule="auto"/>
        <w:ind w:firstLine="567"/>
        <w:jc w:val="both"/>
        <w:rPr>
          <w:color w:val="000000"/>
          <w:sz w:val="28"/>
          <w:szCs w:val="16"/>
        </w:rPr>
      </w:pPr>
      <w:r w:rsidRPr="00416EF9">
        <w:rPr>
          <w:noProof/>
          <w:color w:val="000000"/>
          <w:lang w:val="ru-RU" w:eastAsia="ru-RU"/>
        </w:rPr>
        <w:drawing>
          <wp:anchor distT="0" distB="0" distL="114300" distR="114300" simplePos="0" relativeHeight="251682816" behindDoc="0" locked="0" layoutInCell="1" allowOverlap="1" wp14:anchorId="23144764" wp14:editId="5C038452">
            <wp:simplePos x="0" y="0"/>
            <wp:positionH relativeFrom="column">
              <wp:posOffset>2727960</wp:posOffset>
            </wp:positionH>
            <wp:positionV relativeFrom="paragraph">
              <wp:posOffset>16510</wp:posOffset>
            </wp:positionV>
            <wp:extent cx="958215" cy="239395"/>
            <wp:effectExtent l="19050" t="19050" r="13335" b="27305"/>
            <wp:wrapNone/>
            <wp:docPr id="7" name="Рисунок 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958215" cy="239395"/>
                    </a:xfrm>
                    <a:prstGeom prst="rect">
                      <a:avLst/>
                    </a:prstGeom>
                    <a:noFill/>
                    <a:ln w="6350">
                      <a:solidFill>
                        <a:srgbClr val="000000"/>
                      </a:solidFill>
                      <a:miter lim="800000"/>
                      <a:headEnd/>
                      <a:tailEnd/>
                    </a:ln>
                    <a:effectLst/>
                  </pic:spPr>
                </pic:pic>
              </a:graphicData>
            </a:graphic>
            <wp14:sizeRelH relativeFrom="page">
              <wp14:pctWidth>0</wp14:pctWidth>
            </wp14:sizeRelH>
            <wp14:sizeRelV relativeFrom="page">
              <wp14:pctHeight>0</wp14:pctHeight>
            </wp14:sizeRelV>
          </wp:anchor>
        </w:drawing>
      </w:r>
    </w:p>
    <w:p w:rsidR="00416EF9" w:rsidRPr="00416EF9" w:rsidRDefault="00416EF9" w:rsidP="00416EF9">
      <w:pPr>
        <w:spacing w:line="360" w:lineRule="auto"/>
        <w:ind w:firstLine="567"/>
        <w:jc w:val="both"/>
        <w:rPr>
          <w:color w:val="000000"/>
          <w:sz w:val="28"/>
          <w:szCs w:val="16"/>
        </w:rPr>
      </w:pPr>
      <w:r w:rsidRPr="00416EF9">
        <w:rPr>
          <w:color w:val="000000"/>
          <w:sz w:val="28"/>
          <w:szCs w:val="16"/>
        </w:rPr>
        <w:t>Розрахункові формули (2.3) розглядалися для випадку, коли часовий тренд описувався лінійним рівнянням:</w:t>
      </w:r>
    </w:p>
    <w:p w:rsidR="00416EF9" w:rsidRPr="00416EF9" w:rsidRDefault="00416EF9" w:rsidP="00416EF9">
      <w:pPr>
        <w:spacing w:line="360" w:lineRule="auto"/>
        <w:ind w:firstLine="567"/>
        <w:jc w:val="both"/>
        <w:rPr>
          <w:color w:val="000000"/>
          <w:sz w:val="2"/>
          <w:szCs w:val="16"/>
        </w:rPr>
      </w:pPr>
    </w:p>
    <w:p w:rsidR="00416EF9" w:rsidRPr="00416EF9" w:rsidRDefault="00416EF9" w:rsidP="00416EF9">
      <w:pPr>
        <w:spacing w:line="360" w:lineRule="auto"/>
        <w:ind w:firstLine="7513"/>
        <w:rPr>
          <w:b/>
          <w:color w:val="000000"/>
          <w:sz w:val="28"/>
          <w:szCs w:val="20"/>
          <w:lang w:eastAsia="ru-RU"/>
        </w:rPr>
      </w:pPr>
      <w:r w:rsidRPr="00416EF9">
        <w:rPr>
          <w:noProof/>
          <w:color w:val="000000"/>
          <w:lang w:val="ru-RU" w:eastAsia="ru-RU"/>
        </w:rPr>
        <w:drawing>
          <wp:anchor distT="0" distB="0" distL="114300" distR="114300" simplePos="0" relativeHeight="251678720" behindDoc="0" locked="0" layoutInCell="1" allowOverlap="1" wp14:anchorId="33E34082" wp14:editId="302E85C8">
            <wp:simplePos x="0" y="0"/>
            <wp:positionH relativeFrom="column">
              <wp:posOffset>2538095</wp:posOffset>
            </wp:positionH>
            <wp:positionV relativeFrom="paragraph">
              <wp:posOffset>-10795</wp:posOffset>
            </wp:positionV>
            <wp:extent cx="1644015" cy="315595"/>
            <wp:effectExtent l="19050" t="19050" r="13335" b="27305"/>
            <wp:wrapNone/>
            <wp:docPr id="8" name="Рисунок 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644015" cy="315595"/>
                    </a:xfrm>
                    <a:prstGeom prst="rect">
                      <a:avLst/>
                    </a:prstGeom>
                    <a:noFill/>
                    <a:ln w="6350">
                      <a:solidFill>
                        <a:srgbClr val="000000"/>
                      </a:solidFill>
                      <a:miter lim="800000"/>
                      <a:headEnd/>
                      <a:tailEnd/>
                    </a:ln>
                    <a:effectLst/>
                  </pic:spPr>
                </pic:pic>
              </a:graphicData>
            </a:graphic>
            <wp14:sizeRelH relativeFrom="page">
              <wp14:pctWidth>0</wp14:pctWidth>
            </wp14:sizeRelH>
            <wp14:sizeRelV relativeFrom="page">
              <wp14:pctHeight>0</wp14:pctHeight>
            </wp14:sizeRelV>
          </wp:anchor>
        </w:drawing>
      </w:r>
      <w:r w:rsidRPr="00416EF9">
        <w:rPr>
          <w:bCs/>
          <w:color w:val="000000"/>
          <w:sz w:val="28"/>
          <w:szCs w:val="20"/>
          <w:lang w:eastAsia="ru-RU"/>
        </w:rPr>
        <w:t>(2.3)</w:t>
      </w:r>
    </w:p>
    <w:p w:rsidR="00416EF9" w:rsidRPr="00416EF9" w:rsidRDefault="00416EF9" w:rsidP="00416EF9">
      <w:pPr>
        <w:spacing w:line="360" w:lineRule="auto"/>
        <w:ind w:firstLine="567"/>
        <w:rPr>
          <w:bCs/>
          <w:color w:val="000000"/>
          <w:sz w:val="12"/>
          <w:szCs w:val="20"/>
          <w:lang w:val="ru-RU" w:eastAsia="ru-RU"/>
        </w:rPr>
      </w:pPr>
    </w:p>
    <w:p w:rsidR="00416EF9" w:rsidRPr="00416EF9" w:rsidRDefault="00416EF9" w:rsidP="00416EF9">
      <w:pPr>
        <w:spacing w:line="360" w:lineRule="auto"/>
        <w:ind w:firstLine="567"/>
        <w:jc w:val="both"/>
        <w:rPr>
          <w:bCs/>
          <w:color w:val="000000"/>
          <w:sz w:val="28"/>
          <w:szCs w:val="20"/>
          <w:lang w:val="ru-RU" w:eastAsia="ru-RU"/>
        </w:rPr>
      </w:pPr>
      <w:r w:rsidRPr="00416EF9">
        <w:rPr>
          <w:noProof/>
          <w:color w:val="000000"/>
          <w:lang w:val="ru-RU" w:eastAsia="ru-RU"/>
        </w:rPr>
        <w:drawing>
          <wp:anchor distT="0" distB="0" distL="114300" distR="114300" simplePos="0" relativeHeight="251679744" behindDoc="0" locked="0" layoutInCell="1" allowOverlap="1" wp14:anchorId="33BE8392" wp14:editId="2ECA394E">
            <wp:simplePos x="0" y="0"/>
            <wp:positionH relativeFrom="column">
              <wp:posOffset>1786890</wp:posOffset>
            </wp:positionH>
            <wp:positionV relativeFrom="paragraph">
              <wp:posOffset>716280</wp:posOffset>
            </wp:positionV>
            <wp:extent cx="2536190" cy="424815"/>
            <wp:effectExtent l="19050" t="19050" r="16510" b="13335"/>
            <wp:wrapNone/>
            <wp:docPr id="9" name="Рисунок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536190" cy="424815"/>
                    </a:xfrm>
                    <a:prstGeom prst="rect">
                      <a:avLst/>
                    </a:prstGeom>
                    <a:noFill/>
                    <a:ln w="6350">
                      <a:solidFill>
                        <a:srgbClr val="000000"/>
                      </a:solidFill>
                      <a:miter lim="800000"/>
                      <a:headEnd/>
                      <a:tailEnd/>
                    </a:ln>
                    <a:effectLst/>
                  </pic:spPr>
                </pic:pic>
              </a:graphicData>
            </a:graphic>
            <wp14:sizeRelH relativeFrom="page">
              <wp14:pctWidth>0</wp14:pctWidth>
            </wp14:sizeRelH>
            <wp14:sizeRelV relativeFrom="page">
              <wp14:pctHeight>0</wp14:pctHeight>
            </wp14:sizeRelV>
          </wp:anchor>
        </w:drawing>
      </w:r>
      <w:r w:rsidRPr="00416EF9">
        <w:rPr>
          <w:bCs/>
          <w:color w:val="000000"/>
          <w:sz w:val="28"/>
          <w:szCs w:val="20"/>
          <w:lang w:val="ru-RU" w:eastAsia="ru-RU"/>
        </w:rPr>
        <w:t xml:space="preserve">Початкові умови для 1-го елементу </w:t>
      </w:r>
      <w:r w:rsidRPr="00416EF9">
        <w:rPr>
          <w:bCs/>
          <w:noProof/>
          <w:color w:val="000000"/>
          <w:position w:val="-12"/>
          <w:sz w:val="36"/>
          <w:szCs w:val="20"/>
          <w:lang w:val="ru-RU" w:eastAsia="ru-RU"/>
        </w:rPr>
        <w:drawing>
          <wp:inline distT="0" distB="0" distL="0" distR="0" wp14:anchorId="1F0520D5" wp14:editId="22C94766">
            <wp:extent cx="276225" cy="266700"/>
            <wp:effectExtent l="0" t="0" r="9525" b="0"/>
            <wp:docPr id="1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6225" cy="266700"/>
                    </a:xfrm>
                    <a:prstGeom prst="rect">
                      <a:avLst/>
                    </a:prstGeom>
                    <a:noFill/>
                    <a:ln>
                      <a:noFill/>
                    </a:ln>
                  </pic:spPr>
                </pic:pic>
              </a:graphicData>
            </a:graphic>
          </wp:inline>
        </w:drawing>
      </w:r>
      <w:r w:rsidRPr="00416EF9">
        <w:rPr>
          <w:bCs/>
          <w:color w:val="000000"/>
          <w:sz w:val="36"/>
          <w:szCs w:val="20"/>
          <w:lang w:val="ru-RU" w:eastAsia="ru-RU"/>
        </w:rPr>
        <w:t xml:space="preserve"> і </w:t>
      </w:r>
      <w:r w:rsidRPr="00416EF9">
        <w:rPr>
          <w:bCs/>
          <w:noProof/>
          <w:color w:val="000000"/>
          <w:position w:val="-12"/>
          <w:sz w:val="36"/>
          <w:szCs w:val="20"/>
          <w:lang w:val="ru-RU" w:eastAsia="ru-RU"/>
        </w:rPr>
        <w:drawing>
          <wp:inline distT="0" distB="0" distL="0" distR="0" wp14:anchorId="1EC4DA7D" wp14:editId="00FEBD5D">
            <wp:extent cx="295275" cy="266700"/>
            <wp:effectExtent l="0" t="0" r="9525" b="0"/>
            <wp:docPr id="1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95275" cy="266700"/>
                    </a:xfrm>
                    <a:prstGeom prst="rect">
                      <a:avLst/>
                    </a:prstGeom>
                    <a:noFill/>
                    <a:ln>
                      <a:noFill/>
                    </a:ln>
                  </pic:spPr>
                </pic:pic>
              </a:graphicData>
            </a:graphic>
          </wp:inline>
        </w:drawing>
      </w:r>
      <w:r w:rsidRPr="00416EF9">
        <w:rPr>
          <w:bCs/>
          <w:color w:val="000000"/>
          <w:sz w:val="28"/>
          <w:szCs w:val="20"/>
          <w:lang w:val="ru-RU" w:eastAsia="ru-RU"/>
        </w:rPr>
        <w:t xml:space="preserve"> при </w:t>
      </w:r>
      <w:r w:rsidRPr="00416EF9">
        <w:rPr>
          <w:bCs/>
          <w:i/>
          <w:iCs/>
          <w:color w:val="000000"/>
          <w:sz w:val="28"/>
          <w:szCs w:val="20"/>
          <w:lang w:val="ru-RU" w:eastAsia="ru-RU"/>
        </w:rPr>
        <w:t>t=</w:t>
      </w:r>
      <w:r w:rsidRPr="00416EF9">
        <w:rPr>
          <w:bCs/>
          <w:color w:val="000000"/>
          <w:sz w:val="28"/>
          <w:szCs w:val="20"/>
          <w:lang w:val="ru-RU" w:eastAsia="ru-RU"/>
        </w:rPr>
        <w:t>1 визначалися за фо</w:t>
      </w:r>
      <w:r w:rsidRPr="00416EF9">
        <w:rPr>
          <w:bCs/>
          <w:color w:val="000000"/>
          <w:sz w:val="28"/>
          <w:szCs w:val="20"/>
          <w:lang w:val="ru-RU" w:eastAsia="ru-RU"/>
        </w:rPr>
        <w:t>р</w:t>
      </w:r>
      <w:r w:rsidRPr="00416EF9">
        <w:rPr>
          <w:bCs/>
          <w:color w:val="000000"/>
          <w:sz w:val="28"/>
          <w:szCs w:val="20"/>
          <w:lang w:val="ru-RU" w:eastAsia="ru-RU"/>
        </w:rPr>
        <w:t xml:space="preserve">мулами </w:t>
      </w:r>
      <w:r w:rsidRPr="00416EF9">
        <w:rPr>
          <w:bCs/>
          <w:color w:val="000000"/>
          <w:sz w:val="28"/>
          <w:szCs w:val="20"/>
          <w:lang w:eastAsia="ru-RU"/>
        </w:rPr>
        <w:t>(</w:t>
      </w:r>
      <w:r w:rsidRPr="00416EF9">
        <w:rPr>
          <w:bCs/>
          <w:color w:val="000000"/>
          <w:sz w:val="28"/>
          <w:szCs w:val="20"/>
          <w:lang w:val="ru-RU" w:eastAsia="ru-RU"/>
        </w:rPr>
        <w:t>2.4</w:t>
      </w:r>
      <w:r w:rsidRPr="00416EF9">
        <w:rPr>
          <w:bCs/>
          <w:color w:val="000000"/>
          <w:sz w:val="28"/>
          <w:szCs w:val="20"/>
          <w:lang w:eastAsia="ru-RU"/>
        </w:rPr>
        <w:t>)</w:t>
      </w:r>
      <w:r w:rsidRPr="00416EF9">
        <w:rPr>
          <w:bCs/>
          <w:color w:val="000000"/>
          <w:sz w:val="28"/>
          <w:szCs w:val="20"/>
          <w:lang w:val="ru-RU" w:eastAsia="ru-RU"/>
        </w:rPr>
        <w:t>:</w:t>
      </w:r>
    </w:p>
    <w:p w:rsidR="00416EF9" w:rsidRPr="00416EF9" w:rsidRDefault="00416EF9" w:rsidP="00416EF9">
      <w:pPr>
        <w:spacing w:line="360" w:lineRule="auto"/>
        <w:ind w:firstLine="567"/>
        <w:rPr>
          <w:bCs/>
          <w:color w:val="000000"/>
          <w:sz w:val="28"/>
          <w:szCs w:val="20"/>
          <w:lang w:val="ru-RU" w:eastAsia="ru-RU"/>
        </w:rPr>
      </w:pPr>
      <w:r w:rsidRPr="00416EF9">
        <w:rPr>
          <w:noProof/>
          <w:color w:val="000000"/>
          <w:lang w:val="ru-RU" w:eastAsia="ru-RU"/>
        </w:rPr>
        <mc:AlternateContent>
          <mc:Choice Requires="wps">
            <w:drawing>
              <wp:anchor distT="0" distB="0" distL="114300" distR="114300" simplePos="0" relativeHeight="251665408" behindDoc="0" locked="0" layoutInCell="1" allowOverlap="1" wp14:anchorId="11487975" wp14:editId="246834E1">
                <wp:simplePos x="0" y="0"/>
                <wp:positionH relativeFrom="column">
                  <wp:posOffset>4665403</wp:posOffset>
                </wp:positionH>
                <wp:positionV relativeFrom="paragraph">
                  <wp:posOffset>200486</wp:posOffset>
                </wp:positionV>
                <wp:extent cx="546735" cy="296545"/>
                <wp:effectExtent l="0" t="0" r="24765" b="27305"/>
                <wp:wrapNone/>
                <wp:docPr id="349"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 cy="296545"/>
                        </a:xfrm>
                        <a:prstGeom prst="rect">
                          <a:avLst/>
                        </a:prstGeom>
                        <a:solidFill>
                          <a:srgbClr val="FFFFFF"/>
                        </a:solidFill>
                        <a:ln w="9525">
                          <a:solidFill>
                            <a:sysClr val="window" lastClr="FFFFFF">
                              <a:lumMod val="100000"/>
                              <a:lumOff val="0"/>
                            </a:sysClr>
                          </a:solidFill>
                          <a:miter lim="800000"/>
                          <a:headEnd/>
                          <a:tailEnd/>
                        </a:ln>
                      </wps:spPr>
                      <wps:txbx>
                        <w:txbxContent>
                          <w:p w:rsidR="008F2A08" w:rsidRPr="0034025C" w:rsidRDefault="008F2A08" w:rsidP="00416EF9">
                            <w:pPr>
                              <w:jc w:val="right"/>
                              <w:rPr>
                                <w:sz w:val="28"/>
                              </w:rPr>
                            </w:pPr>
                            <w:r w:rsidRPr="0034025C">
                              <w:rPr>
                                <w:sz w:val="28"/>
                              </w:rPr>
                              <w:t>(2.4)</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91" o:spid="_x0000_s1030" type="#_x0000_t202" style="position:absolute;left:0;text-align:left;margin-left:367.35pt;margin-top:15.8pt;width:43.05pt;height:23.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pN0UQIAAJ4EAAAOAAAAZHJzL2Uyb0RvYy54bWysVFtv2yAUfp+0/4B4X52kdtpEdaquXaZJ&#10;3UVq9wMwxjEacBiQ2Nmv7wGSLN3epvkBcS585/Kd45vbUSuyE85LMDWdXkwoEYZDK82mpt+f1++u&#10;KfGBmZYpMKKme+Hp7ertm5vBLsUMelCtcARBjF8OtqZ9CHZZFJ73QjN/AVYYNHbgNAsouk3ROjYg&#10;ulbFbDKZFwO41jrgwnvUPmQjXSX8rhM8fO06LwJRNcXcQjpdOpt4Fqsbttw4ZnvJD2mwf8hCM2kw&#10;6AnqgQVGtk7+BaUld+ChCxccdAFdJ7lINWA108kf1Tz1zIpUCzbH21Ob/P+D5V923xyRbU0vywUl&#10;hmkk6VmMgbyHkSymsUGD9Uv0e7LoGUbUI9GpWG8fgf/wxMB9z8xG3DkHQy9Yiwmml8XZ04zjI0gz&#10;fIYW47BtgAQ0dk7H7mE/CKIjUfsTOTEXjsqqnF9dVpRwNM0W86qsYm4FWx4fW+fDRwGaxEtNHXKf&#10;wNnu0YfsenSJsTwo2a6lUklwm+ZeObJjOCfr9B3QX7kpQ4aaLqpZlet/BbH3JwQc0BYGShTzAZUn&#10;yBhKbTVWnyNNJ/HLQ4h6HNWsTyoszSfMVOWrPLQMuDVK6ppen0HE1n8wbZrpwKTKd8RRBjEiF7H9&#10;mYgwNmPivTxS3EC7R3Ic5CXBpcZLD+4XJQMuSE39zy1zAqv6ZJDgxbQs40YloayuZii4c0tzbmGG&#10;I1RNAyX5eh/yFm6tk5seI+WRMnCHQ9HJRFjMOGd1SB+XIDXjsLBxy87l5PX7t7J6AQAA//8DAFBL&#10;AwQUAAYACAAAACEAsROxrN4AAAAJAQAADwAAAGRycy9kb3ducmV2LnhtbEyPwU7DMBBE70j8g7VI&#10;XBC1m6A2CnGqqgJxbuHCzY23SUS8TmK3Sfl6lhMcV/M0+6bYzK4TFxxD60nDcqFAIFXetlRr+Hh/&#10;fcxAhGjIms4TarhigE15e1OY3PqJ9ng5xFpwCYXcaGhi7HMpQ9WgM2HheyTOTn50JvI51tKOZuJy&#10;18lEqZV0piX+0Jgedw1WX4ez0+Cnl6vzOKjk4fPbve22w/6UDFrf383bZxAR5/gHw68+q0PJTkd/&#10;JhtEp2GdPq0Z1ZAuVyAYyBLFW46cZCnIspD/F5Q/AAAA//8DAFBLAQItABQABgAIAAAAIQC2gziS&#10;/gAAAOEBAAATAAAAAAAAAAAAAAAAAAAAAABbQ29udGVudF9UeXBlc10ueG1sUEsBAi0AFAAGAAgA&#10;AAAhADj9If/WAAAAlAEAAAsAAAAAAAAAAAAAAAAALwEAAF9yZWxzLy5yZWxzUEsBAi0AFAAGAAgA&#10;AAAhAJsCk3RRAgAAngQAAA4AAAAAAAAAAAAAAAAALgIAAGRycy9lMm9Eb2MueG1sUEsBAi0AFAAG&#10;AAgAAAAhALETsazeAAAACQEAAA8AAAAAAAAAAAAAAAAAqwQAAGRycy9kb3ducmV2LnhtbFBLBQYA&#10;AAAABAAEAPMAAAC2BQAAAAA=&#10;" strokecolor="white">
                <v:textbox>
                  <w:txbxContent>
                    <w:p w:rsidR="008F2A08" w:rsidRPr="0034025C" w:rsidRDefault="008F2A08" w:rsidP="00416EF9">
                      <w:pPr>
                        <w:jc w:val="right"/>
                        <w:rPr>
                          <w:sz w:val="28"/>
                        </w:rPr>
                      </w:pPr>
                      <w:r w:rsidRPr="0034025C">
                        <w:rPr>
                          <w:sz w:val="28"/>
                        </w:rPr>
                        <w:t>(2.4)</w:t>
                      </w:r>
                    </w:p>
                  </w:txbxContent>
                </v:textbox>
              </v:shape>
            </w:pict>
          </mc:Fallback>
        </mc:AlternateContent>
      </w:r>
    </w:p>
    <w:p w:rsidR="00416EF9" w:rsidRPr="00416EF9" w:rsidRDefault="00416EF9" w:rsidP="00416EF9">
      <w:pPr>
        <w:spacing w:line="360" w:lineRule="auto"/>
        <w:ind w:left="2694" w:right="4251"/>
        <w:jc w:val="center"/>
        <w:rPr>
          <w:color w:val="000000"/>
          <w:sz w:val="4"/>
        </w:rPr>
      </w:pPr>
    </w:p>
    <w:p w:rsidR="00416EF9" w:rsidRPr="00416EF9" w:rsidRDefault="00416EF9" w:rsidP="00416EF9">
      <w:pPr>
        <w:spacing w:line="360" w:lineRule="auto"/>
        <w:ind w:left="2694" w:right="4251"/>
        <w:jc w:val="center"/>
        <w:rPr>
          <w:color w:val="000000"/>
          <w:sz w:val="4"/>
        </w:rPr>
      </w:pPr>
    </w:p>
    <w:p w:rsidR="00416EF9" w:rsidRPr="00416EF9" w:rsidRDefault="00416EF9" w:rsidP="00416EF9">
      <w:pPr>
        <w:spacing w:line="360" w:lineRule="auto"/>
        <w:ind w:left="2694" w:right="4251"/>
        <w:jc w:val="center"/>
        <w:rPr>
          <w:color w:val="000000"/>
          <w:sz w:val="4"/>
        </w:rPr>
      </w:pPr>
    </w:p>
    <w:p w:rsidR="00416EF9" w:rsidRPr="00416EF9" w:rsidRDefault="00416EF9" w:rsidP="00416EF9">
      <w:pPr>
        <w:spacing w:line="360" w:lineRule="auto"/>
        <w:ind w:left="2694" w:right="4251"/>
        <w:jc w:val="center"/>
        <w:rPr>
          <w:color w:val="000000"/>
          <w:sz w:val="4"/>
        </w:rPr>
      </w:pPr>
    </w:p>
    <w:p w:rsidR="00416EF9" w:rsidRPr="00416EF9" w:rsidRDefault="00416EF9" w:rsidP="00416EF9">
      <w:pPr>
        <w:spacing w:line="360" w:lineRule="auto"/>
        <w:ind w:right="3401" w:firstLine="2835"/>
        <w:jc w:val="center"/>
        <w:rPr>
          <w:bCs/>
          <w:color w:val="000000"/>
          <w:sz w:val="10"/>
          <w:szCs w:val="20"/>
          <w:lang w:eastAsia="ru-RU"/>
        </w:rPr>
      </w:pPr>
      <w:r w:rsidRPr="00416EF9">
        <w:rPr>
          <w:bCs/>
          <w:noProof/>
          <w:color w:val="000000"/>
          <w:position w:val="-26"/>
          <w:sz w:val="28"/>
          <w:szCs w:val="20"/>
          <w:bdr w:val="single" w:sz="4" w:space="0" w:color="auto"/>
          <w:lang w:val="ru-RU" w:eastAsia="ru-RU"/>
        </w:rPr>
        <w:drawing>
          <wp:inline distT="0" distB="0" distL="0" distR="0" wp14:anchorId="5869C8CA" wp14:editId="6D48C6FF">
            <wp:extent cx="2495550" cy="428625"/>
            <wp:effectExtent l="0" t="0" r="0" b="9525"/>
            <wp:docPr id="1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495550" cy="428625"/>
                    </a:xfrm>
                    <a:prstGeom prst="rect">
                      <a:avLst/>
                    </a:prstGeom>
                    <a:solidFill>
                      <a:srgbClr val="FFFFFF"/>
                    </a:solidFill>
                    <a:ln>
                      <a:noFill/>
                    </a:ln>
                  </pic:spPr>
                </pic:pic>
              </a:graphicData>
            </a:graphic>
          </wp:inline>
        </w:drawing>
      </w:r>
    </w:p>
    <w:p w:rsidR="00416EF9" w:rsidRPr="00416EF9" w:rsidRDefault="00416EF9" w:rsidP="00416EF9">
      <w:pPr>
        <w:spacing w:line="360" w:lineRule="auto"/>
        <w:ind w:firstLine="567"/>
        <w:jc w:val="both"/>
        <w:rPr>
          <w:color w:val="000000"/>
          <w:spacing w:val="-8"/>
          <w:sz w:val="28"/>
          <w:szCs w:val="20"/>
          <w:lang w:eastAsia="ru-RU"/>
        </w:rPr>
      </w:pPr>
      <w:r w:rsidRPr="00416EF9">
        <w:rPr>
          <w:color w:val="000000"/>
          <w:spacing w:val="-8"/>
          <w:sz w:val="28"/>
          <w:szCs w:val="20"/>
          <w:lang w:eastAsia="ru-RU"/>
        </w:rPr>
        <w:t xml:space="preserve">При цьому </w:t>
      </w:r>
      <w:r w:rsidRPr="00416EF9">
        <w:rPr>
          <w:i/>
          <w:iCs/>
          <w:color w:val="000000"/>
          <w:spacing w:val="-8"/>
          <w:sz w:val="28"/>
          <w:szCs w:val="20"/>
          <w:lang w:eastAsia="ru-RU"/>
        </w:rPr>
        <w:t>a</w:t>
      </w:r>
      <w:r w:rsidRPr="00416EF9">
        <w:rPr>
          <w:color w:val="000000"/>
          <w:spacing w:val="-8"/>
          <w:sz w:val="28"/>
          <w:szCs w:val="20"/>
          <w:vertAlign w:val="subscript"/>
          <w:lang w:eastAsia="ru-RU"/>
        </w:rPr>
        <w:t>0</w:t>
      </w:r>
      <w:r w:rsidRPr="00416EF9">
        <w:rPr>
          <w:color w:val="000000"/>
          <w:spacing w:val="-8"/>
          <w:sz w:val="28"/>
          <w:szCs w:val="20"/>
          <w:lang w:eastAsia="ru-RU"/>
        </w:rPr>
        <w:t xml:space="preserve"> і </w:t>
      </w:r>
      <w:r w:rsidRPr="00416EF9">
        <w:rPr>
          <w:i/>
          <w:iCs/>
          <w:color w:val="000000"/>
          <w:spacing w:val="-8"/>
          <w:sz w:val="28"/>
          <w:szCs w:val="20"/>
          <w:lang w:eastAsia="ru-RU"/>
        </w:rPr>
        <w:t>a</w:t>
      </w:r>
      <w:r w:rsidRPr="00416EF9">
        <w:rPr>
          <w:color w:val="000000"/>
          <w:spacing w:val="-8"/>
          <w:sz w:val="28"/>
          <w:szCs w:val="20"/>
          <w:vertAlign w:val="subscript"/>
          <w:lang w:eastAsia="ru-RU"/>
        </w:rPr>
        <w:t>1</w:t>
      </w:r>
      <w:r w:rsidRPr="00416EF9">
        <w:rPr>
          <w:color w:val="000000"/>
          <w:spacing w:val="-8"/>
          <w:sz w:val="28"/>
          <w:szCs w:val="20"/>
          <w:lang w:eastAsia="ru-RU"/>
        </w:rPr>
        <w:t xml:space="preserve"> відповідали коефіцієнтам рівняння часового тренду, одерж</w:t>
      </w:r>
      <w:r w:rsidRPr="00416EF9">
        <w:rPr>
          <w:color w:val="000000"/>
          <w:spacing w:val="-8"/>
          <w:sz w:val="28"/>
          <w:szCs w:val="20"/>
          <w:lang w:eastAsia="ru-RU"/>
        </w:rPr>
        <w:t>а</w:t>
      </w:r>
      <w:r w:rsidRPr="00416EF9">
        <w:rPr>
          <w:color w:val="000000"/>
          <w:spacing w:val="-8"/>
          <w:sz w:val="28"/>
          <w:szCs w:val="20"/>
          <w:lang w:eastAsia="ru-RU"/>
        </w:rPr>
        <w:t xml:space="preserve">ного методом найменших квадратів. Щоб виразити коефіцієнти рівнянь тренду через експоненціальні середні, використовувалася система рівнянь (2.5, 2.6), що пов’язує оцінки коефіцієнтів </w:t>
      </w:r>
      <w:r w:rsidRPr="00416EF9">
        <w:rPr>
          <w:noProof/>
          <w:color w:val="000000"/>
          <w:spacing w:val="-8"/>
          <w:position w:val="-12"/>
          <w:sz w:val="28"/>
          <w:szCs w:val="20"/>
          <w:lang w:val="ru-RU" w:eastAsia="ru-RU"/>
        </w:rPr>
        <w:drawing>
          <wp:inline distT="0" distB="0" distL="0" distR="0" wp14:anchorId="54C1D008" wp14:editId="2A5696FA">
            <wp:extent cx="180975" cy="238125"/>
            <wp:effectExtent l="0" t="0" r="9525" b="9525"/>
            <wp:docPr id="1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80975" cy="238125"/>
                    </a:xfrm>
                    <a:prstGeom prst="rect">
                      <a:avLst/>
                    </a:prstGeom>
                    <a:noFill/>
                    <a:ln>
                      <a:noFill/>
                    </a:ln>
                  </pic:spPr>
                </pic:pic>
              </a:graphicData>
            </a:graphic>
          </wp:inline>
        </w:drawing>
      </w:r>
      <w:r w:rsidRPr="00416EF9">
        <w:rPr>
          <w:color w:val="000000"/>
          <w:spacing w:val="-8"/>
          <w:sz w:val="28"/>
          <w:szCs w:val="20"/>
          <w:lang w:eastAsia="ru-RU"/>
        </w:rPr>
        <w:t xml:space="preserve"> і </w:t>
      </w:r>
      <w:r w:rsidRPr="00416EF9">
        <w:rPr>
          <w:noProof/>
          <w:color w:val="000000"/>
          <w:spacing w:val="-8"/>
          <w:position w:val="-10"/>
          <w:sz w:val="28"/>
          <w:szCs w:val="20"/>
          <w:lang w:val="ru-RU" w:eastAsia="ru-RU"/>
        </w:rPr>
        <w:drawing>
          <wp:inline distT="0" distB="0" distL="0" distR="0" wp14:anchorId="56EAC704" wp14:editId="07E1C843">
            <wp:extent cx="152400" cy="219075"/>
            <wp:effectExtent l="0" t="0" r="0" b="9525"/>
            <wp:docPr id="1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52400" cy="219075"/>
                    </a:xfrm>
                    <a:prstGeom prst="rect">
                      <a:avLst/>
                    </a:prstGeom>
                    <a:noFill/>
                    <a:ln>
                      <a:noFill/>
                    </a:ln>
                  </pic:spPr>
                </pic:pic>
              </a:graphicData>
            </a:graphic>
          </wp:inline>
        </w:drawing>
      </w:r>
      <w:r w:rsidRPr="00416EF9">
        <w:rPr>
          <w:color w:val="000000"/>
          <w:spacing w:val="-8"/>
          <w:sz w:val="28"/>
          <w:szCs w:val="20"/>
          <w:lang w:eastAsia="ru-RU"/>
        </w:rPr>
        <w:t xml:space="preserve"> з названими експоненціальними середніми:</w:t>
      </w:r>
    </w:p>
    <w:p w:rsidR="00416EF9" w:rsidRPr="00416EF9" w:rsidRDefault="00416EF9" w:rsidP="00416EF9">
      <w:pPr>
        <w:spacing w:line="360" w:lineRule="auto"/>
        <w:ind w:right="3401" w:firstLine="2694"/>
        <w:jc w:val="center"/>
        <w:rPr>
          <w:color w:val="000000"/>
          <w:sz w:val="28"/>
        </w:rPr>
      </w:pPr>
      <w:r w:rsidRPr="00416EF9">
        <w:rPr>
          <w:noProof/>
          <w:color w:val="000000"/>
          <w:lang w:val="ru-RU" w:eastAsia="ru-RU"/>
        </w:rPr>
        <mc:AlternateContent>
          <mc:Choice Requires="wps">
            <w:drawing>
              <wp:anchor distT="0" distB="0" distL="114300" distR="114300" simplePos="0" relativeHeight="251666432" behindDoc="0" locked="0" layoutInCell="1" allowOverlap="1" wp14:anchorId="4BA67AD2" wp14:editId="4CC2AAB9">
                <wp:simplePos x="0" y="0"/>
                <wp:positionH relativeFrom="column">
                  <wp:posOffset>4466533</wp:posOffset>
                </wp:positionH>
                <wp:positionV relativeFrom="paragraph">
                  <wp:posOffset>210301</wp:posOffset>
                </wp:positionV>
                <wp:extent cx="631190" cy="338455"/>
                <wp:effectExtent l="0" t="0" r="16510" b="23495"/>
                <wp:wrapNone/>
                <wp:docPr id="347"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1190" cy="338455"/>
                        </a:xfrm>
                        <a:prstGeom prst="rect">
                          <a:avLst/>
                        </a:prstGeom>
                        <a:solidFill>
                          <a:srgbClr val="FFFFFF"/>
                        </a:solidFill>
                        <a:ln w="9525">
                          <a:solidFill>
                            <a:sysClr val="window" lastClr="FFFFFF">
                              <a:lumMod val="100000"/>
                              <a:lumOff val="0"/>
                            </a:sysClr>
                          </a:solidFill>
                          <a:miter lim="800000"/>
                          <a:headEnd/>
                          <a:tailEnd/>
                        </a:ln>
                      </wps:spPr>
                      <wps:txbx>
                        <w:txbxContent>
                          <w:p w:rsidR="008F2A08" w:rsidRPr="0034025C" w:rsidRDefault="008F2A08" w:rsidP="00416EF9">
                            <w:pPr>
                              <w:jc w:val="right"/>
                              <w:rPr>
                                <w:sz w:val="28"/>
                              </w:rPr>
                            </w:pPr>
                            <w:r w:rsidRPr="0034025C">
                              <w:rPr>
                                <w:sz w:val="28"/>
                              </w:rPr>
                              <w:t>(2.5)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92" o:spid="_x0000_s1031" type="#_x0000_t202" style="position:absolute;left:0;text-align:left;margin-left:351.7pt;margin-top:16.55pt;width:49.7pt;height:26.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SusUAIAAJ4EAAAOAAAAZHJzL2Uyb0RvYy54bWysVNuO2yAQfa/Uf0C8N45z2U2sOKtttqkq&#10;bS/Sbj8AYxyjAkOBxE6/vgPOZpP2raofEDMDZ87MYby667UiB+G8BFPSfDSmRBgOtTS7kn5/3r5b&#10;UOIDMzVTYERJj8LTu/XbN6vOFmICLahaOIIgxhedLWkbgi2yzPNWaOZHYIXBYANOs4Cm22W1Yx2i&#10;a5VNxuObrANXWwdceI/ehyFI1wm/aQQPX5vGi0BUSZFbSKtLaxXXbL1ixc4x20p+osH+gYVm0mDS&#10;M9QDC4zsnfwLSkvuwEMTRhx0Bk0juUg1YDX5+I9qnlpmRaoFm+PtuU3+/8HyL4dvjsi6pNPZLSWG&#10;aRTpWfSBvIeeLCexQZ31BZ57sngy9OhHoVOx3j4C/+GJgU3LzE7cOwddK1iNBPN4M7u4OuD4CFJ1&#10;n6HGPGwfIAH1jdOxe9gPgugo1PEsTuTC0XkzzfMlRjiGptPFbD5PGVjxctk6Hz4K0CRuSupQ+wTO&#10;Do8+RDKseDkSc3lQst5KpZLhdtVGOXJg+E626TuhXx1ThnQlXc4n86H+K4ijPyPgA62ho0QxH9B5&#10;hoyp1F5j9UOmfBy/mCn58akO/uRCvj5hJupXPLQMODVK6pIuLiBi6z+YOsEFJtWwRxxlTlrE9g9C&#10;hL7qk+6pjVGnCuojiuNgGBIcaty04H5R0uGAlNT/3DMnsKpPBgVe5rNZnKhkzOa3EzTcZaS6jDDD&#10;EaqkgZJhuwnDFO6tk7sWMw1PysA9PopGJsFeWZ3o4xCkZpwGNk7ZpZ1Ovf5W1r8BAAD//wMAUEsD&#10;BBQABgAIAAAAIQCiLgXS3gAAAAkBAAAPAAAAZHJzL2Rvd25yZXYueG1sTI/BTsMwDIbvSLxDZCQu&#10;aEvWTmPqmk7TBOK8wYVb1nhtReO0TbZ2PD3mBDdb/vT7+/Pt5FpxxSE0njQs5goEUultQ5WGj/fX&#10;2RpEiIasaT2hhhsG2Bb3d7nJrB/pgNdjrASHUMiMhjrGLpMylDU6E+a+Q+Lb2Q/ORF6HStrBjBzu&#10;WpkotZLONMQfatPhvsby63hxGvz4cnMee5U8fX67t/2uP5yTXuvHh2m3ARFxin8w/OqzOhTsdPIX&#10;skG0Gp5VumRUQ5ouQDCwVgl3OfGwWoIscvm/QfEDAAD//wMAUEsBAi0AFAAGAAgAAAAhALaDOJL+&#10;AAAA4QEAABMAAAAAAAAAAAAAAAAAAAAAAFtDb250ZW50X1R5cGVzXS54bWxQSwECLQAUAAYACAAA&#10;ACEAOP0h/9YAAACUAQAACwAAAAAAAAAAAAAAAAAvAQAAX3JlbHMvLnJlbHNQSwECLQAUAAYACAAA&#10;ACEACpUrrFACAACeBAAADgAAAAAAAAAAAAAAAAAuAgAAZHJzL2Uyb0RvYy54bWxQSwECLQAUAAYA&#10;CAAAACEAoi4F0t4AAAAJAQAADwAAAAAAAAAAAAAAAACqBAAAZHJzL2Rvd25yZXYueG1sUEsFBgAA&#10;AAAEAAQA8wAAALUFAAAAAA==&#10;" strokecolor="white">
                <v:textbox>
                  <w:txbxContent>
                    <w:p w:rsidR="008F2A08" w:rsidRPr="0034025C" w:rsidRDefault="008F2A08" w:rsidP="00416EF9">
                      <w:pPr>
                        <w:jc w:val="right"/>
                        <w:rPr>
                          <w:sz w:val="28"/>
                        </w:rPr>
                      </w:pPr>
                      <w:r w:rsidRPr="0034025C">
                        <w:rPr>
                          <w:sz w:val="28"/>
                        </w:rPr>
                        <w:t>(2.5)</w:t>
                      </w:r>
                    </w:p>
                  </w:txbxContent>
                </v:textbox>
              </v:shape>
            </w:pict>
          </mc:Fallback>
        </mc:AlternateContent>
      </w:r>
      <w:r w:rsidRPr="00416EF9">
        <w:rPr>
          <w:noProof/>
          <w:color w:val="000000"/>
          <w:lang w:val="ru-RU" w:eastAsia="ru-RU"/>
        </w:rPr>
        <w:drawing>
          <wp:anchor distT="0" distB="0" distL="114300" distR="114300" simplePos="0" relativeHeight="251686912" behindDoc="0" locked="0" layoutInCell="1" allowOverlap="1" wp14:anchorId="631C4C47" wp14:editId="4FA72E29">
            <wp:simplePos x="0" y="0"/>
            <wp:positionH relativeFrom="column">
              <wp:posOffset>1789430</wp:posOffset>
            </wp:positionH>
            <wp:positionV relativeFrom="paragraph">
              <wp:posOffset>-10795</wp:posOffset>
            </wp:positionV>
            <wp:extent cx="2253615" cy="413385"/>
            <wp:effectExtent l="19050" t="19050" r="13335" b="24765"/>
            <wp:wrapNone/>
            <wp:docPr id="15" name="Рисунок 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253615" cy="413385"/>
                    </a:xfrm>
                    <a:prstGeom prst="rect">
                      <a:avLst/>
                    </a:prstGeom>
                    <a:noFill/>
                    <a:ln w="6350">
                      <a:solidFill>
                        <a:srgbClr val="000000"/>
                      </a:solidFill>
                      <a:miter lim="800000"/>
                      <a:headEnd/>
                      <a:tailEnd/>
                    </a:ln>
                    <a:effectLst/>
                  </pic:spPr>
                </pic:pic>
              </a:graphicData>
            </a:graphic>
            <wp14:sizeRelH relativeFrom="page">
              <wp14:pctWidth>0</wp14:pctWidth>
            </wp14:sizeRelH>
            <wp14:sizeRelV relativeFrom="page">
              <wp14:pctHeight>0</wp14:pctHeight>
            </wp14:sizeRelV>
          </wp:anchor>
        </w:drawing>
      </w:r>
    </w:p>
    <w:p w:rsidR="00416EF9" w:rsidRPr="00416EF9" w:rsidRDefault="00416EF9" w:rsidP="00416EF9">
      <w:pPr>
        <w:spacing w:line="360" w:lineRule="auto"/>
        <w:ind w:right="3401" w:firstLine="2694"/>
        <w:jc w:val="center"/>
        <w:rPr>
          <w:color w:val="000000"/>
          <w:sz w:val="28"/>
        </w:rPr>
      </w:pPr>
      <w:r w:rsidRPr="00416EF9">
        <w:rPr>
          <w:noProof/>
          <w:color w:val="000000"/>
          <w:lang w:val="ru-RU" w:eastAsia="ru-RU"/>
        </w:rPr>
        <w:drawing>
          <wp:anchor distT="0" distB="0" distL="114300" distR="114300" simplePos="0" relativeHeight="251685888" behindDoc="0" locked="0" layoutInCell="1" allowOverlap="1" wp14:anchorId="0F2F9D1D" wp14:editId="30AB2353">
            <wp:simplePos x="0" y="0"/>
            <wp:positionH relativeFrom="column">
              <wp:posOffset>1789430</wp:posOffset>
            </wp:positionH>
            <wp:positionV relativeFrom="paragraph">
              <wp:posOffset>241935</wp:posOffset>
            </wp:positionV>
            <wp:extent cx="2253615" cy="413385"/>
            <wp:effectExtent l="19050" t="19050" r="13335" b="24765"/>
            <wp:wrapNone/>
            <wp:docPr id="16" name="Рисунок 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253615" cy="413385"/>
                    </a:xfrm>
                    <a:prstGeom prst="rect">
                      <a:avLst/>
                    </a:prstGeom>
                    <a:noFill/>
                    <a:ln w="6350">
                      <a:solidFill>
                        <a:srgbClr val="000000"/>
                      </a:solidFill>
                      <a:miter lim="800000"/>
                      <a:headEnd/>
                      <a:tailEnd/>
                    </a:ln>
                    <a:effectLst/>
                  </pic:spPr>
                </pic:pic>
              </a:graphicData>
            </a:graphic>
            <wp14:sizeRelH relativeFrom="page">
              <wp14:pctWidth>0</wp14:pctWidth>
            </wp14:sizeRelH>
            <wp14:sizeRelV relativeFrom="page">
              <wp14:pctHeight>0</wp14:pctHeight>
            </wp14:sizeRelV>
          </wp:anchor>
        </w:drawing>
      </w:r>
    </w:p>
    <w:p w:rsidR="00416EF9" w:rsidRPr="00416EF9" w:rsidRDefault="00416EF9" w:rsidP="00416EF9">
      <w:pPr>
        <w:spacing w:line="360" w:lineRule="auto"/>
        <w:ind w:right="3401" w:firstLine="2694"/>
        <w:jc w:val="center"/>
        <w:rPr>
          <w:color w:val="000000"/>
          <w:sz w:val="2"/>
        </w:rPr>
      </w:pPr>
    </w:p>
    <w:p w:rsidR="00416EF9" w:rsidRPr="00416EF9" w:rsidRDefault="00416EF9" w:rsidP="00416EF9">
      <w:pPr>
        <w:spacing w:line="360" w:lineRule="auto"/>
        <w:ind w:left="2694" w:right="3401"/>
        <w:rPr>
          <w:bCs/>
          <w:color w:val="000000"/>
          <w:sz w:val="8"/>
          <w:szCs w:val="20"/>
          <w:lang w:eastAsia="ru-RU"/>
        </w:rPr>
      </w:pPr>
    </w:p>
    <w:p w:rsidR="00416EF9" w:rsidRPr="00416EF9" w:rsidRDefault="00416EF9" w:rsidP="00416EF9">
      <w:pPr>
        <w:spacing w:line="360" w:lineRule="auto"/>
        <w:ind w:firstLine="567"/>
        <w:rPr>
          <w:color w:val="000000"/>
          <w:sz w:val="28"/>
          <w:szCs w:val="22"/>
        </w:rPr>
      </w:pPr>
    </w:p>
    <w:p w:rsidR="00416EF9" w:rsidRPr="00416EF9" w:rsidRDefault="00416EF9" w:rsidP="00416EF9">
      <w:pPr>
        <w:spacing w:line="360" w:lineRule="auto"/>
        <w:ind w:firstLine="567"/>
        <w:rPr>
          <w:color w:val="000000"/>
          <w:sz w:val="28"/>
          <w:szCs w:val="22"/>
        </w:rPr>
      </w:pPr>
      <w:r w:rsidRPr="00416EF9">
        <w:rPr>
          <w:noProof/>
          <w:color w:val="000000"/>
          <w:lang w:val="ru-RU" w:eastAsia="ru-RU"/>
        </w:rPr>
        <mc:AlternateContent>
          <mc:Choice Requires="wps">
            <w:drawing>
              <wp:anchor distT="0" distB="0" distL="114300" distR="114300" simplePos="0" relativeHeight="251667456" behindDoc="0" locked="0" layoutInCell="1" allowOverlap="1" wp14:anchorId="20A6D7F8" wp14:editId="3BB7F6B2">
                <wp:simplePos x="0" y="0"/>
                <wp:positionH relativeFrom="column">
                  <wp:posOffset>4554682</wp:posOffset>
                </wp:positionH>
                <wp:positionV relativeFrom="paragraph">
                  <wp:posOffset>300932</wp:posOffset>
                </wp:positionV>
                <wp:extent cx="546735" cy="330200"/>
                <wp:effectExtent l="0" t="0" r="24765" b="12700"/>
                <wp:wrapNone/>
                <wp:docPr id="345"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 cy="330200"/>
                        </a:xfrm>
                        <a:prstGeom prst="rect">
                          <a:avLst/>
                        </a:prstGeom>
                        <a:solidFill>
                          <a:srgbClr val="FFFFFF"/>
                        </a:solidFill>
                        <a:ln w="9525">
                          <a:solidFill>
                            <a:sysClr val="window" lastClr="FFFFFF">
                              <a:lumMod val="100000"/>
                              <a:lumOff val="0"/>
                            </a:sysClr>
                          </a:solidFill>
                          <a:miter lim="800000"/>
                          <a:headEnd/>
                          <a:tailEnd/>
                        </a:ln>
                      </wps:spPr>
                      <wps:txbx>
                        <w:txbxContent>
                          <w:p w:rsidR="008F2A08" w:rsidRPr="0034025C" w:rsidRDefault="008F2A08" w:rsidP="00416EF9">
                            <w:pPr>
                              <w:jc w:val="right"/>
                              <w:rPr>
                                <w:sz w:val="28"/>
                              </w:rPr>
                            </w:pPr>
                            <w:r w:rsidRPr="0034025C">
                              <w:rPr>
                                <w:sz w:val="28"/>
                              </w:rPr>
                              <w:t>(2.6)</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93" o:spid="_x0000_s1032" type="#_x0000_t202" style="position:absolute;left:0;text-align:left;margin-left:358.65pt;margin-top:23.7pt;width:43.05pt;height:2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QPoTwIAAJ4EAAAOAAAAZHJzL2Uyb0RvYy54bWysVNuO2yAQfa/Uf0C8N851d2PFWW2zTVVp&#10;e5F2+wEYYxsVGAokdvr1HXCSTdq3qn5AzAycOTOH8eq+14rshfMSTEEnozElwnCopGkK+v1l++6O&#10;Eh+YqZgCIwp6EJ7er9++WXU2F1NoQVXCEQQxPu9sQdsQbJ5lnrdCMz8CKwwGa3CaBTRdk1WOdYiu&#10;VTYdj2+yDlxlHXDhPXofhyBdJ/y6Fjx8rWsvAlEFRW4hrS6tZVyz9YrljWO2lfxIg/0DC82kwaRn&#10;qEcWGNk5+ReUltyBhzqMOOgM6lpykWrAaibjP6p5bpkVqRZsjrfnNvn/B8u/7L85IquCzuYLSgzT&#10;KNKL6AN5Dz1ZzmKDOutzPPds8WTo0Y9Cp2K9fQL+wxMDm5aZRjw4B10rWIUEJ/FmdnF1wPERpOw+&#10;Q4V52C5AAuprp2P3sB8E0VGow1mcyIWjczG/uZ0hRY6h2WyM4qcMLD9dts6HjwI0iZuCOtQ+gbP9&#10;kw+RDMtPR2IuD0pWW6lUMlxTbpQje4bvZJu+I/rVMWVIV9DlYroY6r+COPgzAj7QCjpKFPMBnWfI&#10;mErtNFY/ZJqM4xczJT8+1cF/Ks0nzET9ioeWAadGSV3QuwuI2PoPpkpwgUk17LFuZY5axPYPQoS+&#10;7JPuNzF91KmE6oDiOBiGBIcaNy24X5R0OCAF9T93zAms6pNBgZeT+TxOVDLmi9spGu4yUl5GmOEI&#10;VdBAybDdhGEKd9bJpsVMw5My8ICPopZJsFdWR/o4BKkZx4GNU3Zpp1Ovv5X1bwAAAP//AwBQSwME&#10;FAAGAAgAAAAhABAjxwzfAAAACQEAAA8AAABkcnMvZG93bnJldi54bWxMj8FOwzAMhu9IvENkJC6I&#10;JesqunV1p2kCcd7gwi1rvbZak7RNtnY8PeYEN1v+9Pv7s81kWnGlwTfOIsxnCgTZwpWNrRA+P96e&#10;lyB80LbUrbOEcCMPm/z+LtNp6Ua7p+shVIJDrE81Qh1Cl0rpi5qM9jPXkeXbyQ1GB16HSpaDHjnc&#10;tDJS6kUa3Vj+UOuOdjUV58PFILjx9WYc9Sp6+vo277ttvz9FPeLjw7Rdgwg0hT8YfvVZHXJ2OrqL&#10;Lb1oEZJ5smAUIU5iEAws1YKHI8JqFYPMM/m/Qf4DAAD//wMAUEsBAi0AFAAGAAgAAAAhALaDOJL+&#10;AAAA4QEAABMAAAAAAAAAAAAAAAAAAAAAAFtDb250ZW50X1R5cGVzXS54bWxQSwECLQAUAAYACAAA&#10;ACEAOP0h/9YAAACUAQAACwAAAAAAAAAAAAAAAAAvAQAAX3JlbHMvLnJlbHNQSwECLQAUAAYACAAA&#10;ACEAzX0D6E8CAACeBAAADgAAAAAAAAAAAAAAAAAuAgAAZHJzL2Uyb0RvYy54bWxQSwECLQAUAAYA&#10;CAAAACEAECPHDN8AAAAJAQAADwAAAAAAAAAAAAAAAACpBAAAZHJzL2Rvd25yZXYueG1sUEsFBgAA&#10;AAAEAAQA8wAAALUFAAAAAA==&#10;" strokecolor="white">
                <v:textbox>
                  <w:txbxContent>
                    <w:p w:rsidR="008F2A08" w:rsidRPr="0034025C" w:rsidRDefault="008F2A08" w:rsidP="00416EF9">
                      <w:pPr>
                        <w:jc w:val="right"/>
                        <w:rPr>
                          <w:sz w:val="28"/>
                        </w:rPr>
                      </w:pPr>
                      <w:r w:rsidRPr="0034025C">
                        <w:rPr>
                          <w:sz w:val="28"/>
                        </w:rPr>
                        <w:t>(2.6)</w:t>
                      </w:r>
                    </w:p>
                  </w:txbxContent>
                </v:textbox>
              </v:shape>
            </w:pict>
          </mc:Fallback>
        </mc:AlternateContent>
      </w:r>
      <w:r w:rsidRPr="00416EF9">
        <w:rPr>
          <w:color w:val="000000"/>
          <w:sz w:val="28"/>
          <w:szCs w:val="22"/>
        </w:rPr>
        <w:t xml:space="preserve">Реалізувавши систему рівнянь відносно </w:t>
      </w:r>
      <w:r w:rsidRPr="00416EF9">
        <w:rPr>
          <w:noProof/>
          <w:color w:val="000000"/>
          <w:position w:val="-12"/>
          <w:sz w:val="28"/>
          <w:lang w:val="ru-RU" w:eastAsia="ru-RU"/>
        </w:rPr>
        <w:drawing>
          <wp:inline distT="0" distB="0" distL="0" distR="0" wp14:anchorId="1B7FEDF2" wp14:editId="15D82A3E">
            <wp:extent cx="180975" cy="238125"/>
            <wp:effectExtent l="0" t="0" r="9525" b="9525"/>
            <wp:docPr id="1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80975" cy="238125"/>
                    </a:xfrm>
                    <a:prstGeom prst="rect">
                      <a:avLst/>
                    </a:prstGeom>
                    <a:noFill/>
                    <a:ln>
                      <a:noFill/>
                    </a:ln>
                  </pic:spPr>
                </pic:pic>
              </a:graphicData>
            </a:graphic>
          </wp:inline>
        </w:drawing>
      </w:r>
      <w:r w:rsidRPr="00416EF9">
        <w:rPr>
          <w:color w:val="000000"/>
          <w:sz w:val="28"/>
        </w:rPr>
        <w:t xml:space="preserve"> і </w:t>
      </w:r>
      <w:r w:rsidRPr="00416EF9">
        <w:rPr>
          <w:noProof/>
          <w:color w:val="000000"/>
          <w:position w:val="-10"/>
          <w:sz w:val="28"/>
          <w:lang w:val="ru-RU" w:eastAsia="ru-RU"/>
        </w:rPr>
        <w:drawing>
          <wp:inline distT="0" distB="0" distL="0" distR="0" wp14:anchorId="20D95163" wp14:editId="4C13F3AB">
            <wp:extent cx="152400" cy="219075"/>
            <wp:effectExtent l="0" t="0" r="0" b="9525"/>
            <wp:docPr id="1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52400" cy="219075"/>
                    </a:xfrm>
                    <a:prstGeom prst="rect">
                      <a:avLst/>
                    </a:prstGeom>
                    <a:noFill/>
                    <a:ln>
                      <a:noFill/>
                    </a:ln>
                  </pic:spPr>
                </pic:pic>
              </a:graphicData>
            </a:graphic>
          </wp:inline>
        </w:drawing>
      </w:r>
      <w:r w:rsidRPr="00416EF9">
        <w:rPr>
          <w:color w:val="000000"/>
          <w:sz w:val="28"/>
        </w:rPr>
        <w:t xml:space="preserve">, </w:t>
      </w:r>
      <w:r w:rsidRPr="00416EF9">
        <w:rPr>
          <w:color w:val="000000"/>
          <w:sz w:val="28"/>
          <w:szCs w:val="22"/>
        </w:rPr>
        <w:t>отримали:</w:t>
      </w:r>
    </w:p>
    <w:p w:rsidR="00416EF9" w:rsidRPr="00416EF9" w:rsidRDefault="00416EF9" w:rsidP="00416EF9">
      <w:pPr>
        <w:widowControl w:val="0"/>
        <w:autoSpaceDE w:val="0"/>
        <w:autoSpaceDN w:val="0"/>
        <w:adjustRightInd w:val="0"/>
        <w:spacing w:line="360" w:lineRule="auto"/>
        <w:ind w:left="2694" w:right="3401"/>
        <w:jc w:val="both"/>
        <w:rPr>
          <w:color w:val="000000"/>
          <w:sz w:val="28"/>
          <w:szCs w:val="32"/>
          <w:lang w:eastAsia="ru-RU"/>
        </w:rPr>
      </w:pPr>
      <w:r w:rsidRPr="00416EF9">
        <w:rPr>
          <w:noProof/>
          <w:color w:val="000000"/>
          <w:lang w:val="ru-RU" w:eastAsia="ru-RU"/>
        </w:rPr>
        <w:drawing>
          <wp:anchor distT="0" distB="0" distL="114300" distR="114300" simplePos="0" relativeHeight="251688960" behindDoc="0" locked="0" layoutInCell="1" allowOverlap="1" wp14:anchorId="71942AA4" wp14:editId="5C34BC4E">
            <wp:simplePos x="0" y="0"/>
            <wp:positionH relativeFrom="column">
              <wp:posOffset>1710055</wp:posOffset>
            </wp:positionH>
            <wp:positionV relativeFrom="paragraph">
              <wp:posOffset>-6985</wp:posOffset>
            </wp:positionV>
            <wp:extent cx="2253615" cy="283210"/>
            <wp:effectExtent l="19050" t="19050" r="13335" b="21590"/>
            <wp:wrapNone/>
            <wp:docPr id="19" name="Рисунок 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253615" cy="283210"/>
                    </a:xfrm>
                    <a:prstGeom prst="rect">
                      <a:avLst/>
                    </a:prstGeom>
                    <a:noFill/>
                    <a:ln w="6350">
                      <a:solidFill>
                        <a:srgbClr val="000000"/>
                      </a:solidFill>
                      <a:miter lim="800000"/>
                      <a:headEnd/>
                      <a:tailEnd/>
                    </a:ln>
                    <a:effectLst/>
                  </pic:spPr>
                </pic:pic>
              </a:graphicData>
            </a:graphic>
            <wp14:sizeRelH relativeFrom="page">
              <wp14:pctWidth>0</wp14:pctWidth>
            </wp14:sizeRelH>
            <wp14:sizeRelV relativeFrom="page">
              <wp14:pctHeight>0</wp14:pctHeight>
            </wp14:sizeRelV>
          </wp:anchor>
        </w:drawing>
      </w:r>
    </w:p>
    <w:p w:rsidR="00416EF9" w:rsidRPr="00416EF9" w:rsidRDefault="00416EF9" w:rsidP="00416EF9">
      <w:pPr>
        <w:widowControl w:val="0"/>
        <w:autoSpaceDE w:val="0"/>
        <w:autoSpaceDN w:val="0"/>
        <w:adjustRightInd w:val="0"/>
        <w:spacing w:line="360" w:lineRule="auto"/>
        <w:ind w:left="2694" w:right="3401"/>
        <w:jc w:val="both"/>
        <w:rPr>
          <w:color w:val="000000"/>
          <w:sz w:val="6"/>
          <w:szCs w:val="32"/>
          <w:lang w:eastAsia="ru-RU"/>
        </w:rPr>
      </w:pPr>
    </w:p>
    <w:p w:rsidR="00416EF9" w:rsidRPr="00416EF9" w:rsidRDefault="00416EF9" w:rsidP="00416EF9">
      <w:pPr>
        <w:spacing w:line="360" w:lineRule="auto"/>
        <w:ind w:firstLine="2694"/>
        <w:jc w:val="both"/>
        <w:rPr>
          <w:bCs/>
          <w:color w:val="000000"/>
          <w:sz w:val="28"/>
          <w:szCs w:val="20"/>
          <w:lang w:eastAsia="ru-RU"/>
        </w:rPr>
      </w:pPr>
      <w:r w:rsidRPr="00416EF9">
        <w:rPr>
          <w:bCs/>
          <w:noProof/>
          <w:color w:val="000000"/>
          <w:position w:val="-24"/>
          <w:sz w:val="28"/>
          <w:szCs w:val="20"/>
          <w:lang w:val="ru-RU" w:eastAsia="ru-RU"/>
        </w:rPr>
        <w:drawing>
          <wp:inline distT="0" distB="0" distL="0" distR="0" wp14:anchorId="0AFD8D9C" wp14:editId="3C2E5577">
            <wp:extent cx="2276475" cy="390525"/>
            <wp:effectExtent l="19050" t="19050" r="28575" b="28575"/>
            <wp:docPr id="2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276475" cy="390525"/>
                    </a:xfrm>
                    <a:prstGeom prst="rect">
                      <a:avLst/>
                    </a:prstGeom>
                    <a:noFill/>
                    <a:ln w="6350" cmpd="sng">
                      <a:solidFill>
                        <a:srgbClr val="000000"/>
                      </a:solidFill>
                      <a:miter lim="800000"/>
                      <a:headEnd/>
                      <a:tailEnd/>
                    </a:ln>
                    <a:effectLst/>
                  </pic:spPr>
                </pic:pic>
              </a:graphicData>
            </a:graphic>
          </wp:inline>
        </w:drawing>
      </w:r>
      <w:r w:rsidRPr="00416EF9">
        <w:rPr>
          <w:bCs/>
          <w:color w:val="000000"/>
          <w:sz w:val="28"/>
          <w:szCs w:val="20"/>
          <w:lang w:eastAsia="ru-RU"/>
        </w:rPr>
        <w:t xml:space="preserve"> </w:t>
      </w:r>
      <w:r w:rsidRPr="00416EF9">
        <w:rPr>
          <w:bCs/>
          <w:color w:val="000000"/>
          <w:sz w:val="28"/>
          <w:szCs w:val="20"/>
          <w:lang w:eastAsia="ru-RU"/>
        </w:rPr>
        <w:tab/>
      </w:r>
      <w:r w:rsidRPr="00416EF9">
        <w:rPr>
          <w:bCs/>
          <w:color w:val="000000"/>
          <w:sz w:val="28"/>
          <w:szCs w:val="20"/>
          <w:lang w:eastAsia="ru-RU"/>
        </w:rPr>
        <w:tab/>
      </w:r>
      <w:r w:rsidRPr="00416EF9">
        <w:rPr>
          <w:bCs/>
          <w:color w:val="000000"/>
          <w:sz w:val="28"/>
          <w:szCs w:val="20"/>
          <w:lang w:eastAsia="ru-RU"/>
        </w:rPr>
        <w:tab/>
      </w:r>
      <w:r w:rsidRPr="00416EF9">
        <w:rPr>
          <w:bCs/>
          <w:color w:val="000000"/>
          <w:sz w:val="28"/>
          <w:szCs w:val="20"/>
          <w:lang w:eastAsia="ru-RU"/>
        </w:rPr>
        <w:tab/>
      </w:r>
      <w:r w:rsidRPr="00416EF9">
        <w:rPr>
          <w:bCs/>
          <w:color w:val="000000"/>
          <w:sz w:val="28"/>
          <w:szCs w:val="20"/>
          <w:lang w:eastAsia="ru-RU"/>
        </w:rPr>
        <w:tab/>
      </w:r>
      <w:r w:rsidRPr="00416EF9">
        <w:rPr>
          <w:bCs/>
          <w:color w:val="000000"/>
          <w:spacing w:val="-6"/>
          <w:sz w:val="28"/>
          <w:szCs w:val="20"/>
          <w:lang w:eastAsia="ru-RU"/>
        </w:rPr>
        <w:t xml:space="preserve">Це призвело до того, що прогноз розраховувався за такою (2.7) формулою: </w:t>
      </w:r>
    </w:p>
    <w:p w:rsidR="00416EF9" w:rsidRPr="00416EF9" w:rsidRDefault="00416EF9" w:rsidP="00416EF9">
      <w:pPr>
        <w:spacing w:line="360" w:lineRule="auto"/>
        <w:ind w:firstLine="540"/>
        <w:jc w:val="both"/>
        <w:rPr>
          <w:bCs/>
          <w:color w:val="000000"/>
          <w:sz w:val="8"/>
          <w:szCs w:val="20"/>
          <w:lang w:eastAsia="ru-RU"/>
        </w:rPr>
      </w:pPr>
      <w:r w:rsidRPr="00416EF9">
        <w:rPr>
          <w:noProof/>
          <w:color w:val="000000"/>
          <w:lang w:val="ru-RU" w:eastAsia="ru-RU"/>
        </w:rPr>
        <w:drawing>
          <wp:anchor distT="0" distB="0" distL="114300" distR="114300" simplePos="0" relativeHeight="251687936" behindDoc="0" locked="0" layoutInCell="1" allowOverlap="1" wp14:anchorId="63061792" wp14:editId="7BC333D9">
            <wp:simplePos x="0" y="0"/>
            <wp:positionH relativeFrom="column">
              <wp:posOffset>1671955</wp:posOffset>
            </wp:positionH>
            <wp:positionV relativeFrom="paragraph">
              <wp:posOffset>3175</wp:posOffset>
            </wp:positionV>
            <wp:extent cx="2264410" cy="402590"/>
            <wp:effectExtent l="19050" t="19050" r="21590" b="16510"/>
            <wp:wrapNone/>
            <wp:docPr id="21" name="Рисунок 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264410" cy="402590"/>
                    </a:xfrm>
                    <a:prstGeom prst="rect">
                      <a:avLst/>
                    </a:prstGeom>
                    <a:noFill/>
                    <a:ln w="6350">
                      <a:solidFill>
                        <a:srgbClr val="000000"/>
                      </a:solidFill>
                      <a:miter lim="800000"/>
                      <a:headEnd/>
                      <a:tailEnd/>
                    </a:ln>
                    <a:effectLst/>
                  </pic:spPr>
                </pic:pic>
              </a:graphicData>
            </a:graphic>
            <wp14:sizeRelH relativeFrom="page">
              <wp14:pctWidth>0</wp14:pctWidth>
            </wp14:sizeRelH>
            <wp14:sizeRelV relativeFrom="page">
              <wp14:pctHeight>0</wp14:pctHeight>
            </wp14:sizeRelV>
          </wp:anchor>
        </w:drawing>
      </w:r>
    </w:p>
    <w:p w:rsidR="00416EF9" w:rsidRPr="00416EF9" w:rsidRDefault="00416EF9" w:rsidP="00416EF9">
      <w:pPr>
        <w:spacing w:line="360" w:lineRule="auto"/>
        <w:ind w:right="3401" w:firstLine="2694"/>
        <w:jc w:val="both"/>
        <w:rPr>
          <w:bCs/>
          <w:color w:val="000000"/>
          <w:sz w:val="6"/>
          <w:szCs w:val="22"/>
          <w:lang w:eastAsia="ru-RU"/>
        </w:rPr>
      </w:pPr>
      <w:r w:rsidRPr="00416EF9">
        <w:rPr>
          <w:noProof/>
          <w:color w:val="000000"/>
          <w:sz w:val="8"/>
          <w:lang w:val="ru-RU" w:eastAsia="ru-RU"/>
        </w:rPr>
        <mc:AlternateContent>
          <mc:Choice Requires="wps">
            <w:drawing>
              <wp:anchor distT="0" distB="0" distL="114300" distR="114300" simplePos="0" relativeHeight="251668480" behindDoc="0" locked="0" layoutInCell="1" allowOverlap="1" wp14:anchorId="24E409C5" wp14:editId="5B579D49">
                <wp:simplePos x="0" y="0"/>
                <wp:positionH relativeFrom="column">
                  <wp:posOffset>4481599</wp:posOffset>
                </wp:positionH>
                <wp:positionV relativeFrom="paragraph">
                  <wp:posOffset>12065</wp:posOffset>
                </wp:positionV>
                <wp:extent cx="546735" cy="296545"/>
                <wp:effectExtent l="0" t="0" r="5715" b="8255"/>
                <wp:wrapNone/>
                <wp:docPr id="343" name="Text 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 cy="296545"/>
                        </a:xfrm>
                        <a:prstGeom prst="rect">
                          <a:avLst/>
                        </a:prstGeom>
                        <a:solidFill>
                          <a:srgbClr val="FFFFFF"/>
                        </a:solidFill>
                        <a:ln w="9525">
                          <a:noFill/>
                          <a:miter lim="800000"/>
                          <a:headEnd/>
                          <a:tailEnd/>
                        </a:ln>
                      </wps:spPr>
                      <wps:txbx>
                        <w:txbxContent>
                          <w:p w:rsidR="008F2A08" w:rsidRPr="0034025C" w:rsidRDefault="008F2A08" w:rsidP="00416EF9">
                            <w:pPr>
                              <w:jc w:val="right"/>
                              <w:rPr>
                                <w:sz w:val="28"/>
                              </w:rPr>
                            </w:pPr>
                            <w:r w:rsidRPr="0034025C">
                              <w:rPr>
                                <w:sz w:val="28"/>
                              </w:rPr>
                              <w:t>(2.7)</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94" o:spid="_x0000_s1033" type="#_x0000_t202" style="position:absolute;left:0;text-align:left;margin-left:352.9pt;margin-top:.95pt;width:43.05pt;height:23.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5p+LAIAADAEAAAOAAAAZHJzL2Uyb0RvYy54bWysU9tu2zAMfR+wfxD0vjgXO2mMOEWXLsOA&#10;7gK0+wBZlm1hsqhJSuzs60vJaZptb8P0IJAieUgeUpvboVPkKKyToAs6m0wpEZpDJXVT0O9P+3c3&#10;lDjPdMUUaFHQk3D0dvv2zaY3uZhDC6oSliCIdnlvCtp6b/IkcbwVHXMTMEKjsQbbMY+qbZLKsh7R&#10;O5XMp9Nl0oOtjAUunMPX+9FItxG/rgX3X+vaCU9UQbE2H28b7zLcyXbD8sYy00p+LoP9QxUdkxqT&#10;XqDumWfkYOVfUJ3kFhzUfsKhS6CuJRexB+xmNv2jm8eWGRF7QXKcudDk/h8s/3L8ZomsCrpIF5Ro&#10;1uGQnsTgyXsYyDoNBPXG5ej3aNDTD/iOg47NOvMA/IcjGnYt0424sxb6VrAKC5yFyOQqdMRxAaTs&#10;P0OFedjBQwQaatsF9pAPgug4qNNlOKEWjo9ZulwtMko4mubrZZZmMQPLX4KNdf6jgI4EoaAWZx/B&#10;2fHB+VAMy19cQi4HSlZ7qVRUbFPulCVHhnuyj+eM/pub0qQv6DqbZxFZQ4iPK9RJj3usZFfQm2k4&#10;IZzlgYwPuoqyZ1KNMlai9JmdQMhIjR/KIU5iFWIDcyVUJ6TLwri2+M1QaMH+oqTHlS2o+3lgVlCi&#10;PmmkfD1L07DjUUmz1RwVe20pry1Mc4QqqKdkFHd+/BcHY2XTYqZxyBrucEy1jBS+VnUuH9cyMnv+&#10;QmHvr/Xo9frRt88AAAD//wMAUEsDBBQABgAIAAAAIQAFKcY33AAAAAgBAAAPAAAAZHJzL2Rvd25y&#10;ZXYueG1sTI/BToNAEIbvJr7DZky8GLtoWijI0qhJjdfWPsAAUyCys4TdFvr2nZ70NpPvzz/f5JvZ&#10;9upMo+8cG3hZRKCIK1d33Bg4/Gyf16B8QK6xd0wGLuRhU9zf5ZjVbuIdnfehUVLCPkMDbQhDprWv&#10;WrLoF24gFnZ0o8Ug69joesRJym2vX6Mo1hY7lgstDvTZUvW7P1kDx+/paZVO5Vc4JLtl/IFdUrqL&#10;MY8P8/sbqEBz+AvDTV/UoRCn0p249qo3kEQrUQ8CUlDCk/Q2lAaW6xh0kev/DxRXAAAA//8DAFBL&#10;AQItABQABgAIAAAAIQC2gziS/gAAAOEBAAATAAAAAAAAAAAAAAAAAAAAAABbQ29udGVudF9UeXBl&#10;c10ueG1sUEsBAi0AFAAGAAgAAAAhADj9If/WAAAAlAEAAAsAAAAAAAAAAAAAAAAALwEAAF9yZWxz&#10;Ly5yZWxzUEsBAi0AFAAGAAgAAAAhAEOzmn4sAgAAMAQAAA4AAAAAAAAAAAAAAAAALgIAAGRycy9l&#10;Mm9Eb2MueG1sUEsBAi0AFAAGAAgAAAAhAAUpxjfcAAAACAEAAA8AAAAAAAAAAAAAAAAAhgQAAGRy&#10;cy9kb3ducmV2LnhtbFBLBQYAAAAABAAEAPMAAACPBQAAAAA=&#10;" stroked="f">
                <v:textbox>
                  <w:txbxContent>
                    <w:p w:rsidR="008F2A08" w:rsidRPr="0034025C" w:rsidRDefault="008F2A08" w:rsidP="00416EF9">
                      <w:pPr>
                        <w:jc w:val="right"/>
                        <w:rPr>
                          <w:sz w:val="28"/>
                        </w:rPr>
                      </w:pPr>
                      <w:r w:rsidRPr="0034025C">
                        <w:rPr>
                          <w:sz w:val="28"/>
                        </w:rPr>
                        <w:t>(2.7)</w:t>
                      </w:r>
                    </w:p>
                  </w:txbxContent>
                </v:textbox>
              </v:shape>
            </w:pict>
          </mc:Fallback>
        </mc:AlternateContent>
      </w:r>
      <w:r w:rsidRPr="00416EF9">
        <w:rPr>
          <w:bCs/>
          <w:color w:val="000000"/>
          <w:sz w:val="28"/>
          <w:szCs w:val="22"/>
          <w:lang w:eastAsia="ru-RU"/>
        </w:rPr>
        <w:tab/>
      </w:r>
      <w:r w:rsidRPr="00416EF9">
        <w:rPr>
          <w:bCs/>
          <w:color w:val="000000"/>
          <w:sz w:val="28"/>
          <w:szCs w:val="22"/>
          <w:lang w:eastAsia="ru-RU"/>
        </w:rPr>
        <w:tab/>
      </w:r>
      <w:r w:rsidRPr="00416EF9">
        <w:rPr>
          <w:bCs/>
          <w:color w:val="000000"/>
          <w:sz w:val="28"/>
          <w:szCs w:val="22"/>
          <w:lang w:eastAsia="ru-RU"/>
        </w:rPr>
        <w:tab/>
      </w:r>
      <w:r w:rsidRPr="00416EF9">
        <w:rPr>
          <w:bCs/>
          <w:color w:val="000000"/>
          <w:sz w:val="28"/>
          <w:szCs w:val="22"/>
          <w:lang w:eastAsia="ru-RU"/>
        </w:rPr>
        <w:tab/>
      </w:r>
      <w:r w:rsidRPr="00416EF9">
        <w:rPr>
          <w:bCs/>
          <w:color w:val="000000"/>
          <w:sz w:val="28"/>
          <w:szCs w:val="22"/>
          <w:lang w:eastAsia="ru-RU"/>
        </w:rPr>
        <w:tab/>
        <w:t xml:space="preserve">  </w:t>
      </w:r>
      <w:r w:rsidRPr="00416EF9">
        <w:rPr>
          <w:bCs/>
          <w:color w:val="000000"/>
          <w:sz w:val="28"/>
          <w:szCs w:val="22"/>
          <w:lang w:eastAsia="ru-RU"/>
        </w:rPr>
        <w:tab/>
      </w:r>
    </w:p>
    <w:p w:rsidR="00416EF9" w:rsidRPr="00416EF9" w:rsidRDefault="00416EF9" w:rsidP="00416EF9">
      <w:pPr>
        <w:ind w:right="-1" w:firstLine="1701"/>
        <w:jc w:val="both"/>
        <w:rPr>
          <w:bCs/>
          <w:color w:val="000000"/>
          <w:sz w:val="18"/>
          <w:szCs w:val="22"/>
          <w:lang w:val="ru-RU" w:eastAsia="ru-RU"/>
        </w:rPr>
      </w:pPr>
    </w:p>
    <w:p w:rsidR="00416EF9" w:rsidRPr="00416EF9" w:rsidRDefault="00416EF9" w:rsidP="00416EF9">
      <w:pPr>
        <w:ind w:left="1620" w:right="-1" w:hanging="1080"/>
        <w:jc w:val="center"/>
        <w:rPr>
          <w:bCs/>
          <w:color w:val="000000"/>
          <w:sz w:val="28"/>
          <w:szCs w:val="22"/>
          <w:lang w:eastAsia="ru-RU"/>
        </w:rPr>
      </w:pPr>
      <w:r w:rsidRPr="00416EF9">
        <w:rPr>
          <w:bCs/>
          <w:color w:val="000000"/>
          <w:sz w:val="28"/>
          <w:szCs w:val="22"/>
          <w:lang w:eastAsia="ru-RU"/>
        </w:rPr>
        <w:t>д</w:t>
      </w:r>
      <w:r w:rsidRPr="00416EF9">
        <w:rPr>
          <w:bCs/>
          <w:color w:val="000000"/>
          <w:sz w:val="28"/>
          <w:szCs w:val="22"/>
          <w:lang w:val="ru-RU" w:eastAsia="ru-RU"/>
        </w:rPr>
        <w:t>е</w:t>
      </w:r>
      <w:r w:rsidRPr="00416EF9">
        <w:rPr>
          <w:bCs/>
          <w:i/>
          <w:iCs/>
          <w:color w:val="000000"/>
          <w:sz w:val="28"/>
          <w:szCs w:val="22"/>
          <w:lang w:eastAsia="ru-RU"/>
        </w:rPr>
        <w:t>,</w:t>
      </w:r>
      <w:r w:rsidRPr="00416EF9">
        <w:rPr>
          <w:bCs/>
          <w:i/>
          <w:iCs/>
          <w:color w:val="000000"/>
          <w:sz w:val="28"/>
          <w:szCs w:val="22"/>
          <w:lang w:val="ru-RU" w:eastAsia="ru-RU"/>
        </w:rPr>
        <w:t xml:space="preserve"> р – </w:t>
      </w:r>
      <w:r w:rsidRPr="00416EF9">
        <w:rPr>
          <w:bCs/>
          <w:color w:val="000000"/>
          <w:sz w:val="28"/>
          <w:szCs w:val="22"/>
          <w:lang w:val="ru-RU" w:eastAsia="ru-RU"/>
        </w:rPr>
        <w:t>величина горизонту прогнозу (тобто той інтервал,</w:t>
      </w:r>
    </w:p>
    <w:p w:rsidR="00416EF9" w:rsidRPr="00416EF9" w:rsidRDefault="00416EF9" w:rsidP="00416EF9">
      <w:pPr>
        <w:ind w:left="1620" w:right="-1" w:hanging="1080"/>
        <w:jc w:val="center"/>
        <w:rPr>
          <w:bCs/>
          <w:color w:val="000000"/>
          <w:sz w:val="28"/>
          <w:szCs w:val="22"/>
          <w:lang w:eastAsia="ru-RU"/>
        </w:rPr>
      </w:pPr>
      <w:r w:rsidRPr="00416EF9">
        <w:rPr>
          <w:bCs/>
          <w:color w:val="000000"/>
          <w:sz w:val="28"/>
          <w:szCs w:val="22"/>
          <w:lang w:val="ru-RU" w:eastAsia="ru-RU"/>
        </w:rPr>
        <w:t>через який ми хочемо спрогнозувати показники).</w:t>
      </w:r>
    </w:p>
    <w:p w:rsidR="00416EF9" w:rsidRPr="00416EF9" w:rsidRDefault="00416EF9" w:rsidP="00416EF9">
      <w:pPr>
        <w:ind w:left="1620" w:right="-1" w:hanging="1080"/>
        <w:jc w:val="center"/>
        <w:rPr>
          <w:bCs/>
          <w:color w:val="000000"/>
          <w:sz w:val="10"/>
          <w:szCs w:val="20"/>
          <w:lang w:eastAsia="ru-RU"/>
        </w:rPr>
      </w:pPr>
    </w:p>
    <w:p w:rsidR="00416EF9" w:rsidRPr="00416EF9" w:rsidRDefault="00416EF9" w:rsidP="00416EF9">
      <w:pPr>
        <w:spacing w:line="360" w:lineRule="auto"/>
        <w:ind w:firstLine="567"/>
        <w:rPr>
          <w:color w:val="000000"/>
          <w:sz w:val="2"/>
          <w:szCs w:val="22"/>
        </w:rPr>
      </w:pPr>
    </w:p>
    <w:p w:rsidR="00416EF9" w:rsidRPr="00416EF9" w:rsidRDefault="00416EF9" w:rsidP="00416EF9">
      <w:pPr>
        <w:spacing w:line="360" w:lineRule="auto"/>
        <w:ind w:firstLine="567"/>
        <w:rPr>
          <w:color w:val="000000"/>
          <w:sz w:val="28"/>
          <w:szCs w:val="22"/>
        </w:rPr>
      </w:pPr>
      <w:r w:rsidRPr="00416EF9">
        <w:rPr>
          <w:noProof/>
          <w:color w:val="000000"/>
          <w:lang w:val="ru-RU" w:eastAsia="ru-RU"/>
        </w:rPr>
        <w:drawing>
          <wp:anchor distT="0" distB="0" distL="114300" distR="114300" simplePos="0" relativeHeight="251689984" behindDoc="0" locked="0" layoutInCell="1" allowOverlap="1" wp14:anchorId="0A48DF3A" wp14:editId="28A86872">
            <wp:simplePos x="0" y="0"/>
            <wp:positionH relativeFrom="column">
              <wp:posOffset>960120</wp:posOffset>
            </wp:positionH>
            <wp:positionV relativeFrom="paragraph">
              <wp:posOffset>287020</wp:posOffset>
            </wp:positionV>
            <wp:extent cx="4200525" cy="495300"/>
            <wp:effectExtent l="19050" t="19050" r="28575" b="19050"/>
            <wp:wrapNone/>
            <wp:docPr id="22" name="Рисунок 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7"/>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200525" cy="495300"/>
                    </a:xfrm>
                    <a:prstGeom prst="rect">
                      <a:avLst/>
                    </a:prstGeom>
                    <a:noFill/>
                    <a:ln w="6350">
                      <a:solidFill>
                        <a:srgbClr val="000000"/>
                      </a:solidFill>
                      <a:miter lim="800000"/>
                      <a:headEnd/>
                      <a:tailEnd/>
                    </a:ln>
                    <a:effectLst/>
                  </pic:spPr>
                </pic:pic>
              </a:graphicData>
            </a:graphic>
            <wp14:sizeRelH relativeFrom="page">
              <wp14:pctWidth>0</wp14:pctWidth>
            </wp14:sizeRelH>
            <wp14:sizeRelV relativeFrom="page">
              <wp14:pctHeight>0</wp14:pctHeight>
            </wp14:sizeRelV>
          </wp:anchor>
        </w:drawing>
      </w:r>
      <w:r w:rsidRPr="00416EF9">
        <w:rPr>
          <w:color w:val="000000"/>
          <w:sz w:val="28"/>
          <w:szCs w:val="22"/>
        </w:rPr>
        <w:t>Помилка прогнозу розраховувалася за формулою (2.8):</w:t>
      </w:r>
    </w:p>
    <w:p w:rsidR="00416EF9" w:rsidRPr="00416EF9" w:rsidRDefault="00416EF9" w:rsidP="00416EF9">
      <w:pPr>
        <w:spacing w:line="360" w:lineRule="auto"/>
        <w:ind w:firstLine="1134"/>
        <w:rPr>
          <w:color w:val="000000"/>
          <w:sz w:val="28"/>
        </w:rPr>
      </w:pPr>
      <w:r w:rsidRPr="00416EF9">
        <w:rPr>
          <w:color w:val="000000"/>
          <w:sz w:val="28"/>
        </w:rPr>
        <w:tab/>
      </w:r>
    </w:p>
    <w:p w:rsidR="00416EF9" w:rsidRPr="00416EF9" w:rsidRDefault="00265192" w:rsidP="00416EF9">
      <w:pPr>
        <w:spacing w:line="360" w:lineRule="auto"/>
        <w:ind w:firstLine="1134"/>
        <w:rPr>
          <w:color w:val="000000"/>
          <w:sz w:val="28"/>
        </w:rPr>
      </w:pPr>
      <w:r w:rsidRPr="00416EF9">
        <w:rPr>
          <w:noProof/>
          <w:color w:val="000000"/>
          <w:lang w:val="ru-RU" w:eastAsia="ru-RU"/>
        </w:rPr>
        <mc:AlternateContent>
          <mc:Choice Requires="wps">
            <w:drawing>
              <wp:anchor distT="0" distB="0" distL="114300" distR="114300" simplePos="0" relativeHeight="251669504" behindDoc="0" locked="0" layoutInCell="1" allowOverlap="1" wp14:anchorId="2F69F1C7" wp14:editId="0E6D2DBF">
                <wp:simplePos x="0" y="0"/>
                <wp:positionH relativeFrom="column">
                  <wp:posOffset>5383530</wp:posOffset>
                </wp:positionH>
                <wp:positionV relativeFrom="paragraph">
                  <wp:posOffset>281305</wp:posOffset>
                </wp:positionV>
                <wp:extent cx="592455" cy="308610"/>
                <wp:effectExtent l="0" t="0" r="0" b="0"/>
                <wp:wrapNone/>
                <wp:docPr id="339" name="Text 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455" cy="308610"/>
                        </a:xfrm>
                        <a:prstGeom prst="rect">
                          <a:avLst/>
                        </a:prstGeom>
                        <a:solidFill>
                          <a:srgbClr val="FFFFFF"/>
                        </a:solidFill>
                        <a:ln w="9525">
                          <a:noFill/>
                          <a:miter lim="800000"/>
                          <a:headEnd/>
                          <a:tailEnd/>
                        </a:ln>
                      </wps:spPr>
                      <wps:txbx>
                        <w:txbxContent>
                          <w:p w:rsidR="008F2A08" w:rsidRPr="0034025C" w:rsidRDefault="008F2A08" w:rsidP="00416EF9">
                            <w:pPr>
                              <w:rPr>
                                <w:sz w:val="28"/>
                              </w:rPr>
                            </w:pPr>
                            <w:r w:rsidRPr="0034025C">
                              <w:rPr>
                                <w:sz w:val="28"/>
                              </w:rPr>
                              <w:t>(2.8)</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96" o:spid="_x0000_s1034" type="#_x0000_t202" style="position:absolute;left:0;text-align:left;margin-left:423.9pt;margin-top:22.15pt;width:46.65pt;height:24.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OzhtKwIAADAEAAAOAAAAZHJzL2Uyb0RvYy54bWysU9uO2yAQfa/Uf0C8N3YuThMrzmqbbapK&#10;24u02w/AGNuomKFAYqdfvwNO0mj7VpUHxMBwOHPOsLkbOkWOwjoJuqDTSUqJ0BwqqZuC/njev1tR&#10;4jzTFVOgRUFPwtG77ds3m97kYgYtqEpYgiDa5b0paOu9yZPE8VZ0zE3ACI2HNdiOeQxtk1SW9Yje&#10;qWSWpsukB1sZC1w4h7sP4yHdRvy6Ftx/q2snPFEFRW4+zjbOZZiT7YbljWWmlfxMg/0Di45JjY9e&#10;oR6YZ+Rg5V9QneQWHNR+wqFLoK4lF7EGrGaavqrmqWVGxFpQHGeuMrn/B8u/Hr9bIquCzudrSjTr&#10;0KRnMXjyAQayXgaBeuNyzHsymOkH3EejY7HOPAL/6YiGXct0I+6thb4VrEKC03Azubk64rgAUvZf&#10;oMJ32MFDBBpq2wX1UA+C6GjU6WpO4MJxM1vPFllGCcejebpaTqN5Ccsvl411/pOAjoRFQS16H8HZ&#10;8dH5QIbll5TwlgMlq71UKga2KXfKkiPDPtnHEfm/SlOa9AVdZ7MsImsI92MLddJjHyvZFXSVhjF2&#10;VhDjo65iimdSjWtkovRZnSDIKI0fyiE6sbqIXkJ1QrksjG2L3wwXLdjflPTYsgV1vw7MCkrUZ42S&#10;r6eLRejxGCyy9zMM7O1JeXvCNEeognpKxuXOj//iYKxsWnxpNFnDPdpUyyhh8HNkdaaPbRmVPX+h&#10;0Pe3ccz689G3LwAAAP//AwBQSwMEFAAGAAgAAAAhAPXbupXfAAAACQEAAA8AAABkcnMvZG93bnJl&#10;di54bWxMj8FOwzAQRO9I/IO1lbgg6qSEpglxKkAC9drSD9jEbhI1Xkex26R/z3KC2452NPOm2M62&#10;F1cz+s6RgngZgTBUO91Ro+D4/fm0AeEDksbekVFwMx625f1dgbl2E+3N9RAawSHkc1TQhjDkUvq6&#10;NRb90g2G+Hdyo8XAcmykHnHicNvLVRStpcWOuKHFwXy0pj4fLlbBaTc9vmRT9RWO6T5Zv2OXVu6m&#10;1MNifnsFEcwc/szwi8/oUDJT5S6kvegVbJKU0YOCJHkGwYYsiWMQFR+rDGRZyP8Lyh8AAAD//wMA&#10;UEsBAi0AFAAGAAgAAAAhALaDOJL+AAAA4QEAABMAAAAAAAAAAAAAAAAAAAAAAFtDb250ZW50X1R5&#10;cGVzXS54bWxQSwECLQAUAAYACAAAACEAOP0h/9YAAACUAQAACwAAAAAAAAAAAAAAAAAvAQAAX3Jl&#10;bHMvLnJlbHNQSwECLQAUAAYACAAAACEAOzs4bSsCAAAwBAAADgAAAAAAAAAAAAAAAAAuAgAAZHJz&#10;L2Uyb0RvYy54bWxQSwECLQAUAAYACAAAACEA9du6ld8AAAAJAQAADwAAAAAAAAAAAAAAAACFBAAA&#10;ZHJzL2Rvd25yZXYueG1sUEsFBgAAAAAEAAQA8wAAAJEFAAAAAA==&#10;" stroked="f">
                <v:textbox>
                  <w:txbxContent>
                    <w:p w:rsidR="008F2A08" w:rsidRPr="0034025C" w:rsidRDefault="008F2A08" w:rsidP="00416EF9">
                      <w:pPr>
                        <w:rPr>
                          <w:sz w:val="28"/>
                        </w:rPr>
                      </w:pPr>
                      <w:r w:rsidRPr="0034025C">
                        <w:rPr>
                          <w:sz w:val="28"/>
                        </w:rPr>
                        <w:t>(2.8)</w:t>
                      </w:r>
                    </w:p>
                  </w:txbxContent>
                </v:textbox>
              </v:shape>
            </w:pict>
          </mc:Fallback>
        </mc:AlternateContent>
      </w:r>
    </w:p>
    <w:p w:rsidR="00416EF9" w:rsidRPr="00416EF9" w:rsidRDefault="00416EF9" w:rsidP="00416EF9">
      <w:pPr>
        <w:spacing w:line="360" w:lineRule="auto"/>
        <w:jc w:val="center"/>
        <w:rPr>
          <w:color w:val="000000"/>
          <w:sz w:val="28"/>
        </w:rPr>
      </w:pPr>
      <w:r w:rsidRPr="00416EF9">
        <w:rPr>
          <w:noProof/>
          <w:color w:val="000000"/>
          <w:position w:val="-28"/>
          <w:sz w:val="28"/>
          <w:bdr w:val="single" w:sz="4" w:space="0" w:color="auto"/>
          <w:lang w:val="ru-RU" w:eastAsia="ru-RU"/>
        </w:rPr>
        <w:drawing>
          <wp:inline distT="0" distB="0" distL="0" distR="0" wp14:anchorId="77A3AF41" wp14:editId="5D875383">
            <wp:extent cx="1333500" cy="533400"/>
            <wp:effectExtent l="0" t="0" r="0" b="0"/>
            <wp:docPr id="23"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333500" cy="533400"/>
                    </a:xfrm>
                    <a:prstGeom prst="rect">
                      <a:avLst/>
                    </a:prstGeom>
                    <a:noFill/>
                    <a:ln>
                      <a:noFill/>
                    </a:ln>
                  </pic:spPr>
                </pic:pic>
              </a:graphicData>
            </a:graphic>
          </wp:inline>
        </w:drawing>
      </w:r>
      <w:r w:rsidRPr="00416EF9">
        <w:rPr>
          <w:color w:val="000000"/>
          <w:sz w:val="28"/>
          <w:bdr w:val="single" w:sz="4" w:space="0" w:color="auto"/>
        </w:rPr>
        <w:t xml:space="preserve">, </w:t>
      </w:r>
      <w:r w:rsidRPr="00416EF9">
        <w:rPr>
          <w:noProof/>
          <w:color w:val="000000"/>
          <w:position w:val="-26"/>
          <w:sz w:val="28"/>
          <w:bdr w:val="single" w:sz="4" w:space="0" w:color="auto"/>
          <w:lang w:val="ru-RU" w:eastAsia="ru-RU"/>
        </w:rPr>
        <w:drawing>
          <wp:inline distT="0" distB="0" distL="0" distR="0" wp14:anchorId="2B9BBA8F" wp14:editId="1050BDFE">
            <wp:extent cx="695325" cy="457200"/>
            <wp:effectExtent l="0" t="0" r="9525" b="0"/>
            <wp:docPr id="24"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95325" cy="457200"/>
                    </a:xfrm>
                    <a:prstGeom prst="rect">
                      <a:avLst/>
                    </a:prstGeom>
                    <a:noFill/>
                    <a:ln>
                      <a:noFill/>
                    </a:ln>
                  </pic:spPr>
                </pic:pic>
              </a:graphicData>
            </a:graphic>
          </wp:inline>
        </w:drawing>
      </w:r>
      <w:r w:rsidRPr="00416EF9">
        <w:rPr>
          <w:color w:val="000000"/>
          <w:sz w:val="28"/>
          <w:bdr w:val="single" w:sz="4" w:space="0" w:color="auto"/>
        </w:rPr>
        <w:t xml:space="preserve">, </w:t>
      </w:r>
      <w:r w:rsidRPr="00416EF9">
        <w:rPr>
          <w:noProof/>
          <w:color w:val="000000"/>
          <w:position w:val="-12"/>
          <w:sz w:val="28"/>
          <w:bdr w:val="single" w:sz="4" w:space="0" w:color="auto"/>
          <w:lang w:val="ru-RU" w:eastAsia="ru-RU"/>
        </w:rPr>
        <w:drawing>
          <wp:inline distT="0" distB="0" distL="0" distR="0" wp14:anchorId="04957C0A" wp14:editId="75C43909">
            <wp:extent cx="723900" cy="266700"/>
            <wp:effectExtent l="0" t="0" r="0" b="0"/>
            <wp:docPr id="25"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723900" cy="266700"/>
                    </a:xfrm>
                    <a:prstGeom prst="rect">
                      <a:avLst/>
                    </a:prstGeom>
                    <a:noFill/>
                    <a:ln>
                      <a:noFill/>
                    </a:ln>
                  </pic:spPr>
                </pic:pic>
              </a:graphicData>
            </a:graphic>
          </wp:inline>
        </w:drawing>
      </w:r>
      <w:r w:rsidRPr="00416EF9">
        <w:rPr>
          <w:color w:val="000000"/>
          <w:sz w:val="28"/>
          <w:bdr w:val="single" w:sz="4" w:space="0" w:color="auto"/>
        </w:rPr>
        <w:t xml:space="preserve">.        </w:t>
      </w:r>
    </w:p>
    <w:p w:rsidR="00416EF9" w:rsidRPr="00416EF9" w:rsidRDefault="00416EF9" w:rsidP="00416EF9">
      <w:pPr>
        <w:spacing w:line="360" w:lineRule="auto"/>
        <w:ind w:firstLine="567"/>
        <w:jc w:val="both"/>
        <w:rPr>
          <w:color w:val="000000"/>
          <w:sz w:val="28"/>
        </w:rPr>
      </w:pPr>
      <w:r w:rsidRPr="00416EF9">
        <w:rPr>
          <w:color w:val="000000"/>
          <w:sz w:val="28"/>
        </w:rPr>
        <w:lastRenderedPageBreak/>
        <w:t>Проведений процес прогнозування захворюваності та смертності з прич</w:t>
      </w:r>
      <w:r w:rsidRPr="00416EF9">
        <w:rPr>
          <w:color w:val="000000"/>
          <w:sz w:val="28"/>
        </w:rPr>
        <w:t>и</w:t>
      </w:r>
      <w:r w:rsidRPr="00416EF9">
        <w:rPr>
          <w:color w:val="000000"/>
          <w:sz w:val="28"/>
        </w:rPr>
        <w:t>ни РМЗ серед усього населення України, у тому числі серед жінок та чоловіків, був надійним, оскільки враховувалися такі чинники:</w:t>
      </w:r>
    </w:p>
    <w:p w:rsidR="00416EF9" w:rsidRPr="00416EF9" w:rsidRDefault="00416EF9" w:rsidP="00416EF9">
      <w:pPr>
        <w:spacing w:line="360" w:lineRule="auto"/>
        <w:ind w:firstLine="567"/>
        <w:jc w:val="both"/>
        <w:rPr>
          <w:color w:val="000000"/>
          <w:sz w:val="28"/>
        </w:rPr>
      </w:pPr>
      <w:r w:rsidRPr="00416EF9">
        <w:rPr>
          <w:color w:val="000000"/>
          <w:sz w:val="28"/>
        </w:rPr>
        <w:t>– необхідна і достатньо повна статистична інформація за обсягом, змістом, структурою;</w:t>
      </w:r>
    </w:p>
    <w:p w:rsidR="00416EF9" w:rsidRPr="00416EF9" w:rsidRDefault="00416EF9" w:rsidP="00416EF9">
      <w:pPr>
        <w:spacing w:line="360" w:lineRule="auto"/>
        <w:ind w:firstLine="567"/>
        <w:jc w:val="both"/>
        <w:rPr>
          <w:color w:val="000000"/>
          <w:sz w:val="28"/>
        </w:rPr>
      </w:pPr>
      <w:r w:rsidRPr="00416EF9">
        <w:rPr>
          <w:color w:val="000000"/>
          <w:sz w:val="28"/>
        </w:rPr>
        <w:t>– достатньо високий рівень вірогідності інформації цього змісту;</w:t>
      </w:r>
    </w:p>
    <w:p w:rsidR="00416EF9" w:rsidRPr="00416EF9" w:rsidRDefault="00416EF9" w:rsidP="00416EF9">
      <w:pPr>
        <w:spacing w:line="360" w:lineRule="auto"/>
        <w:ind w:firstLine="567"/>
        <w:jc w:val="both"/>
        <w:rPr>
          <w:color w:val="000000"/>
          <w:sz w:val="28"/>
        </w:rPr>
      </w:pPr>
      <w:r w:rsidRPr="00416EF9">
        <w:rPr>
          <w:color w:val="000000"/>
          <w:sz w:val="28"/>
        </w:rPr>
        <w:t>– порівняння статистичних даних, тобто можливість порівнювати їх у часі за кількісними і якісними показниками.</w:t>
      </w:r>
    </w:p>
    <w:p w:rsidR="00416EF9" w:rsidRPr="007E66CC" w:rsidRDefault="00416EF9" w:rsidP="00416EF9">
      <w:pPr>
        <w:suppressAutoHyphens/>
        <w:spacing w:line="360" w:lineRule="auto"/>
        <w:ind w:firstLine="567"/>
        <w:jc w:val="both"/>
        <w:rPr>
          <w:color w:val="000000"/>
          <w:spacing w:val="-6"/>
          <w:sz w:val="28"/>
        </w:rPr>
      </w:pPr>
      <w:r w:rsidRPr="007E66CC">
        <w:rPr>
          <w:color w:val="000000"/>
          <w:spacing w:val="-6"/>
          <w:sz w:val="28"/>
        </w:rPr>
        <w:t>У контексті напрацювання методики наукової роботи з окресленої теми дослідження враховувалося, що існуюча система обліку та звітності щодо ді-яльності усієї онкологічної служби та зокрема</w:t>
      </w:r>
      <w:r w:rsidRPr="007E66CC" w:rsidDel="00A1408B">
        <w:rPr>
          <w:color w:val="000000"/>
          <w:spacing w:val="-6"/>
          <w:sz w:val="28"/>
        </w:rPr>
        <w:t xml:space="preserve"> </w:t>
      </w:r>
      <w:r w:rsidRPr="007E66CC">
        <w:rPr>
          <w:color w:val="000000"/>
          <w:spacing w:val="-6"/>
          <w:sz w:val="28"/>
        </w:rPr>
        <w:t xml:space="preserve">РМЗ недостатньо віддзеркалює стан профілактики цієї патології, а в обліково-звітних медичних документах статистичні дані такого змісту, як правило, обмежені за числом показників, що значно знижує їх цінність у питанні аналізу стану профілактики раку грудей  у жінок. </w:t>
      </w:r>
    </w:p>
    <w:p w:rsidR="00416EF9" w:rsidRPr="00416EF9" w:rsidRDefault="00416EF9" w:rsidP="00416EF9">
      <w:pPr>
        <w:suppressAutoHyphens/>
        <w:spacing w:line="360" w:lineRule="auto"/>
        <w:ind w:firstLine="567"/>
        <w:jc w:val="both"/>
        <w:rPr>
          <w:color w:val="000000"/>
          <w:spacing w:val="-2"/>
          <w:sz w:val="28"/>
        </w:rPr>
      </w:pPr>
      <w:r w:rsidRPr="00416EF9">
        <w:rPr>
          <w:color w:val="000000"/>
          <w:spacing w:val="-2"/>
          <w:sz w:val="28"/>
        </w:rPr>
        <w:t>Така особливість у веденні офіційної статистичної звітності в онкології спонукала до використання методу вибіркового статистичного дослідження, що дало можливість реально вивчити й оцінити соціально-гігієнічний стан жінок, в яких діагностований РМЗ, а також отримати достатній, об’єктивний та достовірний матеріал у питаннях наявних факторів ризику виникнення онкопатології молочних залоз в осіб жіночої статі.</w:t>
      </w:r>
    </w:p>
    <w:p w:rsidR="00416EF9" w:rsidRPr="00416EF9" w:rsidRDefault="00416EF9" w:rsidP="00416EF9">
      <w:pPr>
        <w:suppressAutoHyphens/>
        <w:spacing w:line="360" w:lineRule="auto"/>
        <w:ind w:firstLine="567"/>
        <w:jc w:val="both"/>
        <w:rPr>
          <w:color w:val="000000"/>
          <w:spacing w:val="-2"/>
          <w:sz w:val="28"/>
        </w:rPr>
      </w:pPr>
      <w:r w:rsidRPr="00416EF9">
        <w:rPr>
          <w:color w:val="000000"/>
          <w:spacing w:val="-2"/>
          <w:sz w:val="28"/>
        </w:rPr>
        <w:t>Слід зазначити, що у зміст вибіркового методу дослідження закладалася вся проблематика наукового дослідження, пов’язана з відбором одиниць спостере-ження, обрахунок характеристики вибірки, а також отримання математико-статис-тичних висновків про статистичну сукупність, якої стосувалась ця вибірка [27</w:t>
      </w:r>
      <w:r w:rsidRPr="00416EF9">
        <w:rPr>
          <w:color w:val="000000"/>
          <w:spacing w:val="-2"/>
          <w:sz w:val="28"/>
          <w:lang w:val="ru-RU"/>
        </w:rPr>
        <w:t>3</w:t>
      </w:r>
      <w:r w:rsidRPr="00416EF9">
        <w:rPr>
          <w:color w:val="000000"/>
          <w:spacing w:val="-2"/>
          <w:sz w:val="28"/>
        </w:rPr>
        <w:t>].</w:t>
      </w:r>
    </w:p>
    <w:p w:rsidR="00416EF9" w:rsidRPr="00416EF9" w:rsidRDefault="00416EF9" w:rsidP="00416EF9">
      <w:pPr>
        <w:tabs>
          <w:tab w:val="left" w:pos="567"/>
        </w:tabs>
        <w:suppressAutoHyphens/>
        <w:spacing w:line="360" w:lineRule="auto"/>
        <w:ind w:firstLine="567"/>
        <w:jc w:val="both"/>
        <w:rPr>
          <w:b/>
          <w:color w:val="000000"/>
          <w:sz w:val="28"/>
        </w:rPr>
      </w:pPr>
      <w:r w:rsidRPr="00416EF9">
        <w:rPr>
          <w:color w:val="000000"/>
          <w:sz w:val="28"/>
        </w:rPr>
        <w:t>Соціально-гігієнічна характеристика жінок, в яких діагностований РМЗ, вивчалася за допомогою соціологічного методу [274], відповідно до розробленої програми</w:t>
      </w:r>
      <w:r w:rsidRPr="00416EF9">
        <w:rPr>
          <w:b/>
          <w:color w:val="000000"/>
          <w:sz w:val="28"/>
        </w:rPr>
        <w:t xml:space="preserve"> </w:t>
      </w:r>
      <w:r w:rsidRPr="00416EF9">
        <w:rPr>
          <w:color w:val="000000"/>
          <w:sz w:val="28"/>
        </w:rPr>
        <w:t>«Соціально-гігієнічний стан та фактори ризику у виникненні раку моло-чної залози в жінок» (додаток А).</w:t>
      </w:r>
    </w:p>
    <w:p w:rsidR="00416EF9" w:rsidRPr="00416EF9" w:rsidRDefault="00416EF9" w:rsidP="00416EF9">
      <w:pPr>
        <w:suppressAutoHyphens/>
        <w:spacing w:line="360" w:lineRule="auto"/>
        <w:ind w:firstLine="567"/>
        <w:jc w:val="both"/>
        <w:rPr>
          <w:color w:val="000000"/>
          <w:sz w:val="28"/>
        </w:rPr>
      </w:pPr>
      <w:r w:rsidRPr="00416EF9">
        <w:rPr>
          <w:color w:val="000000"/>
          <w:sz w:val="28"/>
        </w:rPr>
        <w:lastRenderedPageBreak/>
        <w:t>Проведенню соціологічного дослідження, за цією програмою, передувала його апробація методом пілотного дослідження. У такий спосіб перевірялися аспекти соціологічної анкети: зміст, формулювання, послідовність і наступність питань, верстка анкети, ясність інструкцій, легкість самого процесу анкетування [275]. Респонденти, відібрані для пілотажу, являли собою вибірку з тієї ж досліджуваної сукупності, яку і репрезентували в ході опитування, зокрема,</w:t>
      </w:r>
      <w:r w:rsidRPr="00416EF9">
        <w:rPr>
          <w:color w:val="000000"/>
        </w:rPr>
        <w:t xml:space="preserve"> </w:t>
      </w:r>
      <w:r w:rsidRPr="00416EF9">
        <w:rPr>
          <w:color w:val="000000"/>
          <w:sz w:val="28"/>
        </w:rPr>
        <w:t>пацієнтів відділення патології грудної залози Львівського державного онкологічного реґіонарного лікувально-діагностичного центру.</w:t>
      </w:r>
    </w:p>
    <w:p w:rsidR="00416EF9" w:rsidRPr="00416EF9" w:rsidRDefault="00416EF9" w:rsidP="00416EF9">
      <w:pPr>
        <w:suppressAutoHyphens/>
        <w:spacing w:line="360" w:lineRule="auto"/>
        <w:ind w:firstLine="567"/>
        <w:jc w:val="both"/>
        <w:rPr>
          <w:color w:val="000000"/>
          <w:sz w:val="28"/>
        </w:rPr>
      </w:pPr>
      <w:r w:rsidRPr="00416EF9">
        <w:rPr>
          <w:color w:val="000000"/>
          <w:sz w:val="28"/>
        </w:rPr>
        <w:t>Спочатку пілотне дослідження проводилося методом поглиблених інтерв’ю, а після внесення необхідних поправок до анкети – тим самим методом, що і саме опитування. Усього на кожній стадії пілотажу проводилося від 15 до 25 тестових інтерв’ю.</w:t>
      </w:r>
    </w:p>
    <w:p w:rsidR="00416EF9" w:rsidRPr="00416EF9" w:rsidRDefault="00416EF9" w:rsidP="00416EF9">
      <w:pPr>
        <w:tabs>
          <w:tab w:val="left" w:pos="567"/>
        </w:tabs>
        <w:suppressAutoHyphens/>
        <w:spacing w:line="360" w:lineRule="auto"/>
        <w:ind w:firstLine="567"/>
        <w:jc w:val="both"/>
        <w:rPr>
          <w:color w:val="000000"/>
          <w:sz w:val="28"/>
        </w:rPr>
      </w:pPr>
      <w:r w:rsidRPr="00416EF9">
        <w:rPr>
          <w:color w:val="000000"/>
          <w:sz w:val="28"/>
        </w:rPr>
        <w:t>Претест засвідчив, що програма “Соціально-гігієнічний стан та фактори ризику у виникненні раку молочної залози в жінок“ не містить недоліків щодо логіки опитування або формулювання окремих питань, і нею можна скористатися при проведенні оцінки соціально-гігієнічного стану та вивченні факторів ризику у виникненні РМЗ  в жінок.</w:t>
      </w:r>
    </w:p>
    <w:p w:rsidR="00416EF9" w:rsidRPr="00416EF9" w:rsidRDefault="00416EF9" w:rsidP="00416EF9">
      <w:pPr>
        <w:tabs>
          <w:tab w:val="left" w:pos="567"/>
        </w:tabs>
        <w:suppressAutoHyphens/>
        <w:spacing w:line="360" w:lineRule="auto"/>
        <w:ind w:firstLine="567"/>
        <w:jc w:val="both"/>
        <w:rPr>
          <w:color w:val="000000"/>
          <w:sz w:val="28"/>
        </w:rPr>
      </w:pPr>
      <w:r w:rsidRPr="00416EF9">
        <w:rPr>
          <w:color w:val="000000"/>
          <w:sz w:val="28"/>
        </w:rPr>
        <w:t>Необхідною умовою медико-статистичного дослідження, відповідно до теорії вибіркового методу [276], було опрацювання вибірки, що дало змогу відібрати таку кількість одиниць спостереження, властивості яких відповідають меті дослід-ження, необхідний обсяг вибірки достовірний результатам, котрі не спотворюють, а вірно відтворюють об’єктивну реальність.</w:t>
      </w:r>
    </w:p>
    <w:p w:rsidR="00416EF9" w:rsidRPr="00416EF9" w:rsidRDefault="00416EF9" w:rsidP="00416EF9">
      <w:pPr>
        <w:widowControl w:val="0"/>
        <w:spacing w:line="360" w:lineRule="auto"/>
        <w:ind w:firstLine="567"/>
        <w:jc w:val="both"/>
        <w:rPr>
          <w:color w:val="000000"/>
          <w:sz w:val="28"/>
          <w:szCs w:val="28"/>
        </w:rPr>
      </w:pPr>
      <w:r w:rsidRPr="00416EF9">
        <w:rPr>
          <w:color w:val="000000"/>
          <w:sz w:val="28"/>
        </w:rPr>
        <w:t>Достовірність отриманої інформації забезпечувалась відповідним обсягом соціологічних досліджень, методикою підбору груп та анонімністю його вик</w:t>
      </w:r>
      <w:r w:rsidRPr="00416EF9">
        <w:rPr>
          <w:color w:val="000000"/>
          <w:sz w:val="28"/>
        </w:rPr>
        <w:t>о</w:t>
      </w:r>
      <w:r w:rsidRPr="00416EF9">
        <w:rPr>
          <w:color w:val="000000"/>
          <w:sz w:val="28"/>
        </w:rPr>
        <w:t xml:space="preserve">нання. </w:t>
      </w:r>
      <w:r w:rsidRPr="00416EF9">
        <w:rPr>
          <w:color w:val="000000"/>
          <w:sz w:val="28"/>
          <w:szCs w:val="28"/>
        </w:rPr>
        <w:t>Рівень мінливості, точності та вірогідність помилки враховувалися для визначення мінімальної кількості спостережень.</w:t>
      </w:r>
    </w:p>
    <w:p w:rsidR="00416EF9" w:rsidRPr="00416EF9" w:rsidRDefault="00416EF9" w:rsidP="00416EF9">
      <w:pPr>
        <w:widowControl w:val="0"/>
        <w:spacing w:line="360" w:lineRule="auto"/>
        <w:ind w:firstLine="567"/>
        <w:jc w:val="both"/>
        <w:rPr>
          <w:color w:val="000000"/>
          <w:sz w:val="28"/>
        </w:rPr>
      </w:pPr>
      <w:r w:rsidRPr="00416EF9">
        <w:rPr>
          <w:color w:val="000000"/>
          <w:sz w:val="28"/>
        </w:rPr>
        <w:t>Дослідження стосовно виявлення можливих факторів ризику у виникненні / ранньому розвитку РМЗ ґрунтувалося на опитуванні двох груп респондентів сформованих методом попарного відбору. Першу / досліджувану групу стан</w:t>
      </w:r>
      <w:r w:rsidRPr="00416EF9">
        <w:rPr>
          <w:color w:val="000000"/>
          <w:sz w:val="28"/>
        </w:rPr>
        <w:t>о</w:t>
      </w:r>
      <w:r w:rsidRPr="00416EF9">
        <w:rPr>
          <w:color w:val="000000"/>
          <w:sz w:val="28"/>
        </w:rPr>
        <w:t xml:space="preserve">вили 400 пацієнток із діагнозом РМЗ, які проходили стаціонарне лікування </w:t>
      </w:r>
      <w:r w:rsidRPr="00416EF9">
        <w:rPr>
          <w:color w:val="000000"/>
          <w:sz w:val="28"/>
        </w:rPr>
        <w:lastRenderedPageBreak/>
        <w:t>(</w:t>
      </w:r>
      <w:r w:rsidRPr="00416EF9">
        <w:rPr>
          <w:color w:val="000000"/>
          <w:sz w:val="28"/>
          <w:lang w:val="en-US"/>
        </w:rPr>
        <w:t>n</w:t>
      </w:r>
      <w:r w:rsidRPr="00416EF9">
        <w:rPr>
          <w:color w:val="000000"/>
          <w:sz w:val="28"/>
        </w:rPr>
        <w:t>=624) у відділенні патології грудної залози ЛДОРЛДЦ у 2010 р. Другу / кон</w:t>
      </w:r>
      <w:r w:rsidRPr="00416EF9">
        <w:rPr>
          <w:color w:val="000000"/>
          <w:sz w:val="28"/>
        </w:rPr>
        <w:t>т</w:t>
      </w:r>
      <w:r w:rsidRPr="00416EF9">
        <w:rPr>
          <w:color w:val="000000"/>
          <w:sz w:val="28"/>
        </w:rPr>
        <w:t>рольну групу склали 400 жінок Львівської області у віці 15-69 і більше років (</w:t>
      </w:r>
      <w:r w:rsidRPr="00416EF9">
        <w:rPr>
          <w:color w:val="000000"/>
          <w:sz w:val="28"/>
          <w:lang w:val="en-US"/>
        </w:rPr>
        <w:t>n</w:t>
      </w:r>
      <w:r w:rsidRPr="00416EF9">
        <w:rPr>
          <w:color w:val="000000"/>
          <w:sz w:val="28"/>
        </w:rPr>
        <w:t>=1335004), в яких ніколи не діагностувався РМЗ. Розрахунок необхідного ч</w:t>
      </w:r>
      <w:r w:rsidRPr="00416EF9">
        <w:rPr>
          <w:color w:val="000000"/>
          <w:sz w:val="28"/>
        </w:rPr>
        <w:t>и</w:t>
      </w:r>
      <w:r w:rsidRPr="00416EF9">
        <w:rPr>
          <w:color w:val="000000"/>
          <w:sz w:val="28"/>
        </w:rPr>
        <w:t>сла спостережень та відбір у групи проводився</w:t>
      </w:r>
      <w:r w:rsidRPr="00416EF9">
        <w:rPr>
          <w:rFonts w:asciiTheme="minorHAnsi" w:eastAsiaTheme="minorHAnsi" w:hAnsiTheme="minorHAnsi" w:cstheme="minorBidi"/>
          <w:sz w:val="22"/>
          <w:szCs w:val="22"/>
          <w:lang w:eastAsia="en-US"/>
        </w:rPr>
        <w:t xml:space="preserve"> з</w:t>
      </w:r>
      <w:r w:rsidRPr="00416EF9">
        <w:rPr>
          <w:color w:val="000000"/>
          <w:sz w:val="28"/>
        </w:rPr>
        <w:t>а формулою Гленна (В.Паніотто) (2.9) [27</w:t>
      </w:r>
      <w:r w:rsidRPr="00416EF9">
        <w:rPr>
          <w:color w:val="000000"/>
          <w:sz w:val="28"/>
          <w:lang w:val="en-US"/>
        </w:rPr>
        <w:t>7</w:t>
      </w:r>
      <w:r w:rsidRPr="00416EF9">
        <w:rPr>
          <w:color w:val="000000"/>
          <w:sz w:val="28"/>
        </w:rPr>
        <w:t>, 27</w:t>
      </w:r>
      <w:r w:rsidRPr="00416EF9">
        <w:rPr>
          <w:color w:val="000000"/>
          <w:sz w:val="28"/>
          <w:lang w:val="en-US"/>
        </w:rPr>
        <w:t>8</w:t>
      </w:r>
      <w:r w:rsidRPr="00416EF9">
        <w:rPr>
          <w:color w:val="000000"/>
          <w:sz w:val="28"/>
        </w:rPr>
        <w:t xml:space="preserve">]: </w:t>
      </w:r>
    </w:p>
    <w:tbl>
      <w:tblPr>
        <w:tblW w:w="0" w:type="auto"/>
        <w:tblInd w:w="1548" w:type="dxa"/>
        <w:tblLook w:val="01E0" w:firstRow="1" w:lastRow="1" w:firstColumn="1" w:lastColumn="1" w:noHBand="0" w:noVBand="0"/>
      </w:tblPr>
      <w:tblGrid>
        <w:gridCol w:w="2278"/>
        <w:gridCol w:w="2014"/>
      </w:tblGrid>
      <w:tr w:rsidR="00416EF9" w:rsidRPr="00416EF9" w:rsidTr="00416EF9">
        <w:trPr>
          <w:trHeight w:val="354"/>
        </w:trPr>
        <w:tc>
          <w:tcPr>
            <w:tcW w:w="2278" w:type="dxa"/>
            <w:vMerge w:val="restart"/>
            <w:vAlign w:val="center"/>
          </w:tcPr>
          <w:p w:rsidR="00416EF9" w:rsidRPr="00416EF9" w:rsidRDefault="00416EF9" w:rsidP="00416EF9">
            <w:pPr>
              <w:widowControl w:val="0"/>
              <w:spacing w:line="360" w:lineRule="auto"/>
              <w:jc w:val="right"/>
              <w:rPr>
                <w:color w:val="000000"/>
                <w:sz w:val="28"/>
              </w:rPr>
            </w:pPr>
            <w:r w:rsidRPr="00416EF9">
              <w:rPr>
                <w:color w:val="000000"/>
                <w:sz w:val="28"/>
              </w:rPr>
              <w:t>n =</w:t>
            </w:r>
          </w:p>
        </w:tc>
        <w:tc>
          <w:tcPr>
            <w:tcW w:w="2014" w:type="dxa"/>
            <w:tcBorders>
              <w:bottom w:val="single" w:sz="4" w:space="0" w:color="auto"/>
            </w:tcBorders>
          </w:tcPr>
          <w:p w:rsidR="00416EF9" w:rsidRPr="00416EF9" w:rsidRDefault="00416EF9" w:rsidP="00416EF9">
            <w:pPr>
              <w:widowControl w:val="0"/>
              <w:jc w:val="center"/>
              <w:rPr>
                <w:color w:val="000000"/>
                <w:sz w:val="28"/>
              </w:rPr>
            </w:pPr>
            <w:r w:rsidRPr="00416EF9">
              <w:rPr>
                <w:noProof/>
                <w:color w:val="000000"/>
                <w:lang w:val="ru-RU" w:eastAsia="ru-RU"/>
              </w:rPr>
              <mc:AlternateContent>
                <mc:Choice Requires="wps">
                  <w:drawing>
                    <wp:anchor distT="0" distB="0" distL="114300" distR="114300" simplePos="0" relativeHeight="251692032" behindDoc="0" locked="1" layoutInCell="1" allowOverlap="1" wp14:anchorId="15805992" wp14:editId="77F8E624">
                      <wp:simplePos x="0" y="0"/>
                      <wp:positionH relativeFrom="column">
                        <wp:posOffset>2091055</wp:posOffset>
                      </wp:positionH>
                      <wp:positionV relativeFrom="paragraph">
                        <wp:posOffset>159385</wp:posOffset>
                      </wp:positionV>
                      <wp:extent cx="571500" cy="342900"/>
                      <wp:effectExtent l="0" t="0" r="0" b="0"/>
                      <wp:wrapNone/>
                      <wp:docPr id="338" name="Text Box 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F2A08" w:rsidRPr="00334192" w:rsidRDefault="008F2A08" w:rsidP="00416EF9">
                                  <w:pPr>
                                    <w:rPr>
                                      <w:sz w:val="28"/>
                                      <w:szCs w:val="28"/>
                                      <w:lang w:val="en-US"/>
                                    </w:rPr>
                                  </w:pPr>
                                  <w:r w:rsidRPr="00334192">
                                    <w:rPr>
                                      <w:sz w:val="28"/>
                                      <w:szCs w:val="28"/>
                                      <w:lang w:val="en-US"/>
                                    </w:rPr>
                                    <w:t>(2.</w:t>
                                  </w:r>
                                  <w:r w:rsidRPr="00334192">
                                    <w:rPr>
                                      <w:sz w:val="28"/>
                                      <w:szCs w:val="28"/>
                                    </w:rPr>
                                    <w:t>9</w:t>
                                  </w:r>
                                  <w:r w:rsidRPr="00334192">
                                    <w:rPr>
                                      <w:sz w:val="28"/>
                                      <w:szCs w:val="28"/>
                                      <w:lang w:val="en-U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8" o:spid="_x0000_s1036" type="#_x0000_t202" style="position:absolute;left:0;text-align:left;margin-left:164.65pt;margin-top:12.55pt;width:45pt;height:27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rI8ohgIAABoFAAAOAAAAZHJzL2Uyb0RvYy54bWysVG1v2yAQ/j5p/wHxPfVL7Sa26lRru0yT&#10;uhep3Q8ggGM0DAxI7G7af9+BkzTdizRN8wcM3PFwd89zXF6NvUQ7bp3QqsHZWYoRV1QzoTYN/vSw&#10;mi0wcp4oRqRWvMGP3OGr5csXl4Opea47LRm3CECUqwfT4M57UyeJox3viTvThiswttr2xMPSbhJm&#10;yQDovUzyNL1IBm2ZsZpy52D3djLiZcRvW079h7Z13CPZYIjNx9HGcR3GZHlJ6o0lphN0Hwb5hyh6&#10;IhRceoS6JZ6grRW/QPWCWu1068+o7hPdtoLymANkk6U/ZXPfEcNjLlAcZ45lcv8Plr7ffbRIsAaf&#10;nwNVivRA0gMfPbrWI8rKRajQYFwNjvcGXP0IBmA6ZuvMnaafHVL6piNqw19Zq4eOEwYRZuFkcnJ0&#10;wnEBZD280wwuIluvI9DY2j6UDwqCAB2YejyyE4KhsFnOszIFCwXTeZFXMA83kPpw2Fjn33DdozBp&#10;sAXyIzjZ3Tk/uR5cwl1OS8FWQsq4sJv1jbRoR0Aoq/jt0Z+5SRWclQ7HJsRpB2KEO4ItRBuJ/1Zl&#10;eZFe59VsdbGYz4pVUc6qebqYpVl1XV2kRVXcrr6HALOi7gRjXN0JxQ8izIq/I3nfDpN8ogzR0OCq&#10;zMuJoT8mmcbvd0n2wkNPStE3eHF0InXg9bVikDapPRFymifPw4+EQA0O/1iVqIJA/CQBP67HKLks&#10;MhgkstbsEXRhNfAGFMODApNO268YDdCcDXZftsRyjORbBdqqsqII3RwXRTnPYWFPLetTC1EUoBrs&#10;MZqmN356AbbGik0HN01qVvoV6LEVUStPUe1VDA0Yk9o/FqHDT9fR6+lJW/4AAAD//wMAUEsDBBQA&#10;BgAIAAAAIQDgyQCM3gAAAAkBAAAPAAAAZHJzL2Rvd25yZXYueG1sTI/dToNAEEbvTXyHzZh4Y+wC&#10;/UGQoVETjbetfYCFnQKRnSXsttC3d3tlL2fm5JvzFdvZ9OJMo+ssI8SLCARxbXXHDcLh5/P5BYTz&#10;irXqLRPChRxsy/u7QuXaTryj8943IoSwyxVC6/2QS+nqloxyCzsQh9vRjkb5MI6N1KOaQrjpZRJF&#10;G2lUx+FDqwb6aKn+3Z8MwvF7elpnU/XlD+lutXlXXVrZC+Ljw/z2CsLT7P9huOoHdSiDU2VPrJ3o&#10;EZZJtgwoQrKOQQRgFV8XFUKaxSDLQt42KP8AAAD//wMAUEsBAi0AFAAGAAgAAAAhALaDOJL+AAAA&#10;4QEAABMAAAAAAAAAAAAAAAAAAAAAAFtDb250ZW50X1R5cGVzXS54bWxQSwECLQAUAAYACAAAACEA&#10;OP0h/9YAAACUAQAACwAAAAAAAAAAAAAAAAAvAQAAX3JlbHMvLnJlbHNQSwECLQAUAAYACAAAACEA&#10;+KyPKIYCAAAaBQAADgAAAAAAAAAAAAAAAAAuAgAAZHJzL2Uyb0RvYy54bWxQSwECLQAUAAYACAAA&#10;ACEA4MkAjN4AAAAJAQAADwAAAAAAAAAAAAAAAADgBAAAZHJzL2Rvd25yZXYueG1sUEsFBgAAAAAE&#10;AAQA8wAAAOsFAAAAAA==&#10;" stroked="f">
                      <v:textbox>
                        <w:txbxContent>
                          <w:p w:rsidR="008F2A08" w:rsidRPr="00334192" w:rsidRDefault="008F2A08" w:rsidP="00416EF9">
                            <w:pPr>
                              <w:rPr>
                                <w:sz w:val="28"/>
                                <w:szCs w:val="28"/>
                                <w:lang w:val="en-US"/>
                              </w:rPr>
                            </w:pPr>
                            <w:r w:rsidRPr="00334192">
                              <w:rPr>
                                <w:sz w:val="28"/>
                                <w:szCs w:val="28"/>
                                <w:lang w:val="en-US"/>
                              </w:rPr>
                              <w:t>(2.</w:t>
                            </w:r>
                            <w:r w:rsidRPr="00334192">
                              <w:rPr>
                                <w:sz w:val="28"/>
                                <w:szCs w:val="28"/>
                              </w:rPr>
                              <w:t>9</w:t>
                            </w:r>
                            <w:r w:rsidRPr="00334192">
                              <w:rPr>
                                <w:sz w:val="28"/>
                                <w:szCs w:val="28"/>
                                <w:lang w:val="en-US"/>
                              </w:rPr>
                              <w:t>)</w:t>
                            </w:r>
                          </w:p>
                        </w:txbxContent>
                      </v:textbox>
                      <w10:anchorlock/>
                    </v:shape>
                  </w:pict>
                </mc:Fallback>
              </mc:AlternateContent>
            </w:r>
            <w:r w:rsidRPr="00416EF9">
              <w:rPr>
                <w:color w:val="000000"/>
                <w:sz w:val="28"/>
              </w:rPr>
              <w:t>N</w:t>
            </w:r>
          </w:p>
        </w:tc>
      </w:tr>
      <w:tr w:rsidR="00416EF9" w:rsidRPr="00416EF9" w:rsidTr="00416EF9">
        <w:trPr>
          <w:trHeight w:val="333"/>
        </w:trPr>
        <w:tc>
          <w:tcPr>
            <w:tcW w:w="2278" w:type="dxa"/>
            <w:vMerge/>
          </w:tcPr>
          <w:p w:rsidR="00416EF9" w:rsidRPr="00416EF9" w:rsidRDefault="00416EF9" w:rsidP="00416EF9">
            <w:pPr>
              <w:widowControl w:val="0"/>
              <w:spacing w:line="360" w:lineRule="auto"/>
              <w:jc w:val="both"/>
              <w:rPr>
                <w:color w:val="000000"/>
                <w:sz w:val="28"/>
              </w:rPr>
            </w:pPr>
          </w:p>
        </w:tc>
        <w:tc>
          <w:tcPr>
            <w:tcW w:w="2014" w:type="dxa"/>
            <w:tcBorders>
              <w:top w:val="single" w:sz="4" w:space="0" w:color="auto"/>
            </w:tcBorders>
          </w:tcPr>
          <w:p w:rsidR="00416EF9" w:rsidRPr="00416EF9" w:rsidRDefault="00416EF9" w:rsidP="00416EF9">
            <w:pPr>
              <w:widowControl w:val="0"/>
              <w:jc w:val="center"/>
              <w:rPr>
                <w:color w:val="000000"/>
                <w:sz w:val="28"/>
              </w:rPr>
            </w:pPr>
            <w:r w:rsidRPr="00416EF9">
              <w:rPr>
                <w:color w:val="000000"/>
                <w:sz w:val="28"/>
              </w:rPr>
              <w:t>1+N(p)</w:t>
            </w:r>
            <w:r w:rsidRPr="00416EF9">
              <w:rPr>
                <w:color w:val="000000"/>
                <w:sz w:val="28"/>
                <w:vertAlign w:val="superscript"/>
              </w:rPr>
              <w:t>2</w:t>
            </w:r>
          </w:p>
        </w:tc>
      </w:tr>
    </w:tbl>
    <w:p w:rsidR="00416EF9" w:rsidRPr="00416EF9" w:rsidRDefault="00416EF9" w:rsidP="00416EF9">
      <w:pPr>
        <w:widowControl w:val="0"/>
        <w:spacing w:line="360" w:lineRule="auto"/>
        <w:jc w:val="both"/>
        <w:rPr>
          <w:color w:val="000000"/>
          <w:sz w:val="2"/>
        </w:rPr>
      </w:pPr>
      <w:r w:rsidRPr="00416EF9">
        <w:rPr>
          <w:color w:val="000000"/>
          <w:sz w:val="28"/>
        </w:rPr>
        <w:t xml:space="preserve">                        </w:t>
      </w:r>
    </w:p>
    <w:p w:rsidR="00416EF9" w:rsidRPr="00416EF9" w:rsidRDefault="00416EF9" w:rsidP="00416EF9">
      <w:pPr>
        <w:widowControl w:val="0"/>
        <w:ind w:left="1843" w:hanging="425"/>
        <w:jc w:val="both"/>
        <w:rPr>
          <w:color w:val="000000"/>
          <w:sz w:val="28"/>
        </w:rPr>
      </w:pPr>
      <w:r w:rsidRPr="00416EF9">
        <w:rPr>
          <w:color w:val="000000"/>
          <w:sz w:val="28"/>
        </w:rPr>
        <w:t xml:space="preserve"> де, </w:t>
      </w:r>
      <w:r w:rsidRPr="00416EF9">
        <w:rPr>
          <w:iCs/>
          <w:color w:val="000000"/>
          <w:sz w:val="28"/>
        </w:rPr>
        <w:t>n</w:t>
      </w:r>
      <w:r w:rsidRPr="00416EF9">
        <w:rPr>
          <w:color w:val="000000"/>
          <w:sz w:val="28"/>
        </w:rPr>
        <w:t xml:space="preserve"> – необхідне число спостережень;</w:t>
      </w:r>
    </w:p>
    <w:p w:rsidR="00416EF9" w:rsidRPr="00416EF9" w:rsidRDefault="00416EF9" w:rsidP="00416EF9">
      <w:pPr>
        <w:ind w:left="1843" w:hanging="425"/>
        <w:jc w:val="both"/>
        <w:rPr>
          <w:color w:val="000000"/>
          <w:sz w:val="28"/>
          <w:szCs w:val="20"/>
          <w:lang w:eastAsia="ru-RU"/>
        </w:rPr>
      </w:pPr>
      <w:r w:rsidRPr="00416EF9">
        <w:rPr>
          <w:iCs/>
          <w:color w:val="000000"/>
          <w:sz w:val="28"/>
          <w:szCs w:val="20"/>
          <w:lang w:eastAsia="ru-RU"/>
        </w:rPr>
        <w:t xml:space="preserve">      р</w:t>
      </w:r>
      <w:r w:rsidRPr="00416EF9">
        <w:rPr>
          <w:color w:val="000000"/>
          <w:sz w:val="28"/>
          <w:szCs w:val="20"/>
          <w:lang w:eastAsia="ru-RU"/>
        </w:rPr>
        <w:t xml:space="preserve"> – вірогідність помилки;</w:t>
      </w:r>
    </w:p>
    <w:p w:rsidR="00416EF9" w:rsidRPr="00416EF9" w:rsidRDefault="00416EF9" w:rsidP="00416EF9">
      <w:pPr>
        <w:widowControl w:val="0"/>
        <w:ind w:left="1843" w:hanging="425"/>
        <w:jc w:val="both"/>
        <w:rPr>
          <w:color w:val="000000"/>
          <w:sz w:val="28"/>
        </w:rPr>
      </w:pPr>
      <w:r w:rsidRPr="00416EF9">
        <w:rPr>
          <w:iCs/>
          <w:color w:val="000000"/>
          <w:sz w:val="28"/>
        </w:rPr>
        <w:t xml:space="preserve">      N</w:t>
      </w:r>
      <w:r w:rsidRPr="00416EF9">
        <w:rPr>
          <w:color w:val="000000"/>
          <w:sz w:val="28"/>
        </w:rPr>
        <w:t xml:space="preserve"> – кількість одиниць у генеральній сукупності.</w:t>
      </w:r>
    </w:p>
    <w:p w:rsidR="00416EF9" w:rsidRPr="00416EF9" w:rsidRDefault="00416EF9" w:rsidP="00416EF9">
      <w:pPr>
        <w:widowControl w:val="0"/>
        <w:ind w:left="1843" w:hanging="425"/>
        <w:jc w:val="both"/>
        <w:rPr>
          <w:color w:val="000000"/>
          <w:sz w:val="18"/>
        </w:rPr>
      </w:pPr>
    </w:p>
    <w:p w:rsidR="00416EF9" w:rsidRPr="00416EF9" w:rsidRDefault="00416EF9" w:rsidP="00416EF9">
      <w:pPr>
        <w:widowControl w:val="0"/>
        <w:spacing w:line="360" w:lineRule="auto"/>
        <w:ind w:firstLine="567"/>
        <w:jc w:val="both"/>
        <w:rPr>
          <w:color w:val="000000"/>
          <w:sz w:val="28"/>
        </w:rPr>
      </w:pPr>
      <w:r w:rsidRPr="00416EF9">
        <w:rPr>
          <w:color w:val="000000"/>
          <w:sz w:val="28"/>
        </w:rPr>
        <w:t>Дві представлені для даного дослідження групи спостережень по 400 осіб були порівнювані та репрезентативні з вірогідністю безпомилкового прогнозу 95% (</w:t>
      </w:r>
      <w:r w:rsidRPr="00416EF9">
        <w:rPr>
          <w:iCs/>
          <w:color w:val="000000"/>
          <w:sz w:val="28"/>
        </w:rPr>
        <w:t>р</w:t>
      </w:r>
      <w:r w:rsidRPr="00416EF9">
        <w:rPr>
          <w:color w:val="000000"/>
          <w:sz w:val="28"/>
          <w:szCs w:val="28"/>
        </w:rPr>
        <w:t>&lt;</w:t>
      </w:r>
      <w:r w:rsidRPr="00416EF9">
        <w:rPr>
          <w:color w:val="000000"/>
          <w:sz w:val="28"/>
        </w:rPr>
        <w:t xml:space="preserve">0,05). </w:t>
      </w:r>
    </w:p>
    <w:p w:rsidR="00416EF9" w:rsidRPr="00416EF9" w:rsidRDefault="00416EF9" w:rsidP="00416EF9">
      <w:pPr>
        <w:widowControl w:val="0"/>
        <w:spacing w:line="360" w:lineRule="auto"/>
        <w:ind w:firstLine="540"/>
        <w:jc w:val="both"/>
        <w:rPr>
          <w:color w:val="000000"/>
          <w:sz w:val="28"/>
        </w:rPr>
      </w:pPr>
      <w:r w:rsidRPr="00416EF9">
        <w:rPr>
          <w:color w:val="000000"/>
          <w:sz w:val="28"/>
        </w:rPr>
        <w:t>Аналогічним способом за формулою (2.9) розрахована статистична вибірка чисельності жінок (</w:t>
      </w:r>
      <w:r w:rsidRPr="00416EF9">
        <w:rPr>
          <w:color w:val="000000"/>
          <w:sz w:val="28"/>
          <w:lang w:val="en-US"/>
        </w:rPr>
        <w:t>n</w:t>
      </w:r>
      <w:r w:rsidRPr="00416EF9">
        <w:rPr>
          <w:color w:val="000000"/>
          <w:sz w:val="28"/>
        </w:rPr>
        <w:t>=400, при р&lt;0,05), серед яких проведено соціологічне до</w:t>
      </w:r>
      <w:r w:rsidRPr="00416EF9">
        <w:rPr>
          <w:color w:val="000000"/>
          <w:sz w:val="28"/>
        </w:rPr>
        <w:t>с</w:t>
      </w:r>
      <w:r w:rsidRPr="00416EF9">
        <w:rPr>
          <w:color w:val="000000"/>
          <w:sz w:val="28"/>
        </w:rPr>
        <w:t>лідження за спеціально опрацьованою програмою</w:t>
      </w:r>
      <w:r w:rsidRPr="00416EF9">
        <w:rPr>
          <w:rFonts w:asciiTheme="minorHAnsi" w:eastAsiaTheme="minorHAnsi" w:hAnsiTheme="minorHAnsi" w:cstheme="minorBidi"/>
          <w:sz w:val="22"/>
          <w:szCs w:val="22"/>
          <w:lang w:eastAsia="en-US"/>
        </w:rPr>
        <w:t xml:space="preserve"> </w:t>
      </w:r>
      <w:r w:rsidRPr="00416EF9">
        <w:rPr>
          <w:color w:val="000000"/>
          <w:sz w:val="28"/>
        </w:rPr>
        <w:t>соціологічного дослідження “Жінки про основні технології у профілактиці раку молочної залози на перви</w:t>
      </w:r>
      <w:r w:rsidRPr="00416EF9">
        <w:rPr>
          <w:color w:val="000000"/>
          <w:sz w:val="28"/>
        </w:rPr>
        <w:t>н</w:t>
      </w:r>
      <w:r w:rsidRPr="00416EF9">
        <w:rPr>
          <w:color w:val="000000"/>
          <w:sz w:val="28"/>
        </w:rPr>
        <w:t>ному рівні медичної допомоги – самообстеження, мамографія та УЗД молочних залоз” (додаток Б).</w:t>
      </w:r>
    </w:p>
    <w:p w:rsidR="00416EF9" w:rsidRPr="00416EF9" w:rsidRDefault="00416EF9" w:rsidP="00416EF9">
      <w:pPr>
        <w:spacing w:line="360" w:lineRule="auto"/>
        <w:ind w:firstLine="540"/>
        <w:jc w:val="both"/>
        <w:rPr>
          <w:color w:val="000000"/>
          <w:sz w:val="28"/>
          <w:szCs w:val="20"/>
          <w:lang w:eastAsia="ru-RU"/>
        </w:rPr>
      </w:pPr>
      <w:r w:rsidRPr="00416EF9">
        <w:rPr>
          <w:color w:val="000000"/>
          <w:sz w:val="28"/>
          <w:szCs w:val="20"/>
          <w:lang w:eastAsia="ru-RU"/>
        </w:rPr>
        <w:t>Для збору соціологічних даних використовувався метод анкетування та р</w:t>
      </w:r>
      <w:r w:rsidRPr="00416EF9">
        <w:rPr>
          <w:color w:val="000000"/>
          <w:sz w:val="28"/>
          <w:szCs w:val="20"/>
          <w:lang w:eastAsia="ru-RU"/>
        </w:rPr>
        <w:t>е</w:t>
      </w:r>
      <w:r w:rsidRPr="00416EF9">
        <w:rPr>
          <w:color w:val="000000"/>
          <w:sz w:val="28"/>
          <w:szCs w:val="20"/>
          <w:lang w:eastAsia="ru-RU"/>
        </w:rPr>
        <w:t>єстрація відповідей шляхом інтерв’ювання. У випадку застосування першого з них особлива увага акцентувалась на виборі форми побудови питань, а другого – до респондентів спочатку доводилась мета та завдання дослідження, а потім технологія заповнення соціологічної анкети [2</w:t>
      </w:r>
      <w:r w:rsidRPr="00416EF9">
        <w:rPr>
          <w:color w:val="000000"/>
          <w:sz w:val="28"/>
          <w:szCs w:val="20"/>
          <w:lang w:val="ru-RU" w:eastAsia="ru-RU"/>
        </w:rPr>
        <w:t>79</w:t>
      </w:r>
      <w:r w:rsidRPr="00416EF9">
        <w:rPr>
          <w:color w:val="000000"/>
          <w:sz w:val="28"/>
          <w:szCs w:val="20"/>
          <w:lang w:eastAsia="ru-RU"/>
        </w:rPr>
        <w:t>].</w:t>
      </w:r>
    </w:p>
    <w:p w:rsidR="00416EF9" w:rsidRPr="00416EF9" w:rsidRDefault="00416EF9" w:rsidP="00416EF9">
      <w:pPr>
        <w:spacing w:line="360" w:lineRule="auto"/>
        <w:ind w:firstLine="540"/>
        <w:jc w:val="both"/>
        <w:rPr>
          <w:color w:val="000000"/>
          <w:sz w:val="28"/>
          <w:szCs w:val="20"/>
          <w:lang w:eastAsia="ru-RU"/>
        </w:rPr>
      </w:pPr>
      <w:r w:rsidRPr="00416EF9">
        <w:rPr>
          <w:color w:val="000000"/>
          <w:sz w:val="28"/>
          <w:szCs w:val="20"/>
          <w:lang w:eastAsia="ru-RU"/>
        </w:rPr>
        <w:t>Застосовувались дихотомічні питання, а також запитання закритої та напі</w:t>
      </w:r>
      <w:r w:rsidRPr="00416EF9">
        <w:rPr>
          <w:color w:val="000000"/>
          <w:sz w:val="28"/>
          <w:szCs w:val="20"/>
          <w:lang w:eastAsia="ru-RU"/>
        </w:rPr>
        <w:t>в</w:t>
      </w:r>
      <w:r w:rsidRPr="00416EF9">
        <w:rPr>
          <w:color w:val="000000"/>
          <w:sz w:val="28"/>
          <w:szCs w:val="20"/>
          <w:lang w:eastAsia="ru-RU"/>
        </w:rPr>
        <w:t>закритої форми, на які пропонувались варіанти відповідей, що вимагало від р</w:t>
      </w:r>
      <w:r w:rsidRPr="00416EF9">
        <w:rPr>
          <w:color w:val="000000"/>
          <w:sz w:val="28"/>
          <w:szCs w:val="20"/>
          <w:lang w:eastAsia="ru-RU"/>
        </w:rPr>
        <w:t>е</w:t>
      </w:r>
      <w:r w:rsidRPr="00416EF9">
        <w:rPr>
          <w:color w:val="000000"/>
          <w:sz w:val="28"/>
          <w:szCs w:val="20"/>
          <w:lang w:eastAsia="ru-RU"/>
        </w:rPr>
        <w:t>спондента лише підкреслювання необхідного, на його думку, варіанта, при цьому респондент мав можливість висловити власну точку зору та пропозиції з окремих питань. За характером відповідей і активністю в проведеному опит</w:t>
      </w:r>
      <w:r w:rsidRPr="00416EF9">
        <w:rPr>
          <w:color w:val="000000"/>
          <w:sz w:val="28"/>
          <w:szCs w:val="20"/>
          <w:lang w:eastAsia="ru-RU"/>
        </w:rPr>
        <w:t>у</w:t>
      </w:r>
      <w:r w:rsidRPr="00416EF9">
        <w:rPr>
          <w:color w:val="000000"/>
          <w:sz w:val="28"/>
          <w:szCs w:val="20"/>
          <w:lang w:eastAsia="ru-RU"/>
        </w:rPr>
        <w:t xml:space="preserve">ванні простежувалася зацікавленість респондентів. </w:t>
      </w:r>
    </w:p>
    <w:p w:rsidR="00416EF9" w:rsidRPr="00416EF9" w:rsidRDefault="00416EF9" w:rsidP="00416EF9">
      <w:pPr>
        <w:widowControl w:val="0"/>
        <w:spacing w:line="360" w:lineRule="auto"/>
        <w:ind w:firstLine="540"/>
        <w:jc w:val="both"/>
        <w:rPr>
          <w:color w:val="000000"/>
          <w:sz w:val="28"/>
        </w:rPr>
      </w:pPr>
      <w:r w:rsidRPr="00416EF9">
        <w:rPr>
          <w:color w:val="000000"/>
          <w:sz w:val="28"/>
        </w:rPr>
        <w:t>Отримані статистичні дані групувались у таблиці аналізу наукового мат</w:t>
      </w:r>
      <w:r w:rsidRPr="00416EF9">
        <w:rPr>
          <w:color w:val="000000"/>
          <w:sz w:val="28"/>
        </w:rPr>
        <w:t>е</w:t>
      </w:r>
      <w:r w:rsidRPr="00416EF9">
        <w:rPr>
          <w:color w:val="000000"/>
          <w:sz w:val="28"/>
        </w:rPr>
        <w:lastRenderedPageBreak/>
        <w:t>ріалу у вигляді абсолютних величин із подальшим розрахунком відносних п</w:t>
      </w:r>
      <w:r w:rsidRPr="00416EF9">
        <w:rPr>
          <w:color w:val="000000"/>
          <w:sz w:val="28"/>
        </w:rPr>
        <w:t>о</w:t>
      </w:r>
      <w:r w:rsidRPr="00416EF9">
        <w:rPr>
          <w:color w:val="000000"/>
          <w:sz w:val="28"/>
        </w:rPr>
        <w:t>казників – інтенсивних та екстенсивних. Відповідно до програми збору наук</w:t>
      </w:r>
      <w:r w:rsidRPr="00416EF9">
        <w:rPr>
          <w:color w:val="000000"/>
          <w:sz w:val="28"/>
        </w:rPr>
        <w:t>о</w:t>
      </w:r>
      <w:r w:rsidRPr="00416EF9">
        <w:rPr>
          <w:color w:val="000000"/>
          <w:sz w:val="28"/>
        </w:rPr>
        <w:t>вого статистичного та соціологічного матеріалу складалися макети статисти</w:t>
      </w:r>
      <w:r w:rsidRPr="00416EF9">
        <w:rPr>
          <w:color w:val="000000"/>
          <w:sz w:val="28"/>
        </w:rPr>
        <w:t>ч</w:t>
      </w:r>
      <w:r w:rsidRPr="00416EF9">
        <w:rPr>
          <w:color w:val="000000"/>
          <w:sz w:val="28"/>
        </w:rPr>
        <w:t>них таблиць (прості, складні, комбінаційні) та проводилося математичне обр</w:t>
      </w:r>
      <w:r w:rsidRPr="00416EF9">
        <w:rPr>
          <w:color w:val="000000"/>
          <w:sz w:val="28"/>
        </w:rPr>
        <w:t>о</w:t>
      </w:r>
      <w:r w:rsidRPr="00416EF9">
        <w:rPr>
          <w:color w:val="000000"/>
          <w:sz w:val="28"/>
        </w:rPr>
        <w:t xml:space="preserve">блення його автором на персональному комп’ютері з використанням програм Miсrosoft Excel, SPSS та Statistica </w:t>
      </w:r>
      <w:r w:rsidRPr="00416EF9">
        <w:rPr>
          <w:color w:val="000000"/>
          <w:sz w:val="28"/>
          <w:lang w:val="ru-RU"/>
        </w:rPr>
        <w:t>[280]</w:t>
      </w:r>
      <w:r w:rsidRPr="00416EF9">
        <w:rPr>
          <w:color w:val="000000"/>
          <w:sz w:val="28"/>
        </w:rPr>
        <w:t>.</w:t>
      </w:r>
    </w:p>
    <w:p w:rsidR="00416EF9" w:rsidRPr="00416EF9" w:rsidRDefault="00416EF9" w:rsidP="00416EF9">
      <w:pPr>
        <w:widowControl w:val="0"/>
        <w:spacing w:line="360" w:lineRule="auto"/>
        <w:ind w:firstLine="540"/>
        <w:jc w:val="both"/>
        <w:rPr>
          <w:color w:val="000000"/>
          <w:sz w:val="28"/>
          <w:szCs w:val="28"/>
        </w:rPr>
      </w:pPr>
      <w:r w:rsidRPr="00416EF9">
        <w:rPr>
          <w:color w:val="000000"/>
          <w:sz w:val="28"/>
        </w:rPr>
        <w:t>Отримавши в такий спосіб статистичний матеріал від когорт двох досл</w:t>
      </w:r>
      <w:r w:rsidRPr="00416EF9">
        <w:rPr>
          <w:color w:val="000000"/>
          <w:sz w:val="28"/>
        </w:rPr>
        <w:t>і</w:t>
      </w:r>
      <w:r w:rsidRPr="00416EF9">
        <w:rPr>
          <w:color w:val="000000"/>
          <w:sz w:val="28"/>
        </w:rPr>
        <w:t>джуваних груп, проводився його аналіз у контексті виявлення можливих фа</w:t>
      </w:r>
      <w:r w:rsidRPr="00416EF9">
        <w:rPr>
          <w:color w:val="000000"/>
          <w:sz w:val="28"/>
        </w:rPr>
        <w:t>к</w:t>
      </w:r>
      <w:r w:rsidRPr="00416EF9">
        <w:rPr>
          <w:color w:val="000000"/>
          <w:sz w:val="28"/>
        </w:rPr>
        <w:t xml:space="preserve">торів </w:t>
      </w:r>
      <w:r w:rsidRPr="00416EF9">
        <w:rPr>
          <w:color w:val="000000"/>
          <w:sz w:val="28"/>
          <w:szCs w:val="28"/>
        </w:rPr>
        <w:t xml:space="preserve">ризику щодо </w:t>
      </w:r>
      <w:r w:rsidRPr="00416EF9">
        <w:rPr>
          <w:color w:val="000000"/>
          <w:sz w:val="28"/>
        </w:rPr>
        <w:t xml:space="preserve">виникнення / розвитку </w:t>
      </w:r>
      <w:r w:rsidRPr="00416EF9">
        <w:rPr>
          <w:color w:val="000000"/>
          <w:sz w:val="28"/>
          <w:szCs w:val="28"/>
        </w:rPr>
        <w:t>захворювання</w:t>
      </w:r>
      <w:r w:rsidRPr="00416EF9">
        <w:rPr>
          <w:color w:val="000000"/>
          <w:sz w:val="28"/>
        </w:rPr>
        <w:t xml:space="preserve"> РМЗ </w:t>
      </w:r>
      <w:r w:rsidRPr="00416EF9">
        <w:rPr>
          <w:color w:val="000000"/>
          <w:sz w:val="28"/>
          <w:szCs w:val="28"/>
        </w:rPr>
        <w:t xml:space="preserve"> серед осіб жін</w:t>
      </w:r>
      <w:r w:rsidRPr="00416EF9">
        <w:rPr>
          <w:color w:val="000000"/>
          <w:sz w:val="28"/>
          <w:szCs w:val="28"/>
        </w:rPr>
        <w:t>о</w:t>
      </w:r>
      <w:r w:rsidRPr="00416EF9">
        <w:rPr>
          <w:color w:val="000000"/>
          <w:sz w:val="28"/>
          <w:szCs w:val="28"/>
        </w:rPr>
        <w:t>чої статі, що в методологічному плані дало змогу порівнювати значення отр</w:t>
      </w:r>
      <w:r w:rsidRPr="00416EF9">
        <w:rPr>
          <w:color w:val="000000"/>
          <w:sz w:val="28"/>
          <w:szCs w:val="28"/>
        </w:rPr>
        <w:t>и</w:t>
      </w:r>
      <w:r w:rsidRPr="00416EF9">
        <w:rPr>
          <w:color w:val="000000"/>
          <w:sz w:val="28"/>
          <w:szCs w:val="28"/>
        </w:rPr>
        <w:t xml:space="preserve">маних показників у двох групах [241, 242]. </w:t>
      </w:r>
    </w:p>
    <w:p w:rsidR="00416EF9" w:rsidRPr="007E66CC" w:rsidRDefault="00416EF9" w:rsidP="00416EF9">
      <w:pPr>
        <w:widowControl w:val="0"/>
        <w:spacing w:line="360" w:lineRule="auto"/>
        <w:ind w:firstLine="540"/>
        <w:jc w:val="both"/>
        <w:rPr>
          <w:color w:val="000000"/>
          <w:sz w:val="28"/>
          <w:szCs w:val="28"/>
        </w:rPr>
      </w:pPr>
      <w:r w:rsidRPr="007E66CC">
        <w:rPr>
          <w:color w:val="000000"/>
          <w:sz w:val="28"/>
          <w:szCs w:val="28"/>
        </w:rPr>
        <w:t>У цьому контексті розрахунок відносного ризику (</w:t>
      </w:r>
      <w:r w:rsidRPr="007E66CC">
        <w:rPr>
          <w:color w:val="000000"/>
          <w:sz w:val="28"/>
          <w:szCs w:val="28"/>
          <w:lang w:val="en-US"/>
        </w:rPr>
        <w:t>RR</w:t>
      </w:r>
      <w:r w:rsidRPr="007E66CC">
        <w:rPr>
          <w:color w:val="000000"/>
          <w:sz w:val="28"/>
          <w:szCs w:val="28"/>
        </w:rPr>
        <w:t>) проводився за фо</w:t>
      </w:r>
      <w:r w:rsidRPr="007E66CC">
        <w:rPr>
          <w:color w:val="000000"/>
          <w:sz w:val="28"/>
          <w:szCs w:val="28"/>
        </w:rPr>
        <w:t>р</w:t>
      </w:r>
      <w:r w:rsidRPr="007E66CC">
        <w:rPr>
          <w:color w:val="000000"/>
          <w:sz w:val="28"/>
          <w:szCs w:val="28"/>
        </w:rPr>
        <w:t>мулою:</w:t>
      </w:r>
    </w:p>
    <w:p w:rsidR="00416EF9" w:rsidRPr="00416EF9" w:rsidRDefault="00416EF9" w:rsidP="00416EF9">
      <w:pPr>
        <w:widowControl w:val="0"/>
        <w:ind w:firstLine="2410"/>
        <w:rPr>
          <w:color w:val="000000"/>
          <w:sz w:val="27"/>
          <w:szCs w:val="27"/>
          <w:lang w:val="ru-RU"/>
        </w:rPr>
      </w:pPr>
      <w:r w:rsidRPr="00416EF9">
        <w:rPr>
          <w:color w:val="000000"/>
          <w:sz w:val="27"/>
          <w:szCs w:val="27"/>
        </w:rPr>
        <w:t xml:space="preserve">             Величина А</w:t>
      </w:r>
    </w:p>
    <w:p w:rsidR="00416EF9" w:rsidRPr="00416EF9" w:rsidRDefault="00416EF9" w:rsidP="00416EF9">
      <w:pPr>
        <w:widowControl w:val="0"/>
        <w:ind w:firstLine="2410"/>
        <w:rPr>
          <w:color w:val="000000"/>
          <w:sz w:val="28"/>
          <w:szCs w:val="28"/>
          <w:lang w:val="ru-RU"/>
        </w:rPr>
      </w:pPr>
      <w:r w:rsidRPr="00416EF9">
        <w:rPr>
          <w:color w:val="000000"/>
          <w:sz w:val="28"/>
          <w:szCs w:val="28"/>
          <w:lang w:val="en-US"/>
        </w:rPr>
        <w:t>RR</w:t>
      </w:r>
      <w:r w:rsidRPr="00416EF9">
        <w:rPr>
          <w:color w:val="000000"/>
          <w:sz w:val="28"/>
          <w:szCs w:val="28"/>
          <w:lang w:val="ru-RU"/>
        </w:rPr>
        <w:t xml:space="preserve"> = </w:t>
      </w:r>
      <w:r w:rsidRPr="00416EF9">
        <w:rPr>
          <w:color w:val="000000"/>
          <w:sz w:val="28"/>
          <w:szCs w:val="28"/>
        </w:rPr>
        <w:t xml:space="preserve"> </w:t>
      </w:r>
      <w:r w:rsidRPr="00416EF9">
        <w:rPr>
          <w:color w:val="000000"/>
          <w:sz w:val="28"/>
          <w:szCs w:val="28"/>
          <w:lang w:val="ru-RU"/>
        </w:rPr>
        <w:t>-----------------                        (2.</w:t>
      </w:r>
      <w:r w:rsidRPr="00416EF9">
        <w:rPr>
          <w:color w:val="000000"/>
          <w:sz w:val="28"/>
          <w:szCs w:val="28"/>
        </w:rPr>
        <w:t>10</w:t>
      </w:r>
      <w:r w:rsidRPr="00416EF9">
        <w:rPr>
          <w:color w:val="000000"/>
          <w:sz w:val="28"/>
          <w:szCs w:val="28"/>
          <w:lang w:val="ru-RU"/>
        </w:rPr>
        <w:t>)</w:t>
      </w:r>
    </w:p>
    <w:p w:rsidR="00416EF9" w:rsidRPr="00416EF9" w:rsidRDefault="00416EF9" w:rsidP="00416EF9">
      <w:pPr>
        <w:widowControl w:val="0"/>
        <w:ind w:firstLine="2410"/>
        <w:rPr>
          <w:color w:val="000000"/>
          <w:sz w:val="27"/>
          <w:szCs w:val="27"/>
        </w:rPr>
      </w:pPr>
      <w:r w:rsidRPr="00416EF9">
        <w:rPr>
          <w:color w:val="000000"/>
          <w:sz w:val="27"/>
          <w:szCs w:val="27"/>
        </w:rPr>
        <w:t xml:space="preserve">             Величина В</w:t>
      </w:r>
    </w:p>
    <w:p w:rsidR="00416EF9" w:rsidRPr="00416EF9" w:rsidRDefault="00416EF9" w:rsidP="00416EF9">
      <w:pPr>
        <w:widowControl w:val="0"/>
        <w:ind w:firstLine="567"/>
        <w:jc w:val="both"/>
        <w:rPr>
          <w:color w:val="000000"/>
          <w:sz w:val="18"/>
          <w:szCs w:val="27"/>
        </w:rPr>
      </w:pPr>
    </w:p>
    <w:p w:rsidR="00416EF9" w:rsidRPr="00416EF9" w:rsidRDefault="00416EF9" w:rsidP="00416EF9">
      <w:pPr>
        <w:widowControl w:val="0"/>
        <w:ind w:firstLine="1418"/>
        <w:jc w:val="both"/>
        <w:rPr>
          <w:color w:val="000000"/>
          <w:sz w:val="27"/>
          <w:szCs w:val="27"/>
        </w:rPr>
      </w:pPr>
      <w:r w:rsidRPr="00416EF9">
        <w:rPr>
          <w:color w:val="000000"/>
          <w:sz w:val="27"/>
          <w:szCs w:val="27"/>
        </w:rPr>
        <w:t>де, величина А – дані досліджуваної групи;</w:t>
      </w:r>
    </w:p>
    <w:p w:rsidR="00416EF9" w:rsidRPr="00416EF9" w:rsidRDefault="00416EF9" w:rsidP="00416EF9">
      <w:pPr>
        <w:widowControl w:val="0"/>
        <w:ind w:firstLine="1418"/>
        <w:jc w:val="both"/>
        <w:rPr>
          <w:color w:val="000000"/>
          <w:sz w:val="27"/>
          <w:szCs w:val="27"/>
          <w:lang w:val="ru-RU"/>
        </w:rPr>
      </w:pPr>
      <w:r w:rsidRPr="00416EF9">
        <w:rPr>
          <w:color w:val="000000"/>
          <w:sz w:val="27"/>
          <w:szCs w:val="27"/>
        </w:rPr>
        <w:t xml:space="preserve">      величина В – дані контрольної групи.</w:t>
      </w:r>
    </w:p>
    <w:p w:rsidR="00416EF9" w:rsidRPr="00416EF9" w:rsidRDefault="00416EF9" w:rsidP="00416EF9">
      <w:pPr>
        <w:widowControl w:val="0"/>
        <w:spacing w:line="360" w:lineRule="auto"/>
        <w:ind w:firstLine="567"/>
        <w:jc w:val="both"/>
        <w:rPr>
          <w:color w:val="000000"/>
          <w:sz w:val="10"/>
          <w:szCs w:val="27"/>
          <w:lang w:val="ru-RU"/>
        </w:rPr>
      </w:pPr>
    </w:p>
    <w:p w:rsidR="00416EF9" w:rsidRPr="00416EF9" w:rsidRDefault="00416EF9" w:rsidP="00416EF9">
      <w:pPr>
        <w:widowControl w:val="0"/>
        <w:spacing w:line="360" w:lineRule="auto"/>
        <w:ind w:firstLine="540"/>
        <w:jc w:val="both"/>
        <w:rPr>
          <w:color w:val="000000"/>
          <w:sz w:val="28"/>
        </w:rPr>
      </w:pPr>
      <w:r w:rsidRPr="00416EF9">
        <w:rPr>
          <w:color w:val="000000"/>
          <w:sz w:val="28"/>
          <w:szCs w:val="28"/>
        </w:rPr>
        <w:t xml:space="preserve">Саме в такий спосіб і отримано величину «відносного ризику» (англ. </w:t>
      </w:r>
      <w:r w:rsidRPr="00416EF9">
        <w:rPr>
          <w:i/>
          <w:color w:val="000000"/>
          <w:sz w:val="28"/>
          <w:szCs w:val="28"/>
        </w:rPr>
        <w:t>relative risk</w:t>
      </w:r>
      <w:r w:rsidRPr="00416EF9">
        <w:rPr>
          <w:color w:val="000000"/>
          <w:sz w:val="28"/>
          <w:szCs w:val="28"/>
        </w:rPr>
        <w:t>, RR), де результати щодо ймовірності виникнення / розвитку захв</w:t>
      </w:r>
      <w:r w:rsidRPr="00416EF9">
        <w:rPr>
          <w:color w:val="000000"/>
          <w:sz w:val="28"/>
          <w:szCs w:val="28"/>
        </w:rPr>
        <w:t>о</w:t>
      </w:r>
      <w:r w:rsidRPr="00416EF9">
        <w:rPr>
          <w:color w:val="000000"/>
          <w:sz w:val="28"/>
          <w:szCs w:val="28"/>
        </w:rPr>
        <w:t>рювання РМЗ  засвідчили відношення частоти спостережуваного результату в осіб, які піддавалися і не піддавалися впливу факторів ризику, та показали силу зв’язку між впливом і захворюванням [</w:t>
      </w:r>
      <w:r w:rsidRPr="00416EF9">
        <w:rPr>
          <w:color w:val="000000"/>
          <w:sz w:val="28"/>
          <w:szCs w:val="28"/>
          <w:lang w:val="ru-RU"/>
        </w:rPr>
        <w:t>248, 249</w:t>
      </w:r>
      <w:r w:rsidRPr="00416EF9">
        <w:rPr>
          <w:color w:val="000000"/>
          <w:sz w:val="28"/>
          <w:szCs w:val="28"/>
        </w:rPr>
        <w:t xml:space="preserve">]. У числовому виразі </w:t>
      </w:r>
      <w:r w:rsidRPr="00416EF9">
        <w:rPr>
          <w:color w:val="000000"/>
          <w:sz w:val="28"/>
          <w:szCs w:val="28"/>
          <w:lang w:val="en-US"/>
        </w:rPr>
        <w:t>RR</w:t>
      </w:r>
      <w:r w:rsidRPr="00416EF9">
        <w:rPr>
          <w:color w:val="000000"/>
          <w:sz w:val="28"/>
          <w:szCs w:val="28"/>
        </w:rPr>
        <w:t xml:space="preserve"> пок</w:t>
      </w:r>
      <w:r w:rsidRPr="00416EF9">
        <w:rPr>
          <w:color w:val="000000"/>
          <w:sz w:val="28"/>
          <w:szCs w:val="28"/>
        </w:rPr>
        <w:t>а</w:t>
      </w:r>
      <w:r w:rsidRPr="00416EF9">
        <w:rPr>
          <w:color w:val="000000"/>
          <w:sz w:val="28"/>
          <w:szCs w:val="28"/>
        </w:rPr>
        <w:t>зав, у скільки разів збільшився або зменшився відповідний показник при впливі досліджуваного фактора і мав вираз &gt;1, коли вірогідність розвитку несприятл</w:t>
      </w:r>
      <w:r w:rsidRPr="00416EF9">
        <w:rPr>
          <w:color w:val="000000"/>
          <w:sz w:val="28"/>
          <w:szCs w:val="28"/>
        </w:rPr>
        <w:t>и</w:t>
      </w:r>
      <w:r w:rsidRPr="00416EF9">
        <w:rPr>
          <w:color w:val="000000"/>
          <w:sz w:val="28"/>
          <w:szCs w:val="28"/>
        </w:rPr>
        <w:t xml:space="preserve">вого результату в основній групі вища, а при </w:t>
      </w:r>
      <w:r w:rsidRPr="00416EF9">
        <w:rPr>
          <w:color w:val="000000"/>
          <w:sz w:val="28"/>
          <w:szCs w:val="28"/>
          <w:lang w:val="en-US"/>
        </w:rPr>
        <w:t>RR</w:t>
      </w:r>
      <w:r w:rsidRPr="00416EF9">
        <w:rPr>
          <w:color w:val="000000"/>
          <w:sz w:val="28"/>
          <w:szCs w:val="28"/>
        </w:rPr>
        <w:t>&lt;1 – нижча, ніж у контрольній [250, 251].</w:t>
      </w:r>
    </w:p>
    <w:p w:rsidR="00416EF9" w:rsidRPr="00416EF9" w:rsidRDefault="00416EF9" w:rsidP="00416EF9">
      <w:pPr>
        <w:widowControl w:val="0"/>
        <w:spacing w:line="360" w:lineRule="auto"/>
        <w:ind w:firstLine="540"/>
        <w:jc w:val="both"/>
        <w:rPr>
          <w:color w:val="000000"/>
          <w:spacing w:val="-4"/>
        </w:rPr>
      </w:pPr>
      <w:r w:rsidRPr="00416EF9">
        <w:rPr>
          <w:color w:val="000000"/>
          <w:spacing w:val="-4"/>
          <w:sz w:val="28"/>
        </w:rPr>
        <w:t xml:space="preserve">При виконанні медико-статистичного аналізу розраховувалася вірогідність різниці між аналізованими групами з використанням </w:t>
      </w:r>
      <w:r w:rsidRPr="00416EF9">
        <w:rPr>
          <w:iCs/>
          <w:color w:val="000000"/>
          <w:spacing w:val="-4"/>
          <w:sz w:val="28"/>
        </w:rPr>
        <w:t>t-</w:t>
      </w:r>
      <w:r w:rsidRPr="00416EF9">
        <w:rPr>
          <w:color w:val="000000"/>
          <w:spacing w:val="-4"/>
          <w:sz w:val="28"/>
        </w:rPr>
        <w:t>критерію Стьюдента, Ма</w:t>
      </w:r>
      <w:r w:rsidRPr="00416EF9">
        <w:rPr>
          <w:color w:val="000000"/>
          <w:spacing w:val="-4"/>
          <w:sz w:val="28"/>
        </w:rPr>
        <w:t>н</w:t>
      </w:r>
      <w:r w:rsidRPr="00416EF9">
        <w:rPr>
          <w:color w:val="000000"/>
          <w:spacing w:val="-4"/>
          <w:sz w:val="28"/>
        </w:rPr>
        <w:t>на–Вітні та аналізу таблиць частот. Для визначення взаємозв’язку між дослідж</w:t>
      </w:r>
      <w:r w:rsidRPr="00416EF9">
        <w:rPr>
          <w:color w:val="000000"/>
          <w:spacing w:val="-4"/>
          <w:sz w:val="28"/>
        </w:rPr>
        <w:t>у</w:t>
      </w:r>
      <w:r w:rsidRPr="00416EF9">
        <w:rPr>
          <w:color w:val="000000"/>
          <w:spacing w:val="-4"/>
          <w:sz w:val="28"/>
        </w:rPr>
        <w:t xml:space="preserve">ваними чинниками проводився кореляційно-регресійний аналіз </w:t>
      </w:r>
      <w:r w:rsidRPr="00416EF9">
        <w:rPr>
          <w:color w:val="000000"/>
          <w:spacing w:val="-4"/>
          <w:sz w:val="28"/>
          <w:lang w:val="ru-RU"/>
        </w:rPr>
        <w:t>[280]</w:t>
      </w:r>
      <w:r w:rsidRPr="00416EF9">
        <w:rPr>
          <w:color w:val="000000"/>
          <w:spacing w:val="-4"/>
          <w:sz w:val="28"/>
        </w:rPr>
        <w:t>.</w:t>
      </w:r>
    </w:p>
    <w:p w:rsidR="00416EF9" w:rsidRPr="00416EF9" w:rsidRDefault="00416EF9" w:rsidP="00416EF9">
      <w:pPr>
        <w:tabs>
          <w:tab w:val="left" w:pos="360"/>
        </w:tabs>
        <w:spacing w:line="360" w:lineRule="auto"/>
        <w:ind w:firstLine="540"/>
        <w:jc w:val="both"/>
        <w:rPr>
          <w:color w:val="000000"/>
          <w:spacing w:val="-4"/>
          <w:sz w:val="28"/>
        </w:rPr>
      </w:pPr>
      <w:r w:rsidRPr="00416EF9">
        <w:rPr>
          <w:color w:val="000000"/>
          <w:spacing w:val="-4"/>
          <w:sz w:val="28"/>
        </w:rPr>
        <w:lastRenderedPageBreak/>
        <w:t>З метою детального дослідження поєднаного впливу комплексу наявних фа</w:t>
      </w:r>
      <w:r w:rsidRPr="00416EF9">
        <w:rPr>
          <w:color w:val="000000"/>
          <w:spacing w:val="-4"/>
          <w:sz w:val="28"/>
        </w:rPr>
        <w:t>к</w:t>
      </w:r>
      <w:r w:rsidRPr="00416EF9">
        <w:rPr>
          <w:color w:val="000000"/>
          <w:spacing w:val="-4"/>
          <w:sz w:val="28"/>
        </w:rPr>
        <w:t>торів ризику на виникнення / розвиток РМЗ  застосовувався метод логістичної р</w:t>
      </w:r>
      <w:r w:rsidRPr="00416EF9">
        <w:rPr>
          <w:color w:val="000000"/>
          <w:spacing w:val="-4"/>
          <w:sz w:val="28"/>
        </w:rPr>
        <w:t>е</w:t>
      </w:r>
      <w:r w:rsidRPr="00416EF9">
        <w:rPr>
          <w:color w:val="000000"/>
          <w:spacing w:val="-4"/>
          <w:sz w:val="28"/>
        </w:rPr>
        <w:t>гресії, який дав змогу виявити залежність ознаки, коли досліджувалося виникне</w:t>
      </w:r>
      <w:r w:rsidRPr="00416EF9">
        <w:rPr>
          <w:color w:val="000000"/>
          <w:spacing w:val="-4"/>
          <w:sz w:val="28"/>
        </w:rPr>
        <w:t>н</w:t>
      </w:r>
      <w:r w:rsidRPr="00416EF9">
        <w:rPr>
          <w:color w:val="000000"/>
          <w:spacing w:val="-4"/>
          <w:sz w:val="28"/>
        </w:rPr>
        <w:t xml:space="preserve">ня / розвиток РМЗ одночасно від декількох інших ознак, і опрацювати прогноз зміни ознаки, яка вивчалася, від зміни параметрів, включених у регресійну модель [282]. </w:t>
      </w:r>
    </w:p>
    <w:p w:rsidR="00416EF9" w:rsidRPr="00416EF9" w:rsidRDefault="00416EF9" w:rsidP="00416EF9">
      <w:pPr>
        <w:widowControl w:val="0"/>
        <w:spacing w:line="360" w:lineRule="auto"/>
        <w:ind w:firstLine="540"/>
        <w:jc w:val="both"/>
        <w:rPr>
          <w:color w:val="000000"/>
          <w:sz w:val="28"/>
        </w:rPr>
      </w:pPr>
      <w:r w:rsidRPr="00416EF9">
        <w:rPr>
          <w:color w:val="000000"/>
          <w:sz w:val="28"/>
        </w:rPr>
        <w:t xml:space="preserve">З огляду на той науковий факт, що </w:t>
      </w:r>
      <w:r w:rsidRPr="00416EF9">
        <w:rPr>
          <w:color w:val="000000"/>
          <w:sz w:val="28"/>
          <w:lang w:val="en-US"/>
        </w:rPr>
        <w:t>RR</w:t>
      </w:r>
      <w:r w:rsidRPr="00416EF9">
        <w:rPr>
          <w:color w:val="000000"/>
          <w:sz w:val="28"/>
        </w:rPr>
        <w:t xml:space="preserve"> дає нам загальну інформацію про наявні ризики в досліджуваній групі в цілому стосовно можливого виникнення захворюваності на РМЗ серед жінок, нами розраховувалася ймовірність </w:t>
      </w:r>
      <w:r w:rsidRPr="00416EF9">
        <w:rPr>
          <w:color w:val="000000"/>
          <w:sz w:val="28"/>
          <w:lang w:val="en-US"/>
        </w:rPr>
        <w:t>AR</w:t>
      </w:r>
      <w:r w:rsidRPr="00416EF9">
        <w:rPr>
          <w:color w:val="000000"/>
          <w:sz w:val="28"/>
        </w:rPr>
        <w:t xml:space="preserve"> у розвитку РМЗ  залежно від встановлених параметрів величини </w:t>
      </w:r>
      <w:r w:rsidRPr="00416EF9">
        <w:rPr>
          <w:color w:val="000000"/>
          <w:sz w:val="28"/>
          <w:lang w:val="en-US"/>
        </w:rPr>
        <w:t>RR</w:t>
      </w:r>
      <w:r w:rsidRPr="00416EF9">
        <w:rPr>
          <w:color w:val="000000"/>
          <w:sz w:val="28"/>
        </w:rPr>
        <w:t xml:space="preserve"> [281], що д</w:t>
      </w:r>
      <w:r w:rsidRPr="00416EF9">
        <w:rPr>
          <w:color w:val="000000"/>
          <w:sz w:val="28"/>
        </w:rPr>
        <w:t>а</w:t>
      </w:r>
      <w:r w:rsidRPr="00416EF9">
        <w:rPr>
          <w:color w:val="000000"/>
          <w:sz w:val="28"/>
        </w:rPr>
        <w:t>ло змогу оцінити AR розвитку захворювання при наявності фактору ризику в кожної конкретної жінки лікарської дільниці.</w:t>
      </w:r>
    </w:p>
    <w:p w:rsidR="00416EF9" w:rsidRPr="00416EF9" w:rsidRDefault="00416EF9" w:rsidP="00416EF9">
      <w:pPr>
        <w:widowControl w:val="0"/>
        <w:spacing w:line="360" w:lineRule="auto"/>
        <w:ind w:firstLine="540"/>
        <w:jc w:val="both"/>
        <w:rPr>
          <w:color w:val="000000"/>
          <w:sz w:val="28"/>
        </w:rPr>
      </w:pPr>
      <w:r w:rsidRPr="00416EF9">
        <w:rPr>
          <w:color w:val="000000"/>
          <w:sz w:val="28"/>
        </w:rPr>
        <w:t>Величина AR розраховувалася за формулою (2.11), адаптованою до сфо</w:t>
      </w:r>
      <w:r w:rsidRPr="00416EF9">
        <w:rPr>
          <w:color w:val="000000"/>
          <w:sz w:val="28"/>
        </w:rPr>
        <w:t>р</w:t>
      </w:r>
      <w:r w:rsidRPr="00416EF9">
        <w:rPr>
          <w:color w:val="000000"/>
          <w:sz w:val="28"/>
        </w:rPr>
        <w:t>мованих факторів ризику:</w:t>
      </w:r>
    </w:p>
    <w:p w:rsidR="00416EF9" w:rsidRPr="00416EF9" w:rsidRDefault="00416EF9" w:rsidP="00416EF9">
      <w:pPr>
        <w:widowControl w:val="0"/>
        <w:spacing w:line="360" w:lineRule="auto"/>
        <w:ind w:firstLine="709"/>
        <w:jc w:val="both"/>
        <w:rPr>
          <w:color w:val="000000"/>
          <w:sz w:val="4"/>
        </w:rPr>
      </w:pPr>
    </w:p>
    <w:tbl>
      <w:tblPr>
        <w:tblW w:w="6658" w:type="dxa"/>
        <w:tblInd w:w="2235" w:type="dxa"/>
        <w:tblLayout w:type="fixed"/>
        <w:tblLook w:val="0000" w:firstRow="0" w:lastRow="0" w:firstColumn="0" w:lastColumn="0" w:noHBand="0" w:noVBand="0"/>
      </w:tblPr>
      <w:tblGrid>
        <w:gridCol w:w="1526"/>
        <w:gridCol w:w="1984"/>
        <w:gridCol w:w="1574"/>
        <w:gridCol w:w="1574"/>
      </w:tblGrid>
      <w:tr w:rsidR="00416EF9" w:rsidRPr="00416EF9" w:rsidTr="00416EF9">
        <w:tc>
          <w:tcPr>
            <w:tcW w:w="1526" w:type="dxa"/>
            <w:vMerge w:val="restart"/>
            <w:vAlign w:val="center"/>
          </w:tcPr>
          <w:p w:rsidR="00416EF9" w:rsidRPr="00416EF9" w:rsidRDefault="00416EF9" w:rsidP="00416EF9">
            <w:pPr>
              <w:widowControl w:val="0"/>
              <w:spacing w:line="360" w:lineRule="auto"/>
              <w:jc w:val="right"/>
              <w:rPr>
                <w:color w:val="000000"/>
                <w:sz w:val="28"/>
              </w:rPr>
            </w:pPr>
            <w:r w:rsidRPr="00416EF9">
              <w:rPr>
                <w:color w:val="000000"/>
                <w:sz w:val="28"/>
                <w:lang w:val="en-US"/>
              </w:rPr>
              <w:t>AR</w:t>
            </w:r>
            <w:r w:rsidRPr="00416EF9">
              <w:rPr>
                <w:color w:val="000000"/>
                <w:sz w:val="28"/>
              </w:rPr>
              <w:t> = </w:t>
            </w:r>
          </w:p>
        </w:tc>
        <w:tc>
          <w:tcPr>
            <w:tcW w:w="1984" w:type="dxa"/>
            <w:tcBorders>
              <w:bottom w:val="single" w:sz="4" w:space="0" w:color="auto"/>
            </w:tcBorders>
            <w:vAlign w:val="center"/>
          </w:tcPr>
          <w:p w:rsidR="00416EF9" w:rsidRPr="00416EF9" w:rsidRDefault="00416EF9" w:rsidP="00416EF9">
            <w:pPr>
              <w:widowControl w:val="0"/>
              <w:spacing w:line="360" w:lineRule="auto"/>
              <w:jc w:val="center"/>
              <w:rPr>
                <w:color w:val="000000"/>
                <w:sz w:val="28"/>
              </w:rPr>
            </w:pPr>
            <w:r w:rsidRPr="00416EF9">
              <w:rPr>
                <w:color w:val="000000"/>
                <w:sz w:val="28"/>
              </w:rPr>
              <w:t>1</w:t>
            </w:r>
          </w:p>
        </w:tc>
        <w:tc>
          <w:tcPr>
            <w:tcW w:w="1574" w:type="dxa"/>
            <w:vMerge w:val="restart"/>
            <w:vAlign w:val="center"/>
          </w:tcPr>
          <w:p w:rsidR="00416EF9" w:rsidRPr="00416EF9" w:rsidRDefault="00416EF9" w:rsidP="00416EF9">
            <w:pPr>
              <w:widowControl w:val="0"/>
              <w:spacing w:line="360" w:lineRule="auto"/>
              <w:rPr>
                <w:color w:val="000000"/>
                <w:sz w:val="28"/>
              </w:rPr>
            </w:pPr>
            <w:r w:rsidRPr="00416EF9">
              <w:rPr>
                <w:color w:val="000000"/>
                <w:sz w:val="28"/>
              </w:rPr>
              <w:t>x 1000‰</w:t>
            </w:r>
          </w:p>
        </w:tc>
        <w:tc>
          <w:tcPr>
            <w:tcW w:w="1574" w:type="dxa"/>
            <w:vMerge w:val="restart"/>
            <w:vAlign w:val="center"/>
          </w:tcPr>
          <w:p w:rsidR="00416EF9" w:rsidRPr="00416EF9" w:rsidRDefault="00416EF9" w:rsidP="00416EF9">
            <w:pPr>
              <w:widowControl w:val="0"/>
              <w:spacing w:line="360" w:lineRule="auto"/>
              <w:jc w:val="center"/>
              <w:rPr>
                <w:color w:val="000000"/>
                <w:sz w:val="28"/>
              </w:rPr>
            </w:pPr>
            <w:r w:rsidRPr="00416EF9">
              <w:rPr>
                <w:noProof/>
                <w:color w:val="000000"/>
                <w:lang w:val="ru-RU" w:eastAsia="ru-RU"/>
              </w:rPr>
              <mc:AlternateContent>
                <mc:Choice Requires="wps">
                  <w:drawing>
                    <wp:anchor distT="0" distB="0" distL="114300" distR="114300" simplePos="0" relativeHeight="251670528" behindDoc="0" locked="0" layoutInCell="1" allowOverlap="1" wp14:anchorId="21D46E85" wp14:editId="6DA09ADD">
                      <wp:simplePos x="0" y="0"/>
                      <wp:positionH relativeFrom="column">
                        <wp:posOffset>120015</wp:posOffset>
                      </wp:positionH>
                      <wp:positionV relativeFrom="paragraph">
                        <wp:posOffset>34925</wp:posOffset>
                      </wp:positionV>
                      <wp:extent cx="675640" cy="349885"/>
                      <wp:effectExtent l="0" t="0" r="10160" b="12065"/>
                      <wp:wrapNone/>
                      <wp:docPr id="337"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5640" cy="349885"/>
                              </a:xfrm>
                              <a:prstGeom prst="rect">
                                <a:avLst/>
                              </a:prstGeom>
                              <a:solidFill>
                                <a:srgbClr val="FFFFFF"/>
                              </a:solidFill>
                              <a:ln w="9525">
                                <a:solidFill>
                                  <a:sysClr val="window" lastClr="FFFFFF">
                                    <a:lumMod val="100000"/>
                                    <a:lumOff val="0"/>
                                  </a:sysClr>
                                </a:solidFill>
                                <a:miter lim="800000"/>
                                <a:headEnd/>
                                <a:tailEnd/>
                              </a:ln>
                            </wps:spPr>
                            <wps:txbx>
                              <w:txbxContent>
                                <w:p w:rsidR="008F2A08" w:rsidRPr="001075EA" w:rsidRDefault="008F2A08" w:rsidP="00416EF9">
                                  <w:pPr>
                                    <w:rPr>
                                      <w:sz w:val="28"/>
                                    </w:rPr>
                                  </w:pPr>
                                  <w:r w:rsidRPr="001075EA">
                                    <w:rPr>
                                      <w:sz w:val="28"/>
                                    </w:rPr>
                                    <w:t>(2.11)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26" o:spid="_x0000_s1037" type="#_x0000_t202" style="position:absolute;left:0;text-align:left;margin-left:9.45pt;margin-top:2.75pt;width:53.2pt;height:27.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71CVUAIAAKAEAAAOAAAAZHJzL2Uyb0RvYy54bWysVNuO2yAQfa/Uf0C8N45zjxVntc02VaXt&#10;RdrtBxCMY1RgKJDY6dd3wNls0r5V9QNiZuDMmTmMV3edVuQonJdgSpoPhpQIw6GSZl/S78/bdwtK&#10;fGCmYgqMKOlJeHq3fvtm1dpCjKABVQlHEMT4orUlbUKwRZZ53gjN/ACsMBiswWkW0HT7rHKsRXSt&#10;stFwOMtacJV1wIX36H3og3Sd8Ota8PC1rr0IRJUUuYW0urTu4pqtV6zYO2Ybyc802D+w0EwaTHqB&#10;emCBkYOTf0FpyR14qMOAg86griUXqQasJh/+Uc1Tw6xItWBzvL20yf8/WP7l+M0RWZV0PJ5TYphG&#10;kZ5FF8h76Eg+msUOtdYXePDJ4tHQYQCVTtV6+wj8hycGNg0ze3HvHLSNYBUyzOPN7Opqj+MjyK79&#10;DBUmYocACairnY7tw4YQREelThd1IhmOztl8OptghGNoPFkuFtOUgRUvl63z4aMATeKmpA7FT+Ds&#10;+OhDJMOKlyMxlwclq61UKhluv9soR44MH8o2fWf0m2PKkLaky+lo2td/A3HyFwR8oRW0lCjmAzov&#10;kDGVOmisvs+UD+MXMyU/vtXen1zI1yfMRP2Gh5YBx0ZJXdLFFURs/QdTJbjApOr3iKPMWYvY/l6I&#10;0O26JHyelIpC7aA6oToO+jHBscZNA+4XJS2OSEn9zwNzAsv6ZFDhZT6JeoRkTKbzERruOrK7jjDD&#10;EaqkgZJ+uwn9HB6sk/sGM/VvysA9vopaJsVeWZ354xikbpxHNs7ZtZ1Ovf5Y1r8BAAD//wMAUEsD&#10;BBQABgAIAAAAIQDR5S7j2wAAAAcBAAAPAAAAZHJzL2Rvd25yZXYueG1sTI7BTsMwEETvSPyDtUhc&#10;ELUJSlRCnKqqQJzbcuHmxtskIt5NYrdJ+XrcExxHM3rzitXsOnHG0bdMGp4WCgRSxbalWsPn/v1x&#10;CcIHQ9Z0TKjhgh5W5e1NYXLLE23xvAu1iBDyudHQhNDnUvqqQWf8gnuk2B15dCbEONbSjmaKcNfJ&#10;RKlMOtNSfGhMj5sGq+/dyWng6e3iGAeVPHz9uI/Netgek0Hr+7t5/Qoi4Bz+xnDVj+pQRqcDn8h6&#10;0cW8fIlLDWkK4lon6TOIg4ZMZSDLQv73L38BAAD//wMAUEsBAi0AFAAGAAgAAAAhALaDOJL+AAAA&#10;4QEAABMAAAAAAAAAAAAAAAAAAAAAAFtDb250ZW50X1R5cGVzXS54bWxQSwECLQAUAAYACAAAACEA&#10;OP0h/9YAAACUAQAACwAAAAAAAAAAAAAAAAAvAQAAX3JlbHMvLnJlbHNQSwECLQAUAAYACAAAACEA&#10;ku9QlVACAACgBAAADgAAAAAAAAAAAAAAAAAuAgAAZHJzL2Uyb0RvYy54bWxQSwECLQAUAAYACAAA&#10;ACEA0eUu49sAAAAHAQAADwAAAAAAAAAAAAAAAACqBAAAZHJzL2Rvd25yZXYueG1sUEsFBgAAAAAE&#10;AAQA8wAAALIFAAAAAA==&#10;" strokecolor="white">
                      <v:textbox>
                        <w:txbxContent>
                          <w:p w:rsidR="008F2A08" w:rsidRPr="001075EA" w:rsidRDefault="008F2A08" w:rsidP="00416EF9">
                            <w:pPr>
                              <w:rPr>
                                <w:sz w:val="28"/>
                              </w:rPr>
                            </w:pPr>
                            <w:r w:rsidRPr="001075EA">
                              <w:rPr>
                                <w:sz w:val="28"/>
                              </w:rPr>
                              <w:t>(2.11)</w:t>
                            </w:r>
                          </w:p>
                        </w:txbxContent>
                      </v:textbox>
                    </v:shape>
                  </w:pict>
                </mc:Fallback>
              </mc:AlternateContent>
            </w:r>
          </w:p>
        </w:tc>
      </w:tr>
      <w:tr w:rsidR="00416EF9" w:rsidRPr="00416EF9" w:rsidTr="00416EF9">
        <w:tc>
          <w:tcPr>
            <w:tcW w:w="1526" w:type="dxa"/>
            <w:vMerge/>
          </w:tcPr>
          <w:p w:rsidR="00416EF9" w:rsidRPr="00416EF9" w:rsidRDefault="00416EF9" w:rsidP="00416EF9">
            <w:pPr>
              <w:widowControl w:val="0"/>
              <w:spacing w:line="360" w:lineRule="auto"/>
              <w:jc w:val="both"/>
              <w:rPr>
                <w:color w:val="000000"/>
                <w:sz w:val="28"/>
              </w:rPr>
            </w:pPr>
          </w:p>
        </w:tc>
        <w:tc>
          <w:tcPr>
            <w:tcW w:w="1984" w:type="dxa"/>
            <w:tcBorders>
              <w:top w:val="single" w:sz="4" w:space="0" w:color="auto"/>
            </w:tcBorders>
            <w:vAlign w:val="center"/>
          </w:tcPr>
          <w:p w:rsidR="00416EF9" w:rsidRPr="00416EF9" w:rsidRDefault="00416EF9" w:rsidP="00416EF9">
            <w:pPr>
              <w:widowControl w:val="0"/>
              <w:spacing w:line="360" w:lineRule="auto"/>
              <w:jc w:val="center"/>
              <w:rPr>
                <w:color w:val="000000"/>
                <w:sz w:val="28"/>
              </w:rPr>
            </w:pPr>
            <w:r w:rsidRPr="00416EF9">
              <w:rPr>
                <w:color w:val="000000"/>
                <w:sz w:val="28"/>
              </w:rPr>
              <w:t>1 + е </w:t>
            </w:r>
            <w:r w:rsidRPr="00416EF9">
              <w:rPr>
                <w:color w:val="000000"/>
                <w:sz w:val="28"/>
                <w:vertAlign w:val="superscript"/>
              </w:rPr>
              <w:t>-z</w:t>
            </w:r>
          </w:p>
        </w:tc>
        <w:tc>
          <w:tcPr>
            <w:tcW w:w="1574" w:type="dxa"/>
            <w:vMerge/>
          </w:tcPr>
          <w:p w:rsidR="00416EF9" w:rsidRPr="00416EF9" w:rsidRDefault="00416EF9" w:rsidP="00416EF9">
            <w:pPr>
              <w:widowControl w:val="0"/>
              <w:spacing w:line="360" w:lineRule="auto"/>
              <w:jc w:val="both"/>
              <w:rPr>
                <w:color w:val="000000"/>
                <w:sz w:val="28"/>
              </w:rPr>
            </w:pPr>
          </w:p>
        </w:tc>
        <w:tc>
          <w:tcPr>
            <w:tcW w:w="1574" w:type="dxa"/>
            <w:vMerge/>
          </w:tcPr>
          <w:p w:rsidR="00416EF9" w:rsidRPr="00416EF9" w:rsidRDefault="00416EF9" w:rsidP="00416EF9">
            <w:pPr>
              <w:widowControl w:val="0"/>
              <w:spacing w:line="360" w:lineRule="auto"/>
              <w:jc w:val="both"/>
              <w:rPr>
                <w:color w:val="000000"/>
                <w:sz w:val="28"/>
              </w:rPr>
            </w:pPr>
          </w:p>
        </w:tc>
      </w:tr>
    </w:tbl>
    <w:p w:rsidR="00416EF9" w:rsidRPr="00416EF9" w:rsidRDefault="00416EF9" w:rsidP="00416EF9">
      <w:pPr>
        <w:widowControl w:val="0"/>
        <w:ind w:firstLine="1701"/>
        <w:jc w:val="both"/>
        <w:rPr>
          <w:color w:val="000000"/>
          <w:sz w:val="28"/>
        </w:rPr>
      </w:pPr>
      <w:r w:rsidRPr="00416EF9">
        <w:rPr>
          <w:color w:val="000000"/>
          <w:sz w:val="28"/>
        </w:rPr>
        <w:t>де, е = 2,73... – основа натуральних логарифмів.</w:t>
      </w:r>
    </w:p>
    <w:p w:rsidR="00416EF9" w:rsidRPr="00416EF9" w:rsidRDefault="00416EF9" w:rsidP="00416EF9">
      <w:pPr>
        <w:widowControl w:val="0"/>
        <w:ind w:firstLine="709"/>
        <w:jc w:val="both"/>
        <w:rPr>
          <w:color w:val="000000"/>
          <w:sz w:val="18"/>
        </w:rPr>
      </w:pPr>
    </w:p>
    <w:p w:rsidR="00416EF9" w:rsidRPr="00416EF9" w:rsidRDefault="00416EF9" w:rsidP="00416EF9">
      <w:pPr>
        <w:widowControl w:val="0"/>
        <w:ind w:firstLine="709"/>
        <w:jc w:val="both"/>
        <w:rPr>
          <w:color w:val="000000"/>
          <w:sz w:val="28"/>
        </w:rPr>
      </w:pPr>
      <w:r w:rsidRPr="00416EF9">
        <w:rPr>
          <w:color w:val="000000"/>
          <w:sz w:val="28"/>
        </w:rPr>
        <w:t>Розрахунок величини Z здійснювався за формулою (2.12):</w:t>
      </w:r>
    </w:p>
    <w:p w:rsidR="00416EF9" w:rsidRPr="00416EF9" w:rsidRDefault="00416EF9" w:rsidP="00416EF9">
      <w:pPr>
        <w:widowControl w:val="0"/>
        <w:ind w:firstLine="709"/>
        <w:jc w:val="both"/>
        <w:rPr>
          <w:color w:val="000000"/>
          <w:sz w:val="8"/>
        </w:rPr>
      </w:pPr>
    </w:p>
    <w:p w:rsidR="00416EF9" w:rsidRPr="00416EF9" w:rsidRDefault="00416EF9" w:rsidP="00416EF9">
      <w:pPr>
        <w:widowControl w:val="0"/>
        <w:spacing w:line="360" w:lineRule="auto"/>
        <w:ind w:firstLine="709"/>
        <w:jc w:val="both"/>
        <w:rPr>
          <w:color w:val="000000"/>
          <w:sz w:val="2"/>
        </w:rPr>
      </w:pPr>
    </w:p>
    <w:p w:rsidR="00416EF9" w:rsidRPr="00416EF9" w:rsidRDefault="00416EF9" w:rsidP="00416EF9">
      <w:pPr>
        <w:widowControl w:val="0"/>
        <w:spacing w:line="360" w:lineRule="auto"/>
        <w:ind w:firstLine="2880"/>
        <w:jc w:val="both"/>
        <w:rPr>
          <w:color w:val="000000"/>
          <w:sz w:val="28"/>
        </w:rPr>
      </w:pPr>
      <w:r w:rsidRPr="00416EF9">
        <w:rPr>
          <w:color w:val="000000"/>
          <w:sz w:val="28"/>
        </w:rPr>
        <w:t xml:space="preserve">Z = K + </w:t>
      </w:r>
      <w:r w:rsidRPr="00416EF9">
        <w:rPr>
          <w:color w:val="000000"/>
          <w:sz w:val="28"/>
        </w:rPr>
        <w:fldChar w:fldCharType="begin"/>
      </w:r>
      <w:r w:rsidRPr="00416EF9">
        <w:rPr>
          <w:color w:val="000000"/>
          <w:sz w:val="28"/>
        </w:rPr>
        <w:instrText>SYMBOL 98 \f "Symbol" \s 14</w:instrText>
      </w:r>
      <w:r w:rsidRPr="00416EF9">
        <w:rPr>
          <w:color w:val="000000"/>
          <w:sz w:val="28"/>
        </w:rPr>
        <w:fldChar w:fldCharType="separate"/>
      </w:r>
      <w:r w:rsidRPr="00416EF9">
        <w:rPr>
          <w:color w:val="000000"/>
          <w:sz w:val="28"/>
        </w:rPr>
        <w:t>b</w:t>
      </w:r>
      <w:r w:rsidRPr="00416EF9">
        <w:rPr>
          <w:color w:val="000000"/>
          <w:sz w:val="28"/>
        </w:rPr>
        <w:fldChar w:fldCharType="end"/>
      </w:r>
      <w:r w:rsidRPr="00416EF9">
        <w:rPr>
          <w:color w:val="000000"/>
          <w:sz w:val="28"/>
          <w:vertAlign w:val="subscript"/>
        </w:rPr>
        <w:t>1</w:t>
      </w:r>
      <w:r w:rsidRPr="00416EF9">
        <w:rPr>
          <w:color w:val="000000"/>
          <w:sz w:val="28"/>
        </w:rPr>
        <w:t>x</w:t>
      </w:r>
      <w:r w:rsidRPr="00416EF9">
        <w:rPr>
          <w:color w:val="000000"/>
          <w:sz w:val="28"/>
          <w:vertAlign w:val="subscript"/>
        </w:rPr>
        <w:t>1</w:t>
      </w:r>
      <w:r w:rsidRPr="00416EF9">
        <w:rPr>
          <w:color w:val="000000"/>
          <w:sz w:val="28"/>
        </w:rPr>
        <w:t xml:space="preserve"> + </w:t>
      </w:r>
      <w:r w:rsidRPr="00416EF9">
        <w:rPr>
          <w:color w:val="000000"/>
          <w:sz w:val="28"/>
        </w:rPr>
        <w:fldChar w:fldCharType="begin"/>
      </w:r>
      <w:r w:rsidRPr="00416EF9">
        <w:rPr>
          <w:color w:val="000000"/>
          <w:sz w:val="28"/>
        </w:rPr>
        <w:instrText>SYMBOL 98 \f "Symbol" \s 14</w:instrText>
      </w:r>
      <w:r w:rsidRPr="00416EF9">
        <w:rPr>
          <w:color w:val="000000"/>
          <w:sz w:val="28"/>
        </w:rPr>
        <w:fldChar w:fldCharType="separate"/>
      </w:r>
      <w:r w:rsidRPr="00416EF9">
        <w:rPr>
          <w:color w:val="000000"/>
          <w:sz w:val="28"/>
        </w:rPr>
        <w:t>b</w:t>
      </w:r>
      <w:r w:rsidRPr="00416EF9">
        <w:rPr>
          <w:color w:val="000000"/>
          <w:sz w:val="28"/>
        </w:rPr>
        <w:fldChar w:fldCharType="end"/>
      </w:r>
      <w:r w:rsidRPr="00416EF9">
        <w:rPr>
          <w:color w:val="000000"/>
          <w:sz w:val="28"/>
          <w:vertAlign w:val="subscript"/>
        </w:rPr>
        <w:t>2</w:t>
      </w:r>
      <w:r w:rsidRPr="00416EF9">
        <w:rPr>
          <w:color w:val="000000"/>
          <w:sz w:val="28"/>
        </w:rPr>
        <w:t>x</w:t>
      </w:r>
      <w:r w:rsidRPr="00416EF9">
        <w:rPr>
          <w:color w:val="000000"/>
          <w:sz w:val="28"/>
          <w:vertAlign w:val="subscript"/>
        </w:rPr>
        <w:t>2</w:t>
      </w:r>
      <w:r w:rsidRPr="00416EF9">
        <w:rPr>
          <w:color w:val="000000"/>
          <w:sz w:val="28"/>
        </w:rPr>
        <w:t xml:space="preserve"> + ... </w:t>
      </w:r>
      <w:r w:rsidRPr="00416EF9">
        <w:rPr>
          <w:color w:val="000000"/>
          <w:sz w:val="28"/>
        </w:rPr>
        <w:fldChar w:fldCharType="begin"/>
      </w:r>
      <w:r w:rsidRPr="00416EF9">
        <w:rPr>
          <w:color w:val="000000"/>
          <w:sz w:val="28"/>
        </w:rPr>
        <w:instrText>SYMBOL 98 \f "Symbol" \s 14</w:instrText>
      </w:r>
      <w:r w:rsidRPr="00416EF9">
        <w:rPr>
          <w:color w:val="000000"/>
          <w:sz w:val="28"/>
        </w:rPr>
        <w:fldChar w:fldCharType="separate"/>
      </w:r>
      <w:r w:rsidRPr="00416EF9">
        <w:rPr>
          <w:color w:val="000000"/>
          <w:sz w:val="28"/>
        </w:rPr>
        <w:t>b</w:t>
      </w:r>
      <w:r w:rsidRPr="00416EF9">
        <w:rPr>
          <w:color w:val="000000"/>
          <w:sz w:val="28"/>
        </w:rPr>
        <w:fldChar w:fldCharType="end"/>
      </w:r>
      <w:r w:rsidRPr="00416EF9">
        <w:rPr>
          <w:color w:val="000000"/>
          <w:sz w:val="28"/>
          <w:vertAlign w:val="subscript"/>
        </w:rPr>
        <w:t>n</w:t>
      </w:r>
      <w:r w:rsidRPr="00416EF9">
        <w:rPr>
          <w:color w:val="000000"/>
          <w:sz w:val="28"/>
        </w:rPr>
        <w:t>x</w:t>
      </w:r>
      <w:r w:rsidRPr="00416EF9">
        <w:rPr>
          <w:color w:val="000000"/>
          <w:sz w:val="28"/>
          <w:vertAlign w:val="subscript"/>
        </w:rPr>
        <w:t>n</w:t>
      </w:r>
      <w:r w:rsidRPr="00416EF9">
        <w:rPr>
          <w:color w:val="000000"/>
          <w:sz w:val="28"/>
        </w:rPr>
        <w:t>,</w:t>
      </w:r>
      <w:r w:rsidRPr="00416EF9">
        <w:rPr>
          <w:color w:val="000000"/>
          <w:sz w:val="28"/>
        </w:rPr>
        <w:tab/>
        <w:t xml:space="preserve">                 (2.12)</w:t>
      </w:r>
    </w:p>
    <w:p w:rsidR="00416EF9" w:rsidRPr="00416EF9" w:rsidRDefault="00416EF9" w:rsidP="00416EF9">
      <w:pPr>
        <w:ind w:firstLine="1701"/>
        <w:jc w:val="both"/>
        <w:rPr>
          <w:color w:val="000000"/>
          <w:sz w:val="28"/>
          <w:szCs w:val="20"/>
          <w:lang w:eastAsia="en-US"/>
        </w:rPr>
      </w:pPr>
      <w:r w:rsidRPr="00416EF9">
        <w:rPr>
          <w:color w:val="000000"/>
          <w:sz w:val="28"/>
          <w:szCs w:val="20"/>
          <w:lang w:eastAsia="ru-RU"/>
        </w:rPr>
        <w:t xml:space="preserve">де, K – константа </w:t>
      </w:r>
      <w:r w:rsidRPr="00416EF9">
        <w:rPr>
          <w:color w:val="000000"/>
          <w:sz w:val="28"/>
          <w:szCs w:val="20"/>
          <w:lang w:eastAsia="ru-RU"/>
        </w:rPr>
        <w:sym w:font="Symbol" w:char="F062"/>
      </w:r>
      <w:r w:rsidRPr="00416EF9">
        <w:rPr>
          <w:color w:val="000000"/>
          <w:sz w:val="28"/>
          <w:szCs w:val="20"/>
          <w:vertAlign w:val="subscript"/>
          <w:lang w:eastAsia="ru-RU"/>
        </w:rPr>
        <w:t>0</w:t>
      </w:r>
      <w:r w:rsidRPr="00416EF9">
        <w:rPr>
          <w:color w:val="000000"/>
          <w:sz w:val="28"/>
          <w:szCs w:val="20"/>
          <w:lang w:eastAsia="ru-RU"/>
        </w:rPr>
        <w:t>;</w:t>
      </w:r>
    </w:p>
    <w:p w:rsidR="00416EF9" w:rsidRPr="00416EF9" w:rsidRDefault="00416EF9" w:rsidP="00416EF9">
      <w:pPr>
        <w:ind w:firstLine="2127"/>
        <w:jc w:val="both"/>
        <w:rPr>
          <w:color w:val="000000"/>
          <w:sz w:val="28"/>
          <w:szCs w:val="20"/>
          <w:lang w:eastAsia="en-US"/>
        </w:rPr>
      </w:pPr>
      <w:r w:rsidRPr="00416EF9">
        <w:rPr>
          <w:color w:val="000000"/>
          <w:sz w:val="28"/>
          <w:szCs w:val="20"/>
          <w:lang w:eastAsia="ru-RU"/>
        </w:rPr>
        <w:fldChar w:fldCharType="begin"/>
      </w:r>
      <w:r w:rsidRPr="00416EF9">
        <w:rPr>
          <w:color w:val="000000"/>
          <w:sz w:val="28"/>
          <w:szCs w:val="20"/>
          <w:lang w:eastAsia="ru-RU"/>
        </w:rPr>
        <w:instrText>SYMBOL 98 \f "Symbol" \s 14</w:instrText>
      </w:r>
      <w:r w:rsidRPr="00416EF9">
        <w:rPr>
          <w:color w:val="000000"/>
          <w:sz w:val="28"/>
          <w:szCs w:val="20"/>
          <w:lang w:eastAsia="ru-RU"/>
        </w:rPr>
        <w:fldChar w:fldCharType="separate"/>
      </w:r>
      <w:r w:rsidRPr="00416EF9">
        <w:rPr>
          <w:color w:val="000000"/>
          <w:sz w:val="28"/>
          <w:szCs w:val="20"/>
          <w:lang w:eastAsia="ru-RU"/>
        </w:rPr>
        <w:t>b</w:t>
      </w:r>
      <w:r w:rsidRPr="00416EF9">
        <w:rPr>
          <w:color w:val="000000"/>
          <w:sz w:val="28"/>
          <w:szCs w:val="20"/>
          <w:lang w:eastAsia="ru-RU"/>
        </w:rPr>
        <w:fldChar w:fldCharType="end"/>
      </w:r>
      <w:r w:rsidRPr="00416EF9">
        <w:rPr>
          <w:color w:val="000000"/>
          <w:sz w:val="28"/>
          <w:szCs w:val="20"/>
          <w:vertAlign w:val="subscript"/>
          <w:lang w:eastAsia="ru-RU"/>
        </w:rPr>
        <w:t>i</w:t>
      </w:r>
      <w:r w:rsidRPr="00416EF9">
        <w:rPr>
          <w:color w:val="000000"/>
          <w:sz w:val="28"/>
          <w:szCs w:val="20"/>
          <w:lang w:eastAsia="ru-RU"/>
        </w:rPr>
        <w:t xml:space="preserve"> – коефіцієнти при кожному факторі;</w:t>
      </w:r>
    </w:p>
    <w:p w:rsidR="00416EF9" w:rsidRPr="00416EF9" w:rsidRDefault="00416EF9" w:rsidP="00416EF9">
      <w:pPr>
        <w:ind w:firstLine="2127"/>
        <w:jc w:val="both"/>
        <w:rPr>
          <w:color w:val="000000"/>
          <w:sz w:val="28"/>
          <w:szCs w:val="20"/>
          <w:lang w:eastAsia="ru-RU"/>
        </w:rPr>
      </w:pPr>
      <w:r w:rsidRPr="00416EF9">
        <w:rPr>
          <w:color w:val="000000"/>
          <w:sz w:val="28"/>
          <w:szCs w:val="20"/>
          <w:lang w:eastAsia="ru-RU"/>
        </w:rPr>
        <w:t>x</w:t>
      </w:r>
      <w:r w:rsidRPr="00416EF9">
        <w:rPr>
          <w:color w:val="000000"/>
          <w:sz w:val="28"/>
          <w:szCs w:val="20"/>
          <w:vertAlign w:val="subscript"/>
          <w:lang w:eastAsia="ru-RU"/>
        </w:rPr>
        <w:t>і</w:t>
      </w:r>
      <w:r w:rsidRPr="00416EF9">
        <w:rPr>
          <w:color w:val="000000"/>
          <w:sz w:val="28"/>
          <w:szCs w:val="20"/>
          <w:lang w:eastAsia="ru-RU"/>
        </w:rPr>
        <w:t xml:space="preserve"> – значення факторів. </w:t>
      </w:r>
    </w:p>
    <w:p w:rsidR="00416EF9" w:rsidRPr="00416EF9" w:rsidRDefault="00416EF9" w:rsidP="00416EF9">
      <w:pPr>
        <w:ind w:firstLine="720"/>
        <w:jc w:val="both"/>
        <w:rPr>
          <w:color w:val="000000"/>
          <w:sz w:val="4"/>
          <w:szCs w:val="20"/>
          <w:lang w:eastAsia="ru-RU"/>
        </w:rPr>
      </w:pPr>
    </w:p>
    <w:p w:rsidR="00416EF9" w:rsidRPr="00416EF9" w:rsidRDefault="00416EF9" w:rsidP="00416EF9">
      <w:pPr>
        <w:ind w:firstLine="720"/>
        <w:jc w:val="both"/>
        <w:rPr>
          <w:color w:val="000000"/>
          <w:sz w:val="10"/>
          <w:szCs w:val="20"/>
          <w:lang w:eastAsia="ru-RU"/>
        </w:rPr>
      </w:pPr>
    </w:p>
    <w:p w:rsidR="00416EF9" w:rsidRPr="00416EF9" w:rsidRDefault="00416EF9" w:rsidP="00416EF9">
      <w:pPr>
        <w:tabs>
          <w:tab w:val="left" w:pos="360"/>
        </w:tabs>
        <w:spacing w:line="360" w:lineRule="auto"/>
        <w:ind w:firstLine="567"/>
        <w:jc w:val="both"/>
        <w:rPr>
          <w:color w:val="000000"/>
          <w:sz w:val="28"/>
        </w:rPr>
      </w:pPr>
      <w:r w:rsidRPr="00416EF9">
        <w:rPr>
          <w:color w:val="000000"/>
          <w:sz w:val="28"/>
        </w:rPr>
        <w:t>Для зручності використання факторів ризику, що вивчалися, в математи</w:t>
      </w:r>
      <w:r w:rsidRPr="00416EF9">
        <w:rPr>
          <w:color w:val="000000"/>
          <w:sz w:val="28"/>
        </w:rPr>
        <w:t>ч</w:t>
      </w:r>
      <w:r w:rsidRPr="00416EF9">
        <w:rPr>
          <w:color w:val="000000"/>
          <w:sz w:val="28"/>
        </w:rPr>
        <w:t>них формулах усі аналізовані нами чинники ризику подавалися у вигляді дво</w:t>
      </w:r>
      <w:r w:rsidRPr="00416EF9">
        <w:rPr>
          <w:color w:val="000000"/>
          <w:sz w:val="28"/>
        </w:rPr>
        <w:t>з</w:t>
      </w:r>
      <w:r w:rsidRPr="00416EF9">
        <w:rPr>
          <w:color w:val="000000"/>
          <w:sz w:val="28"/>
        </w:rPr>
        <w:t>начного буквеного коду латинського алфавіту. Відтак, перший аналізований чинник “Вік” отримав код “АА”, тоді як наступний фактор – “Жінки, евакуй</w:t>
      </w:r>
      <w:r w:rsidRPr="00416EF9">
        <w:rPr>
          <w:color w:val="000000"/>
          <w:sz w:val="28"/>
        </w:rPr>
        <w:t>о</w:t>
      </w:r>
      <w:r w:rsidRPr="00416EF9">
        <w:rPr>
          <w:color w:val="000000"/>
          <w:sz w:val="28"/>
        </w:rPr>
        <w:t>вані внаслідок аварії на ЧАЕС” – код “АВ”. Загалом, було закодовано 31 анал</w:t>
      </w:r>
      <w:r w:rsidRPr="00416EF9">
        <w:rPr>
          <w:color w:val="000000"/>
          <w:sz w:val="28"/>
        </w:rPr>
        <w:t>і</w:t>
      </w:r>
      <w:r w:rsidRPr="00416EF9">
        <w:rPr>
          <w:color w:val="000000"/>
          <w:sz w:val="28"/>
        </w:rPr>
        <w:t>зований фактор</w:t>
      </w:r>
      <w:r w:rsidRPr="00416EF9">
        <w:rPr>
          <w:color w:val="000000"/>
          <w:sz w:val="28"/>
          <w:lang w:val="ru-RU"/>
        </w:rPr>
        <w:t xml:space="preserve"> </w:t>
      </w:r>
      <w:r w:rsidRPr="00416EF9">
        <w:rPr>
          <w:color w:val="000000"/>
          <w:sz w:val="28"/>
        </w:rPr>
        <w:t>ризику в можливому виникненні / розвитку РМЗ.</w:t>
      </w:r>
    </w:p>
    <w:p w:rsidR="00416EF9" w:rsidRPr="00416EF9" w:rsidRDefault="00416EF9" w:rsidP="00416EF9">
      <w:pPr>
        <w:widowControl w:val="0"/>
        <w:spacing w:line="360" w:lineRule="auto"/>
        <w:ind w:firstLine="567"/>
        <w:jc w:val="both"/>
        <w:rPr>
          <w:color w:val="000000"/>
          <w:sz w:val="28"/>
        </w:rPr>
      </w:pPr>
      <w:r w:rsidRPr="00416EF9">
        <w:rPr>
          <w:color w:val="000000"/>
          <w:sz w:val="28"/>
        </w:rPr>
        <w:t>За допомогою методу логістичної регресії виокремлювалися лише ті фа</w:t>
      </w:r>
      <w:r w:rsidRPr="00416EF9">
        <w:rPr>
          <w:color w:val="000000"/>
          <w:sz w:val="28"/>
        </w:rPr>
        <w:t>к</w:t>
      </w:r>
      <w:r w:rsidRPr="00416EF9">
        <w:rPr>
          <w:color w:val="000000"/>
          <w:sz w:val="28"/>
        </w:rPr>
        <w:t xml:space="preserve">тори, які мають достовірний поєднаний вплив на виникнення РМЗ, у жінок </w:t>
      </w:r>
      <w:r w:rsidRPr="00416EF9">
        <w:rPr>
          <w:color w:val="000000"/>
          <w:sz w:val="28"/>
        </w:rPr>
        <w:lastRenderedPageBreak/>
        <w:t>Львівської області. Адекватність і достовірність отриманої моделі досліджув</w:t>
      </w:r>
      <w:r w:rsidRPr="00416EF9">
        <w:rPr>
          <w:color w:val="000000"/>
          <w:sz w:val="28"/>
        </w:rPr>
        <w:t>а</w:t>
      </w:r>
      <w:r w:rsidRPr="00416EF9">
        <w:rPr>
          <w:color w:val="000000"/>
          <w:sz w:val="28"/>
        </w:rPr>
        <w:t>лася з використанням критеріїв Вальда та ксі-квадрату [283]. Отримані резул</w:t>
      </w:r>
      <w:r w:rsidRPr="00416EF9">
        <w:rPr>
          <w:color w:val="000000"/>
          <w:sz w:val="28"/>
        </w:rPr>
        <w:t>ь</w:t>
      </w:r>
      <w:r w:rsidRPr="00416EF9">
        <w:rPr>
          <w:color w:val="000000"/>
          <w:sz w:val="28"/>
        </w:rPr>
        <w:t xml:space="preserve">тати засвідчили, що наша модель є достовірною з вірогідністю помилки &lt;3% (р=0,027). Теоретично </w:t>
      </w:r>
      <w:r w:rsidRPr="00416EF9">
        <w:rPr>
          <w:color w:val="000000"/>
          <w:sz w:val="28"/>
          <w:lang w:val="en-US"/>
        </w:rPr>
        <w:t>AR</w:t>
      </w:r>
      <w:r w:rsidRPr="00416EF9">
        <w:rPr>
          <w:color w:val="000000"/>
          <w:sz w:val="28"/>
        </w:rPr>
        <w:t xml:space="preserve"> може приймати значення від 0‰ (неможлива подія) до 1000‰ (подія відбувається завжди).</w:t>
      </w:r>
    </w:p>
    <w:p w:rsidR="00416EF9" w:rsidRPr="00FA3C8F" w:rsidRDefault="00416EF9" w:rsidP="00416EF9">
      <w:pPr>
        <w:tabs>
          <w:tab w:val="left" w:pos="360"/>
        </w:tabs>
        <w:spacing w:line="360" w:lineRule="auto"/>
        <w:ind w:firstLine="540"/>
        <w:jc w:val="both"/>
        <w:rPr>
          <w:color w:val="000000"/>
          <w:sz w:val="28"/>
          <w:szCs w:val="22"/>
        </w:rPr>
      </w:pPr>
      <w:r w:rsidRPr="00FA3C8F">
        <w:rPr>
          <w:color w:val="000000"/>
          <w:sz w:val="28"/>
          <w:szCs w:val="22"/>
        </w:rPr>
        <w:t xml:space="preserve">Відтак, при опрацюванні </w:t>
      </w:r>
      <w:r w:rsidRPr="00FA3C8F">
        <w:rPr>
          <w:color w:val="000000"/>
          <w:sz w:val="28"/>
          <w:szCs w:val="28"/>
        </w:rPr>
        <w:t>ризик-орієнтованої моделі медичної профілакт</w:t>
      </w:r>
      <w:r w:rsidRPr="00FA3C8F">
        <w:rPr>
          <w:color w:val="000000"/>
          <w:sz w:val="28"/>
          <w:szCs w:val="28"/>
        </w:rPr>
        <w:t>и</w:t>
      </w:r>
      <w:r w:rsidRPr="00FA3C8F">
        <w:rPr>
          <w:color w:val="000000"/>
          <w:sz w:val="28"/>
          <w:szCs w:val="28"/>
        </w:rPr>
        <w:t>ки раку молочної залози у жінок на первинному рівні медичної допомоги</w:t>
      </w:r>
      <w:r w:rsidRPr="00FA3C8F">
        <w:rPr>
          <w:color w:val="000000"/>
          <w:sz w:val="28"/>
          <w:szCs w:val="22"/>
        </w:rPr>
        <w:t xml:space="preserve"> ві</w:t>
      </w:r>
      <w:r w:rsidRPr="00FA3C8F">
        <w:rPr>
          <w:color w:val="000000"/>
          <w:sz w:val="28"/>
          <w:szCs w:val="22"/>
        </w:rPr>
        <w:t>д</w:t>
      </w:r>
      <w:r w:rsidRPr="00FA3C8F">
        <w:rPr>
          <w:color w:val="000000"/>
          <w:sz w:val="28"/>
          <w:szCs w:val="22"/>
        </w:rPr>
        <w:t xml:space="preserve">повідно до наявних факторів ризику використовувалися такі </w:t>
      </w:r>
      <w:r w:rsidRPr="00FA3C8F">
        <w:rPr>
          <w:bCs/>
          <w:color w:val="000000"/>
          <w:sz w:val="28"/>
          <w:szCs w:val="22"/>
        </w:rPr>
        <w:t>методи модел</w:t>
      </w:r>
      <w:r w:rsidRPr="00FA3C8F">
        <w:rPr>
          <w:bCs/>
          <w:color w:val="000000"/>
          <w:sz w:val="28"/>
          <w:szCs w:val="22"/>
        </w:rPr>
        <w:t>ю</w:t>
      </w:r>
      <w:r w:rsidRPr="00FA3C8F">
        <w:rPr>
          <w:bCs/>
          <w:color w:val="000000"/>
          <w:sz w:val="28"/>
          <w:szCs w:val="22"/>
        </w:rPr>
        <w:t>вання [284, 285]</w:t>
      </w:r>
      <w:r w:rsidRPr="00FA3C8F">
        <w:rPr>
          <w:color w:val="000000"/>
          <w:sz w:val="28"/>
          <w:szCs w:val="22"/>
        </w:rPr>
        <w:t xml:space="preserve">: </w:t>
      </w:r>
    </w:p>
    <w:p w:rsidR="00416EF9" w:rsidRPr="00416EF9" w:rsidRDefault="00416EF9" w:rsidP="00416EF9">
      <w:pPr>
        <w:tabs>
          <w:tab w:val="left" w:pos="540"/>
        </w:tabs>
        <w:spacing w:line="360" w:lineRule="auto"/>
        <w:ind w:firstLine="540"/>
        <w:jc w:val="both"/>
        <w:rPr>
          <w:color w:val="000000"/>
          <w:spacing w:val="-2"/>
          <w:sz w:val="28"/>
          <w:szCs w:val="22"/>
        </w:rPr>
      </w:pPr>
      <w:r w:rsidRPr="00416EF9">
        <w:rPr>
          <w:color w:val="000000"/>
          <w:sz w:val="28"/>
          <w:szCs w:val="22"/>
        </w:rPr>
        <w:t xml:space="preserve">А. </w:t>
      </w:r>
      <w:r w:rsidRPr="00416EF9">
        <w:rPr>
          <w:color w:val="000000"/>
          <w:spacing w:val="-2"/>
          <w:sz w:val="28"/>
          <w:szCs w:val="22"/>
          <w:u w:val="single"/>
        </w:rPr>
        <w:t>Математичний</w:t>
      </w:r>
      <w:r w:rsidRPr="00416EF9">
        <w:rPr>
          <w:color w:val="000000"/>
          <w:spacing w:val="-2"/>
          <w:sz w:val="28"/>
          <w:szCs w:val="22"/>
        </w:rPr>
        <w:t>, що дав змогу створити математичну модель профілакт</w:t>
      </w:r>
      <w:r w:rsidRPr="00416EF9">
        <w:rPr>
          <w:color w:val="000000"/>
          <w:spacing w:val="-2"/>
          <w:sz w:val="28"/>
          <w:szCs w:val="22"/>
        </w:rPr>
        <w:t>и</w:t>
      </w:r>
      <w:r w:rsidRPr="00416EF9">
        <w:rPr>
          <w:color w:val="000000"/>
          <w:spacing w:val="-2"/>
          <w:sz w:val="28"/>
          <w:szCs w:val="22"/>
        </w:rPr>
        <w:t>ки РМЗ, яка базується на запідозренні / виявленні наявних факторів ризику у в</w:t>
      </w:r>
      <w:r w:rsidRPr="00416EF9">
        <w:rPr>
          <w:color w:val="000000"/>
          <w:spacing w:val="-2"/>
          <w:sz w:val="28"/>
          <w:szCs w:val="22"/>
        </w:rPr>
        <w:t>и</w:t>
      </w:r>
      <w:r w:rsidRPr="00416EF9">
        <w:rPr>
          <w:color w:val="000000"/>
          <w:spacing w:val="-2"/>
          <w:sz w:val="28"/>
          <w:szCs w:val="22"/>
        </w:rPr>
        <w:t>никненні / розвитку РМЗ  серед осіб жіночої статі, де в основу закладені одно</w:t>
      </w:r>
      <w:r w:rsidRPr="00416EF9">
        <w:rPr>
          <w:color w:val="000000"/>
          <w:spacing w:val="-2"/>
          <w:sz w:val="28"/>
          <w:szCs w:val="22"/>
        </w:rPr>
        <w:t>з</w:t>
      </w:r>
      <w:r w:rsidRPr="00416EF9">
        <w:rPr>
          <w:color w:val="000000"/>
          <w:spacing w:val="-2"/>
          <w:sz w:val="28"/>
          <w:szCs w:val="22"/>
        </w:rPr>
        <w:t>начність у співвідношеннях між змінними, в їх аналогіях як у стані здоров’я ж</w:t>
      </w:r>
      <w:r w:rsidRPr="00416EF9">
        <w:rPr>
          <w:color w:val="000000"/>
          <w:spacing w:val="-2"/>
          <w:sz w:val="28"/>
          <w:szCs w:val="22"/>
        </w:rPr>
        <w:t>і</w:t>
      </w:r>
      <w:r w:rsidRPr="00416EF9">
        <w:rPr>
          <w:color w:val="000000"/>
          <w:spacing w:val="-2"/>
          <w:sz w:val="28"/>
          <w:szCs w:val="22"/>
        </w:rPr>
        <w:t>нок, так і ресурсного функціонування системи медичного забезпечення на пе</w:t>
      </w:r>
      <w:r w:rsidRPr="00416EF9">
        <w:rPr>
          <w:color w:val="000000"/>
          <w:spacing w:val="-2"/>
          <w:sz w:val="28"/>
          <w:szCs w:val="22"/>
        </w:rPr>
        <w:t>р</w:t>
      </w:r>
      <w:r w:rsidRPr="00416EF9">
        <w:rPr>
          <w:color w:val="000000"/>
          <w:spacing w:val="-2"/>
          <w:sz w:val="28"/>
          <w:szCs w:val="22"/>
        </w:rPr>
        <w:t>винному рівні.</w:t>
      </w:r>
    </w:p>
    <w:p w:rsidR="00416EF9" w:rsidRPr="00416EF9" w:rsidRDefault="00416EF9" w:rsidP="00416EF9">
      <w:pPr>
        <w:tabs>
          <w:tab w:val="left" w:pos="360"/>
          <w:tab w:val="left" w:pos="900"/>
        </w:tabs>
        <w:spacing w:line="360" w:lineRule="auto"/>
        <w:ind w:firstLine="540"/>
        <w:jc w:val="both"/>
        <w:rPr>
          <w:color w:val="000000"/>
          <w:sz w:val="28"/>
          <w:szCs w:val="22"/>
        </w:rPr>
      </w:pPr>
      <w:r w:rsidRPr="00416EF9">
        <w:rPr>
          <w:color w:val="000000"/>
          <w:sz w:val="28"/>
          <w:szCs w:val="22"/>
        </w:rPr>
        <w:t>Основними математичними функціями, за допомогою яких описується в</w:t>
      </w:r>
      <w:r w:rsidRPr="00416EF9">
        <w:rPr>
          <w:color w:val="000000"/>
          <w:sz w:val="28"/>
          <w:szCs w:val="22"/>
        </w:rPr>
        <w:t>и</w:t>
      </w:r>
      <w:r w:rsidRPr="00416EF9">
        <w:rPr>
          <w:color w:val="000000"/>
          <w:sz w:val="28"/>
          <w:szCs w:val="22"/>
        </w:rPr>
        <w:t>користана модель, є рівняння типів (2.13–2.14):</w:t>
      </w:r>
    </w:p>
    <w:p w:rsidR="00416EF9" w:rsidRPr="00416EF9" w:rsidRDefault="00416EF9" w:rsidP="00416EF9">
      <w:pPr>
        <w:tabs>
          <w:tab w:val="left" w:pos="360"/>
          <w:tab w:val="left" w:pos="900"/>
        </w:tabs>
        <w:spacing w:line="360" w:lineRule="auto"/>
        <w:ind w:firstLine="540"/>
        <w:jc w:val="both"/>
        <w:rPr>
          <w:color w:val="000000"/>
          <w:sz w:val="4"/>
          <w:szCs w:val="22"/>
        </w:rPr>
      </w:pPr>
    </w:p>
    <w:p w:rsidR="00416EF9" w:rsidRPr="00416EF9" w:rsidRDefault="00416EF9" w:rsidP="00416EF9">
      <w:pPr>
        <w:tabs>
          <w:tab w:val="left" w:pos="360"/>
        </w:tabs>
        <w:spacing w:line="360" w:lineRule="auto"/>
        <w:ind w:firstLine="2880"/>
        <w:jc w:val="both"/>
        <w:rPr>
          <w:color w:val="000000"/>
          <w:sz w:val="28"/>
          <w:szCs w:val="22"/>
        </w:rPr>
      </w:pPr>
      <w:r w:rsidRPr="00416EF9">
        <w:rPr>
          <w:noProof/>
          <w:color w:val="000000"/>
          <w:position w:val="-16"/>
          <w:sz w:val="28"/>
          <w:szCs w:val="22"/>
          <w:lang w:val="ru-RU" w:eastAsia="ru-RU"/>
        </w:rPr>
        <w:drawing>
          <wp:inline distT="0" distB="0" distL="0" distR="0" wp14:anchorId="18B6C105" wp14:editId="361798AF">
            <wp:extent cx="1781175" cy="266700"/>
            <wp:effectExtent l="0" t="0" r="9525" b="0"/>
            <wp:docPr id="26"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781175" cy="266700"/>
                    </a:xfrm>
                    <a:prstGeom prst="rect">
                      <a:avLst/>
                    </a:prstGeom>
                    <a:noFill/>
                    <a:ln>
                      <a:noFill/>
                    </a:ln>
                  </pic:spPr>
                </pic:pic>
              </a:graphicData>
            </a:graphic>
          </wp:inline>
        </w:drawing>
      </w:r>
      <w:r w:rsidRPr="00416EF9">
        <w:rPr>
          <w:color w:val="000000"/>
          <w:sz w:val="28"/>
          <w:szCs w:val="22"/>
        </w:rPr>
        <w:t>,</w:t>
      </w:r>
      <w:r w:rsidRPr="00416EF9">
        <w:rPr>
          <w:color w:val="000000"/>
          <w:sz w:val="28"/>
          <w:szCs w:val="22"/>
        </w:rPr>
        <w:tab/>
        <w:t xml:space="preserve">  (2.13)</w:t>
      </w:r>
      <w:r w:rsidRPr="00416EF9">
        <w:rPr>
          <w:color w:val="000000"/>
          <w:sz w:val="28"/>
          <w:szCs w:val="22"/>
        </w:rPr>
        <w:tab/>
      </w:r>
    </w:p>
    <w:p w:rsidR="00416EF9" w:rsidRPr="00416EF9" w:rsidRDefault="00416EF9" w:rsidP="00416EF9">
      <w:pPr>
        <w:tabs>
          <w:tab w:val="left" w:pos="360"/>
        </w:tabs>
        <w:spacing w:line="360" w:lineRule="auto"/>
        <w:ind w:firstLine="2880"/>
        <w:jc w:val="both"/>
        <w:rPr>
          <w:color w:val="000000"/>
          <w:sz w:val="4"/>
          <w:szCs w:val="22"/>
        </w:rPr>
      </w:pPr>
    </w:p>
    <w:p w:rsidR="00416EF9" w:rsidRPr="00416EF9" w:rsidRDefault="00416EF9" w:rsidP="00416EF9">
      <w:pPr>
        <w:spacing w:line="360" w:lineRule="auto"/>
        <w:ind w:left="2832"/>
        <w:rPr>
          <w:color w:val="000000"/>
          <w:sz w:val="28"/>
          <w:szCs w:val="22"/>
        </w:rPr>
      </w:pPr>
      <w:r w:rsidRPr="00416EF9">
        <w:rPr>
          <w:noProof/>
          <w:color w:val="000000"/>
          <w:position w:val="-12"/>
          <w:sz w:val="28"/>
          <w:lang w:val="ru-RU" w:eastAsia="ru-RU"/>
        </w:rPr>
        <w:drawing>
          <wp:inline distT="0" distB="0" distL="0" distR="0" wp14:anchorId="3091BBC7" wp14:editId="61DD8241">
            <wp:extent cx="1828800" cy="238125"/>
            <wp:effectExtent l="0" t="0" r="0" b="9525"/>
            <wp:docPr id="28"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828800" cy="238125"/>
                    </a:xfrm>
                    <a:prstGeom prst="rect">
                      <a:avLst/>
                    </a:prstGeom>
                    <a:noFill/>
                    <a:ln>
                      <a:noFill/>
                    </a:ln>
                  </pic:spPr>
                </pic:pic>
              </a:graphicData>
            </a:graphic>
          </wp:inline>
        </w:drawing>
      </w:r>
      <w:r w:rsidRPr="00416EF9">
        <w:rPr>
          <w:color w:val="000000"/>
          <w:sz w:val="28"/>
        </w:rPr>
        <w:t>,</w:t>
      </w:r>
      <w:r w:rsidRPr="00416EF9">
        <w:rPr>
          <w:color w:val="000000"/>
          <w:sz w:val="28"/>
          <w:szCs w:val="22"/>
        </w:rPr>
        <w:t xml:space="preserve"> </w:t>
      </w:r>
      <w:r w:rsidRPr="00416EF9">
        <w:rPr>
          <w:color w:val="000000"/>
          <w:sz w:val="28"/>
          <w:szCs w:val="22"/>
        </w:rPr>
        <w:tab/>
        <w:t xml:space="preserve">  (2.14)</w:t>
      </w:r>
    </w:p>
    <w:tbl>
      <w:tblPr>
        <w:tblW w:w="0" w:type="auto"/>
        <w:tblLook w:val="0000" w:firstRow="0" w:lastRow="0" w:firstColumn="0" w:lastColumn="0" w:noHBand="0" w:noVBand="0"/>
      </w:tblPr>
      <w:tblGrid>
        <w:gridCol w:w="817"/>
        <w:gridCol w:w="8640"/>
      </w:tblGrid>
      <w:tr w:rsidR="00416EF9" w:rsidRPr="00416EF9" w:rsidTr="00416EF9">
        <w:tc>
          <w:tcPr>
            <w:tcW w:w="817" w:type="dxa"/>
          </w:tcPr>
          <w:p w:rsidR="00416EF9" w:rsidRPr="00416EF9" w:rsidRDefault="00416EF9" w:rsidP="00416EF9">
            <w:pPr>
              <w:tabs>
                <w:tab w:val="left" w:pos="0"/>
              </w:tabs>
              <w:spacing w:line="360" w:lineRule="auto"/>
              <w:rPr>
                <w:color w:val="000000"/>
                <w:sz w:val="28"/>
              </w:rPr>
            </w:pPr>
            <w:r w:rsidRPr="00416EF9">
              <w:rPr>
                <w:color w:val="000000"/>
                <w:sz w:val="28"/>
                <w:szCs w:val="22"/>
              </w:rPr>
              <w:t xml:space="preserve">         </w:t>
            </w:r>
          </w:p>
        </w:tc>
        <w:tc>
          <w:tcPr>
            <w:tcW w:w="8640" w:type="dxa"/>
          </w:tcPr>
          <w:p w:rsidR="00416EF9" w:rsidRPr="00416EF9" w:rsidRDefault="00416EF9" w:rsidP="00416EF9">
            <w:pPr>
              <w:tabs>
                <w:tab w:val="left" w:pos="743"/>
              </w:tabs>
              <w:ind w:left="983" w:hanging="1080"/>
              <w:jc w:val="both"/>
              <w:rPr>
                <w:color w:val="000000"/>
                <w:sz w:val="28"/>
              </w:rPr>
            </w:pPr>
            <w:r w:rsidRPr="00416EF9">
              <w:rPr>
                <w:iCs/>
                <w:color w:val="000000"/>
                <w:sz w:val="28"/>
                <w:szCs w:val="22"/>
              </w:rPr>
              <w:t>де</w:t>
            </w:r>
            <w:r w:rsidRPr="00416EF9">
              <w:rPr>
                <w:i/>
                <w:iCs/>
                <w:color w:val="000000"/>
                <w:sz w:val="28"/>
                <w:szCs w:val="22"/>
              </w:rPr>
              <w:t xml:space="preserve">, </w:t>
            </w:r>
            <w:r w:rsidRPr="00416EF9">
              <w:rPr>
                <w:iCs/>
                <w:color w:val="000000"/>
                <w:sz w:val="28"/>
                <w:szCs w:val="22"/>
              </w:rPr>
              <w:t>Y</w:t>
            </w:r>
            <w:r w:rsidRPr="00416EF9">
              <w:rPr>
                <w:color w:val="000000"/>
                <w:sz w:val="28"/>
                <w:szCs w:val="22"/>
              </w:rPr>
              <w:t xml:space="preserve"> – це досліджуваний параметр (індивідуальний стан здоров’я ж</w:t>
            </w:r>
            <w:r w:rsidRPr="00416EF9">
              <w:rPr>
                <w:color w:val="000000"/>
                <w:sz w:val="28"/>
                <w:szCs w:val="22"/>
              </w:rPr>
              <w:t>і</w:t>
            </w:r>
            <w:r w:rsidRPr="00416EF9">
              <w:rPr>
                <w:color w:val="000000"/>
                <w:sz w:val="28"/>
                <w:szCs w:val="22"/>
              </w:rPr>
              <w:t>нок на лікарській дільниці);</w:t>
            </w:r>
          </w:p>
        </w:tc>
      </w:tr>
      <w:tr w:rsidR="00416EF9" w:rsidRPr="00416EF9" w:rsidTr="00416EF9">
        <w:tc>
          <w:tcPr>
            <w:tcW w:w="817" w:type="dxa"/>
          </w:tcPr>
          <w:p w:rsidR="00416EF9" w:rsidRPr="00416EF9" w:rsidRDefault="00416EF9" w:rsidP="00416EF9">
            <w:pPr>
              <w:tabs>
                <w:tab w:val="left" w:pos="0"/>
              </w:tabs>
              <w:spacing w:line="360" w:lineRule="auto"/>
              <w:rPr>
                <w:color w:val="000000"/>
                <w:sz w:val="28"/>
              </w:rPr>
            </w:pPr>
          </w:p>
        </w:tc>
        <w:tc>
          <w:tcPr>
            <w:tcW w:w="8640" w:type="dxa"/>
          </w:tcPr>
          <w:p w:rsidR="00416EF9" w:rsidRPr="00416EF9" w:rsidRDefault="00416EF9" w:rsidP="00416EF9">
            <w:pPr>
              <w:tabs>
                <w:tab w:val="left" w:pos="743"/>
                <w:tab w:val="left" w:pos="1620"/>
                <w:tab w:val="left" w:pos="1800"/>
              </w:tabs>
              <w:ind w:left="983" w:hanging="720"/>
              <w:jc w:val="both"/>
              <w:rPr>
                <w:color w:val="000000"/>
                <w:sz w:val="28"/>
              </w:rPr>
            </w:pPr>
            <w:r w:rsidRPr="00416EF9">
              <w:rPr>
                <w:iCs/>
                <w:color w:val="000000"/>
                <w:sz w:val="28"/>
                <w:szCs w:val="22"/>
              </w:rPr>
              <w:t>X</w:t>
            </w:r>
            <w:r w:rsidRPr="00416EF9">
              <w:rPr>
                <w:color w:val="000000"/>
                <w:sz w:val="28"/>
                <w:szCs w:val="22"/>
              </w:rPr>
              <w:t xml:space="preserve"> – зовнішні змінні параметри (фактори навколишнього середов</w:t>
            </w:r>
            <w:r w:rsidRPr="00416EF9">
              <w:rPr>
                <w:color w:val="000000"/>
                <w:sz w:val="28"/>
                <w:szCs w:val="22"/>
              </w:rPr>
              <w:t>и</w:t>
            </w:r>
            <w:r w:rsidRPr="00416EF9">
              <w:rPr>
                <w:color w:val="000000"/>
                <w:sz w:val="28"/>
                <w:szCs w:val="22"/>
              </w:rPr>
              <w:t>ща, чинники ризику негативного впливу на здоров’я, стан медичного забезпечення);</w:t>
            </w:r>
          </w:p>
        </w:tc>
      </w:tr>
      <w:tr w:rsidR="00416EF9" w:rsidRPr="00416EF9" w:rsidTr="00416EF9">
        <w:tc>
          <w:tcPr>
            <w:tcW w:w="817" w:type="dxa"/>
          </w:tcPr>
          <w:p w:rsidR="00416EF9" w:rsidRPr="00416EF9" w:rsidRDefault="00416EF9" w:rsidP="00416EF9">
            <w:pPr>
              <w:tabs>
                <w:tab w:val="left" w:pos="0"/>
              </w:tabs>
              <w:spacing w:line="360" w:lineRule="auto"/>
              <w:rPr>
                <w:color w:val="000000"/>
                <w:sz w:val="28"/>
              </w:rPr>
            </w:pPr>
          </w:p>
        </w:tc>
        <w:tc>
          <w:tcPr>
            <w:tcW w:w="8640" w:type="dxa"/>
          </w:tcPr>
          <w:p w:rsidR="00416EF9" w:rsidRPr="00416EF9" w:rsidRDefault="00416EF9" w:rsidP="00416EF9">
            <w:pPr>
              <w:tabs>
                <w:tab w:val="left" w:pos="743"/>
                <w:tab w:val="left" w:pos="1620"/>
                <w:tab w:val="left" w:pos="1800"/>
              </w:tabs>
              <w:ind w:left="983" w:hanging="720"/>
              <w:jc w:val="both"/>
              <w:rPr>
                <w:color w:val="000000"/>
                <w:sz w:val="28"/>
              </w:rPr>
            </w:pPr>
            <w:r w:rsidRPr="00416EF9">
              <w:rPr>
                <w:iCs/>
                <w:color w:val="000000"/>
                <w:sz w:val="28"/>
                <w:szCs w:val="22"/>
              </w:rPr>
              <w:t>A</w:t>
            </w:r>
            <w:r w:rsidRPr="00416EF9">
              <w:rPr>
                <w:color w:val="000000"/>
                <w:sz w:val="28"/>
                <w:szCs w:val="22"/>
              </w:rPr>
              <w:t xml:space="preserve"> – сукупність внутрішніх змінних параметрів (спосіб життя, шкі</w:t>
            </w:r>
            <w:r w:rsidRPr="00416EF9">
              <w:rPr>
                <w:color w:val="000000"/>
                <w:sz w:val="28"/>
                <w:szCs w:val="22"/>
              </w:rPr>
              <w:t>д</w:t>
            </w:r>
            <w:r w:rsidRPr="00416EF9">
              <w:rPr>
                <w:color w:val="000000"/>
                <w:sz w:val="28"/>
                <w:szCs w:val="22"/>
              </w:rPr>
              <w:t>ливі звички).</w:t>
            </w:r>
          </w:p>
          <w:p w:rsidR="00416EF9" w:rsidRPr="00416EF9" w:rsidRDefault="00416EF9" w:rsidP="00416EF9">
            <w:pPr>
              <w:tabs>
                <w:tab w:val="left" w:pos="743"/>
                <w:tab w:val="left" w:pos="1620"/>
                <w:tab w:val="left" w:pos="1800"/>
              </w:tabs>
              <w:ind w:left="-108" w:firstLine="11"/>
              <w:jc w:val="both"/>
              <w:rPr>
                <w:color w:val="000000"/>
                <w:sz w:val="2"/>
              </w:rPr>
            </w:pPr>
          </w:p>
          <w:p w:rsidR="00416EF9" w:rsidRPr="00416EF9" w:rsidRDefault="00416EF9" w:rsidP="00416EF9">
            <w:pPr>
              <w:tabs>
                <w:tab w:val="left" w:pos="743"/>
                <w:tab w:val="left" w:pos="1620"/>
                <w:tab w:val="left" w:pos="1800"/>
              </w:tabs>
              <w:ind w:left="-108" w:firstLine="11"/>
              <w:jc w:val="both"/>
              <w:rPr>
                <w:color w:val="000000"/>
                <w:sz w:val="2"/>
              </w:rPr>
            </w:pPr>
          </w:p>
        </w:tc>
      </w:tr>
    </w:tbl>
    <w:p w:rsidR="00416EF9" w:rsidRPr="00416EF9" w:rsidRDefault="00416EF9" w:rsidP="00416EF9">
      <w:pPr>
        <w:tabs>
          <w:tab w:val="left" w:pos="0"/>
          <w:tab w:val="left" w:pos="567"/>
          <w:tab w:val="left" w:pos="3402"/>
        </w:tabs>
        <w:spacing w:line="360" w:lineRule="auto"/>
        <w:jc w:val="both"/>
        <w:rPr>
          <w:color w:val="000000"/>
          <w:sz w:val="2"/>
          <w:szCs w:val="12"/>
        </w:rPr>
      </w:pPr>
    </w:p>
    <w:p w:rsidR="00416EF9" w:rsidRPr="00416EF9" w:rsidRDefault="00416EF9" w:rsidP="00416EF9">
      <w:pPr>
        <w:tabs>
          <w:tab w:val="left" w:pos="0"/>
          <w:tab w:val="left" w:pos="567"/>
          <w:tab w:val="left" w:pos="3402"/>
        </w:tabs>
        <w:spacing w:line="360" w:lineRule="auto"/>
        <w:ind w:firstLine="540"/>
        <w:jc w:val="both"/>
        <w:rPr>
          <w:color w:val="000000"/>
          <w:sz w:val="28"/>
        </w:rPr>
      </w:pPr>
      <w:r w:rsidRPr="00416EF9">
        <w:rPr>
          <w:color w:val="000000"/>
          <w:sz w:val="28"/>
        </w:rPr>
        <w:t>Важливим науковим підходом у процесі математичного моделювання пр</w:t>
      </w:r>
      <w:r w:rsidRPr="00416EF9">
        <w:rPr>
          <w:color w:val="000000"/>
          <w:sz w:val="28"/>
        </w:rPr>
        <w:t>о</w:t>
      </w:r>
      <w:r w:rsidRPr="00416EF9">
        <w:rPr>
          <w:color w:val="000000"/>
          <w:sz w:val="28"/>
        </w:rPr>
        <w:t xml:space="preserve">понованої </w:t>
      </w:r>
      <w:r w:rsidRPr="00416EF9">
        <w:rPr>
          <w:color w:val="000000"/>
          <w:sz w:val="28"/>
          <w:szCs w:val="28"/>
        </w:rPr>
        <w:t>Моделі</w:t>
      </w:r>
      <w:r w:rsidRPr="00416EF9">
        <w:rPr>
          <w:color w:val="000000"/>
          <w:sz w:val="28"/>
        </w:rPr>
        <w:t xml:space="preserve"> є використання “квазіаналогового моделювання” [286], що дозволило у даному випадку досліджувати не одну із багатьох діючих у світі моделей системи первинної </w:t>
      </w:r>
      <w:r w:rsidRPr="00416EF9">
        <w:rPr>
          <w:color w:val="000000"/>
          <w:sz w:val="28"/>
          <w:szCs w:val="22"/>
        </w:rPr>
        <w:t>профілактики РМЗ</w:t>
      </w:r>
      <w:r w:rsidRPr="00416EF9">
        <w:rPr>
          <w:color w:val="000000"/>
          <w:sz w:val="28"/>
        </w:rPr>
        <w:t xml:space="preserve">, а стан індивідуального здоров’я жінок України та наявні медичні й ресурсні технології первинного рівня, які </w:t>
      </w:r>
      <w:r w:rsidRPr="00416EF9">
        <w:rPr>
          <w:color w:val="000000"/>
          <w:sz w:val="28"/>
        </w:rPr>
        <w:lastRenderedPageBreak/>
        <w:t>описуються математичними та еквівалентними співвідношеннями, відносно отриманих результатів.</w:t>
      </w:r>
    </w:p>
    <w:p w:rsidR="00416EF9" w:rsidRPr="00416EF9" w:rsidRDefault="00416EF9" w:rsidP="00416EF9">
      <w:pPr>
        <w:tabs>
          <w:tab w:val="left" w:pos="360"/>
          <w:tab w:val="left" w:pos="1080"/>
        </w:tabs>
        <w:spacing w:line="360" w:lineRule="auto"/>
        <w:ind w:firstLine="540"/>
        <w:jc w:val="both"/>
        <w:rPr>
          <w:color w:val="000000"/>
          <w:sz w:val="28"/>
        </w:rPr>
      </w:pPr>
      <w:r w:rsidRPr="00416EF9">
        <w:rPr>
          <w:bCs/>
          <w:iCs/>
          <w:color w:val="000000"/>
          <w:sz w:val="28"/>
        </w:rPr>
        <w:t xml:space="preserve">Б. </w:t>
      </w:r>
      <w:r w:rsidRPr="00416EF9">
        <w:rPr>
          <w:bCs/>
          <w:iCs/>
          <w:color w:val="000000"/>
          <w:sz w:val="28"/>
          <w:u w:val="single"/>
        </w:rPr>
        <w:t>Концептуальний</w:t>
      </w:r>
      <w:r w:rsidRPr="00416EF9">
        <w:rPr>
          <w:color w:val="000000"/>
          <w:sz w:val="28"/>
        </w:rPr>
        <w:t>, що дав змогу будувати ризик-орієнтовану модель м</w:t>
      </w:r>
      <w:r w:rsidRPr="00416EF9">
        <w:rPr>
          <w:color w:val="000000"/>
          <w:sz w:val="28"/>
        </w:rPr>
        <w:t>е</w:t>
      </w:r>
      <w:r w:rsidRPr="00416EF9">
        <w:rPr>
          <w:color w:val="000000"/>
          <w:sz w:val="28"/>
        </w:rPr>
        <w:t>дичної профілактики раку молочної залози у жінок на первинному рівні меди</w:t>
      </w:r>
      <w:r w:rsidRPr="00416EF9">
        <w:rPr>
          <w:color w:val="000000"/>
          <w:sz w:val="28"/>
        </w:rPr>
        <w:t>ч</w:t>
      </w:r>
      <w:r w:rsidRPr="00416EF9">
        <w:rPr>
          <w:color w:val="000000"/>
          <w:sz w:val="28"/>
        </w:rPr>
        <w:t>ної допомоги</w:t>
      </w:r>
      <w:r w:rsidRPr="00416EF9">
        <w:rPr>
          <w:color w:val="000000"/>
          <w:sz w:val="28"/>
          <w:szCs w:val="28"/>
        </w:rPr>
        <w:t xml:space="preserve"> </w:t>
      </w:r>
      <w:r w:rsidRPr="00416EF9">
        <w:rPr>
          <w:color w:val="000000"/>
          <w:sz w:val="28"/>
          <w:szCs w:val="22"/>
        </w:rPr>
        <w:t>відповідно до наявних факторів ризику</w:t>
      </w:r>
      <w:r w:rsidRPr="00416EF9">
        <w:rPr>
          <w:color w:val="000000"/>
          <w:sz w:val="28"/>
        </w:rPr>
        <w:t xml:space="preserve"> та її процеси і складові у такий спосіб, якби все це відбувалося в уяві [287]. У цьому випадку моделюєт</w:t>
      </w:r>
      <w:r w:rsidRPr="00416EF9">
        <w:rPr>
          <w:color w:val="000000"/>
          <w:sz w:val="28"/>
        </w:rPr>
        <w:t>ь</w:t>
      </w:r>
      <w:r w:rsidRPr="00416EF9">
        <w:rPr>
          <w:color w:val="000000"/>
          <w:sz w:val="28"/>
        </w:rPr>
        <w:t>ся процес у часі як для одного випробування, так і для заданої множини. Ва</w:t>
      </w:r>
      <w:r w:rsidRPr="00416EF9">
        <w:rPr>
          <w:color w:val="000000"/>
          <w:sz w:val="28"/>
        </w:rPr>
        <w:t>ж</w:t>
      </w:r>
      <w:r w:rsidRPr="00416EF9">
        <w:rPr>
          <w:color w:val="000000"/>
          <w:sz w:val="28"/>
        </w:rPr>
        <w:t>ливо, що на етапі експерименту виникає можливість отримати достатню стат</w:t>
      </w:r>
      <w:r w:rsidRPr="00416EF9">
        <w:rPr>
          <w:color w:val="000000"/>
          <w:sz w:val="28"/>
        </w:rPr>
        <w:t>и</w:t>
      </w:r>
      <w:r w:rsidRPr="00416EF9">
        <w:rPr>
          <w:color w:val="000000"/>
          <w:sz w:val="28"/>
        </w:rPr>
        <w:t xml:space="preserve">стичну інформацію про запропоновану систему профілактики. </w:t>
      </w:r>
    </w:p>
    <w:p w:rsidR="00416EF9" w:rsidRPr="00416EF9" w:rsidRDefault="00416EF9" w:rsidP="00416EF9">
      <w:pPr>
        <w:tabs>
          <w:tab w:val="left" w:pos="0"/>
        </w:tabs>
        <w:spacing w:line="360" w:lineRule="auto"/>
        <w:ind w:firstLine="540"/>
        <w:jc w:val="both"/>
        <w:rPr>
          <w:color w:val="000000"/>
          <w:sz w:val="28"/>
          <w:szCs w:val="22"/>
        </w:rPr>
      </w:pPr>
      <w:r w:rsidRPr="00416EF9">
        <w:rPr>
          <w:color w:val="000000"/>
          <w:sz w:val="28"/>
          <w:szCs w:val="22"/>
        </w:rPr>
        <w:t xml:space="preserve">У нашому випадку концептуальну розробку </w:t>
      </w:r>
      <w:r w:rsidRPr="00416EF9">
        <w:rPr>
          <w:color w:val="000000"/>
          <w:sz w:val="28"/>
          <w:szCs w:val="28"/>
        </w:rPr>
        <w:t>Моделі</w:t>
      </w:r>
      <w:r w:rsidRPr="00416EF9">
        <w:rPr>
          <w:color w:val="000000"/>
          <w:sz w:val="28"/>
          <w:szCs w:val="22"/>
        </w:rPr>
        <w:t xml:space="preserve"> варто тлумачити як л</w:t>
      </w:r>
      <w:r w:rsidRPr="00416EF9">
        <w:rPr>
          <w:color w:val="000000"/>
          <w:sz w:val="28"/>
          <w:szCs w:val="22"/>
        </w:rPr>
        <w:t>о</w:t>
      </w:r>
      <w:r w:rsidRPr="00416EF9">
        <w:rPr>
          <w:color w:val="000000"/>
          <w:sz w:val="28"/>
          <w:szCs w:val="22"/>
        </w:rPr>
        <w:t>гіко-математичний опис об’єкта, який доцільно використовувати для експер</w:t>
      </w:r>
      <w:r w:rsidRPr="00416EF9">
        <w:rPr>
          <w:color w:val="000000"/>
          <w:sz w:val="28"/>
          <w:szCs w:val="22"/>
        </w:rPr>
        <w:t>и</w:t>
      </w:r>
      <w:r w:rsidRPr="00416EF9">
        <w:rPr>
          <w:color w:val="000000"/>
          <w:sz w:val="28"/>
          <w:szCs w:val="22"/>
        </w:rPr>
        <w:t>ментування на первинному рівні медичного забезпечення (амбулаторії загал</w:t>
      </w:r>
      <w:r w:rsidRPr="00416EF9">
        <w:rPr>
          <w:color w:val="000000"/>
          <w:sz w:val="28"/>
          <w:szCs w:val="22"/>
        </w:rPr>
        <w:t>ь</w:t>
      </w:r>
      <w:r w:rsidRPr="00416EF9">
        <w:rPr>
          <w:color w:val="000000"/>
          <w:sz w:val="28"/>
          <w:szCs w:val="22"/>
        </w:rPr>
        <w:t>ної практики / сімейної медицини (АЗП/СМ), сільської лікарської амбулаторії, сільської дільничної лікарні, центру ПМСД (ЦПМСД)), з метою проектування, аналізу та оцінки функціонування запропонованого об’єкту.</w:t>
      </w:r>
    </w:p>
    <w:p w:rsidR="00416EF9" w:rsidRPr="00416EF9" w:rsidRDefault="00416EF9" w:rsidP="00416EF9">
      <w:pPr>
        <w:tabs>
          <w:tab w:val="left" w:pos="360"/>
          <w:tab w:val="left" w:pos="1080"/>
        </w:tabs>
        <w:spacing w:line="360" w:lineRule="auto"/>
        <w:ind w:firstLine="540"/>
        <w:jc w:val="both"/>
        <w:rPr>
          <w:color w:val="000000"/>
          <w:sz w:val="28"/>
          <w:szCs w:val="22"/>
        </w:rPr>
      </w:pPr>
      <w:r w:rsidRPr="00416EF9">
        <w:rPr>
          <w:color w:val="000000"/>
          <w:sz w:val="28"/>
          <w:szCs w:val="22"/>
        </w:rPr>
        <w:t>В</w:t>
      </w:r>
      <w:r w:rsidRPr="00416EF9">
        <w:rPr>
          <w:bCs/>
          <w:iCs/>
          <w:color w:val="000000"/>
          <w:sz w:val="28"/>
          <w:szCs w:val="22"/>
        </w:rPr>
        <w:t>.</w:t>
      </w:r>
      <w:r w:rsidRPr="00416EF9">
        <w:rPr>
          <w:color w:val="000000"/>
          <w:sz w:val="28"/>
          <w:szCs w:val="22"/>
        </w:rPr>
        <w:t xml:space="preserve"> </w:t>
      </w:r>
      <w:r w:rsidRPr="00416EF9">
        <w:rPr>
          <w:color w:val="000000"/>
          <w:sz w:val="28"/>
          <w:szCs w:val="22"/>
          <w:u w:val="single"/>
        </w:rPr>
        <w:t>Описовий</w:t>
      </w:r>
      <w:r w:rsidRPr="00416EF9">
        <w:rPr>
          <w:color w:val="000000"/>
          <w:sz w:val="28"/>
          <w:szCs w:val="22"/>
        </w:rPr>
        <w:t xml:space="preserve"> [288], що дав змогу під час дослідження процесів управління факторами ризику РМЗ  на рівні ПМСД через ризик-орієнтовану модель мед</w:t>
      </w:r>
      <w:r w:rsidRPr="00416EF9">
        <w:rPr>
          <w:color w:val="000000"/>
          <w:sz w:val="28"/>
          <w:szCs w:val="22"/>
        </w:rPr>
        <w:t>и</w:t>
      </w:r>
      <w:r w:rsidRPr="00416EF9">
        <w:rPr>
          <w:color w:val="000000"/>
          <w:sz w:val="28"/>
          <w:szCs w:val="22"/>
        </w:rPr>
        <w:t>чної профілактики раку молочної залози у жінок на первинному рівні медичної допомоги опрацювати загальну схему моделі згідно з теорією Графів [289].</w:t>
      </w:r>
    </w:p>
    <w:p w:rsidR="00416EF9" w:rsidRPr="00FA3C8F" w:rsidRDefault="00416EF9" w:rsidP="00416EF9">
      <w:pPr>
        <w:tabs>
          <w:tab w:val="left" w:pos="540"/>
        </w:tabs>
        <w:spacing w:line="360" w:lineRule="auto"/>
        <w:ind w:firstLine="540"/>
        <w:jc w:val="both"/>
        <w:rPr>
          <w:color w:val="000000"/>
          <w:spacing w:val="-2"/>
          <w:sz w:val="28"/>
          <w:szCs w:val="22"/>
        </w:rPr>
      </w:pPr>
      <w:r w:rsidRPr="00FA3C8F">
        <w:rPr>
          <w:color w:val="000000"/>
          <w:spacing w:val="-2"/>
          <w:sz w:val="28"/>
          <w:szCs w:val="22"/>
        </w:rPr>
        <w:t>За загальною схемою математичного моделювання, описовим методом [290, 291] змодельована система управління факторами ризику ЛЗП/СЛ щодо вчасн</w:t>
      </w:r>
      <w:r w:rsidRPr="00FA3C8F">
        <w:rPr>
          <w:color w:val="000000"/>
          <w:spacing w:val="-2"/>
          <w:sz w:val="28"/>
          <w:szCs w:val="22"/>
        </w:rPr>
        <w:t>о</w:t>
      </w:r>
      <w:r w:rsidRPr="00FA3C8F">
        <w:rPr>
          <w:color w:val="000000"/>
          <w:spacing w:val="-2"/>
          <w:sz w:val="28"/>
          <w:szCs w:val="22"/>
        </w:rPr>
        <w:t>го виявлення їх в жінок на території обслуговування ЦПМСД та попередження їх негативного впливу на стан здоров’я молочних залоз у жінок у контексті своєч</w:t>
      </w:r>
      <w:r w:rsidRPr="00FA3C8F">
        <w:rPr>
          <w:color w:val="000000"/>
          <w:spacing w:val="-2"/>
          <w:sz w:val="28"/>
          <w:szCs w:val="22"/>
        </w:rPr>
        <w:t>а</w:t>
      </w:r>
      <w:r w:rsidRPr="00FA3C8F">
        <w:rPr>
          <w:color w:val="000000"/>
          <w:spacing w:val="-2"/>
          <w:sz w:val="28"/>
          <w:szCs w:val="22"/>
        </w:rPr>
        <w:t>сного розпізнання виникнення та розвитку РМЗ  у загальній структурі системи медичного забезпечення, а саме:</w:t>
      </w:r>
      <w:r w:rsidRPr="00FA3C8F">
        <w:rPr>
          <w:color w:val="000000"/>
          <w:spacing w:val="-2"/>
          <w:sz w:val="28"/>
          <w:u w:val="single"/>
        </w:rPr>
        <w:t xml:space="preserve"> від об’єкту (Об)</w:t>
      </w:r>
      <w:r w:rsidRPr="00FA3C8F">
        <w:rPr>
          <w:color w:val="000000"/>
          <w:spacing w:val="-2"/>
          <w:sz w:val="28"/>
        </w:rPr>
        <w:t xml:space="preserve"> (у даному випадку – стан зд</w:t>
      </w:r>
      <w:r w:rsidRPr="00FA3C8F">
        <w:rPr>
          <w:color w:val="000000"/>
          <w:spacing w:val="-2"/>
          <w:sz w:val="28"/>
        </w:rPr>
        <w:t>о</w:t>
      </w:r>
      <w:r w:rsidRPr="00FA3C8F">
        <w:rPr>
          <w:color w:val="000000"/>
          <w:spacing w:val="-2"/>
          <w:sz w:val="28"/>
        </w:rPr>
        <w:t>ров’я молочних залоз у жінок СТД, можливі чинники ризику РМЗ , наявні те</w:t>
      </w:r>
      <w:r w:rsidRPr="00FA3C8F">
        <w:rPr>
          <w:color w:val="000000"/>
          <w:spacing w:val="-2"/>
          <w:sz w:val="28"/>
        </w:rPr>
        <w:t>х</w:t>
      </w:r>
      <w:r w:rsidRPr="00FA3C8F">
        <w:rPr>
          <w:color w:val="000000"/>
          <w:spacing w:val="-2"/>
          <w:sz w:val="28"/>
        </w:rPr>
        <w:t xml:space="preserve">нології в діагностиці онкопатології молочної залози ) → </w:t>
      </w:r>
      <w:r w:rsidRPr="00FA3C8F">
        <w:rPr>
          <w:color w:val="000000"/>
          <w:spacing w:val="-2"/>
          <w:sz w:val="28"/>
          <w:u w:val="single"/>
        </w:rPr>
        <w:t>через блок інформації (Бі)</w:t>
      </w:r>
      <w:r w:rsidRPr="00FA3C8F">
        <w:rPr>
          <w:color w:val="000000"/>
          <w:spacing w:val="-2"/>
          <w:sz w:val="28"/>
        </w:rPr>
        <w:t xml:space="preserve"> (наукової медико-соціальної, директивної та власної) → </w:t>
      </w:r>
      <w:r w:rsidRPr="00FA3C8F">
        <w:rPr>
          <w:color w:val="000000"/>
          <w:spacing w:val="-2"/>
          <w:sz w:val="28"/>
          <w:u w:val="single"/>
        </w:rPr>
        <w:t>до моделі (М) / до нового оптимального варіанту (Оп)</w:t>
      </w:r>
      <w:r w:rsidRPr="00FA3C8F">
        <w:rPr>
          <w:color w:val="000000"/>
          <w:spacing w:val="-2"/>
          <w:sz w:val="28"/>
        </w:rPr>
        <w:t xml:space="preserve"> (Модель системи управління факторами р</w:t>
      </w:r>
      <w:r w:rsidRPr="00FA3C8F">
        <w:rPr>
          <w:color w:val="000000"/>
          <w:spacing w:val="-2"/>
          <w:sz w:val="28"/>
        </w:rPr>
        <w:t>и</w:t>
      </w:r>
      <w:r w:rsidRPr="00FA3C8F">
        <w:rPr>
          <w:color w:val="000000"/>
          <w:spacing w:val="-2"/>
          <w:sz w:val="28"/>
        </w:rPr>
        <w:t>зику ЛЗП/ЗМ щодо попередження виникнення / розвитку РМЗ  серед жінок).</w:t>
      </w:r>
    </w:p>
    <w:p w:rsidR="00416EF9" w:rsidRPr="00416EF9" w:rsidRDefault="00416EF9" w:rsidP="00416EF9">
      <w:pPr>
        <w:tabs>
          <w:tab w:val="left" w:pos="360"/>
          <w:tab w:val="left" w:pos="1080"/>
        </w:tabs>
        <w:spacing w:line="360" w:lineRule="auto"/>
        <w:ind w:firstLine="567"/>
        <w:jc w:val="both"/>
        <w:rPr>
          <w:noProof/>
          <w:color w:val="000000"/>
          <w:sz w:val="28"/>
          <w:lang w:eastAsia="ru-RU"/>
        </w:rPr>
      </w:pPr>
      <w:r w:rsidRPr="00416EF9">
        <w:rPr>
          <w:noProof/>
          <w:color w:val="000000"/>
          <w:lang w:val="ru-RU" w:eastAsia="ru-RU"/>
        </w:rPr>
        <w:lastRenderedPageBreak/>
        <mc:AlternateContent>
          <mc:Choice Requires="wps">
            <w:drawing>
              <wp:anchor distT="0" distB="0" distL="114300" distR="114300" simplePos="0" relativeHeight="251661312" behindDoc="0" locked="0" layoutInCell="1" allowOverlap="1" wp14:anchorId="2C1815E4" wp14:editId="330C99C1">
                <wp:simplePos x="0" y="0"/>
                <wp:positionH relativeFrom="column">
                  <wp:posOffset>-57785</wp:posOffset>
                </wp:positionH>
                <wp:positionV relativeFrom="paragraph">
                  <wp:posOffset>123825</wp:posOffset>
                </wp:positionV>
                <wp:extent cx="6180455" cy="870585"/>
                <wp:effectExtent l="8890" t="9525" r="11430" b="5715"/>
                <wp:wrapNone/>
                <wp:docPr id="87" name="Поле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180455" cy="870585"/>
                        </a:xfrm>
                        <a:prstGeom prst="rect">
                          <a:avLst/>
                        </a:prstGeom>
                        <a:solidFill>
                          <a:srgbClr val="FFFFFF"/>
                        </a:solidFill>
                        <a:ln w="6350">
                          <a:solidFill>
                            <a:srgbClr val="000000"/>
                          </a:solidFill>
                          <a:miter lim="800000"/>
                          <a:headEnd/>
                          <a:tailEnd/>
                        </a:ln>
                      </wps:spPr>
                      <wps:txbx>
                        <w:txbxContent>
                          <w:p w:rsidR="008F2A08" w:rsidRDefault="008F2A08" w:rsidP="00416EF9"/>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Поле 31" o:spid="_x0000_s1038" type="#_x0000_t202" style="position:absolute;left:0;text-align:left;margin-left:-4.55pt;margin-top:9.75pt;width:486.65pt;height:68.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WVLAIAAEMEAAAOAAAAZHJzL2Uyb0RvYy54bWysU12O0zAQfkfiDpbfaZJus1uipivYpQhp&#10;+ZEWDuA4TmNhe4ztNimX2VPwhMQZeiQmTlvK3wvCD5bH8/nzzHwzi+teK7IVzkswJc0mKSXCcKil&#10;WZf0w/vVkzklPjBTMwVGlHQnPL1ePn606GwhptCCqoUjSGJ80dmStiHYIkk8b4VmfgJWGHQ24DQL&#10;aLp1UjvWIbtWyTRNL5MOXG0dcOE93t6OTrqM/E0jeHjbNF4EokqKsYW4u7hXw54sF6xYO2ZbyQ9h&#10;sH+IQjNp8NMT1S0LjGyc/I1KS+7AQxMmHHQCTSO5iDlgNln6Szb3LbMi5oLF8fZUJv//aPmb7TtH&#10;ZF3S+RUlhmnUaP+w/7b/uv9CLrKhPp31BcLuLQJD/xx61Dnm6u0d8I8eIckZZnzgB3TVvYYaCdkm&#10;QHzRN04PVcK8CdKgILuTCKIPhOPlZTZPZ3lOCUff/CrN5/kQRcKK42vrfHgpQJPhUFKHIkd2tr3z&#10;YYQeIcNnHpSsV1KpaLh1daMc2TJsiFVcB/afYMqQDkO5yNMx079SpHH9iULLgJ2tpMYsTiBWtILV&#10;L0yNYbIiMKnGM2anzKGOQ+nGIoa+6qM22fQoRAX1DivrYOxknDw8tOA+U9JhF5fUf9owJyhRrwy2&#10;ydNsNhvaPhqz/GqKhjv3VOceZjhSlTRQMh5vwjgqG+vkusWfRuENPENFGxmLPUg/RnWIHzs1ynWY&#10;qmEUzu2I+jH7y+8AAAD//wMAUEsDBBQABgAIAAAAIQA5CNDS3wAAAAkBAAAPAAAAZHJzL2Rvd25y&#10;ZXYueG1sTI9BT4NAEIXvJv6HzZh4axeIRUGWxtR405iiJnpbYAoIO0vYLaX/3vGkx3nv5c33su1i&#10;BjHj5DpLCsJ1AAKpsnVHjYL3t6fVHQjnNdV6sIQKzuhgm19eZDqt7Yn2OBe+EVxCLtUKWu/HVEpX&#10;tWi0W9sRib2DnYz2fE6NrCd94nIzyCgIYml0R/yh1SPuWqz64mgURPPn+HIu+4P/eLRf/ffr7jm8&#10;LZS6vloe7kF4XPxfGH7xGR1yZirtkWonBgWrJOQk68kGBPtJfBOBKFnYxDHIPJP/F+Q/AAAA//8D&#10;AFBLAQItABQABgAIAAAAIQC2gziS/gAAAOEBAAATAAAAAAAAAAAAAAAAAAAAAABbQ29udGVudF9U&#10;eXBlc10ueG1sUEsBAi0AFAAGAAgAAAAhADj9If/WAAAAlAEAAAsAAAAAAAAAAAAAAAAALwEAAF9y&#10;ZWxzLy5yZWxzUEsBAi0AFAAGAAgAAAAhAH9olZUsAgAAQwQAAA4AAAAAAAAAAAAAAAAALgIAAGRy&#10;cy9lMm9Eb2MueG1sUEsBAi0AFAAGAAgAAAAhADkI0NLfAAAACQEAAA8AAAAAAAAAAAAAAAAAhgQA&#10;AGRycy9kb3ducmV2LnhtbFBLBQYAAAAABAAEAPMAAACSBQAAAAA=&#10;" strokeweight=".5pt">
                <v:path arrowok="t"/>
                <v:textbox>
                  <w:txbxContent>
                    <w:p w:rsidR="008F2A08" w:rsidRDefault="008F2A08" w:rsidP="00416EF9"/>
                  </w:txbxContent>
                </v:textbox>
              </v:shape>
            </w:pict>
          </mc:Fallback>
        </mc:AlternateContent>
      </w:r>
      <w:r w:rsidRPr="00416EF9">
        <w:rPr>
          <w:noProof/>
          <w:color w:val="000000"/>
          <w:lang w:val="ru-RU" w:eastAsia="ru-RU"/>
        </w:rPr>
        <mc:AlternateContent>
          <mc:Choice Requires="wps">
            <w:drawing>
              <wp:anchor distT="0" distB="0" distL="114300" distR="114300" simplePos="0" relativeHeight="251671552" behindDoc="0" locked="0" layoutInCell="1" allowOverlap="1" wp14:anchorId="0573575C" wp14:editId="34EB1A85">
                <wp:simplePos x="0" y="0"/>
                <wp:positionH relativeFrom="column">
                  <wp:posOffset>232410</wp:posOffset>
                </wp:positionH>
                <wp:positionV relativeFrom="paragraph">
                  <wp:posOffset>292735</wp:posOffset>
                </wp:positionV>
                <wp:extent cx="600710" cy="617855"/>
                <wp:effectExtent l="13335" t="16510" r="14605" b="13335"/>
                <wp:wrapNone/>
                <wp:docPr id="8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710" cy="617855"/>
                        </a:xfrm>
                        <a:prstGeom prst="rect">
                          <a:avLst/>
                        </a:prstGeom>
                        <a:solidFill>
                          <a:srgbClr val="FFFFFF"/>
                        </a:solidFill>
                        <a:ln w="25400" algn="ctr">
                          <a:solidFill>
                            <a:srgbClr val="000000"/>
                          </a:solidFill>
                          <a:miter lim="800000"/>
                          <a:headEnd/>
                          <a:tailEnd/>
                        </a:ln>
                      </wps:spPr>
                      <wps:txbx>
                        <w:txbxContent>
                          <w:p w:rsidR="008F2A08" w:rsidRPr="00AD4E25" w:rsidRDefault="008F2A08" w:rsidP="00416EF9">
                            <w:pPr>
                              <w:jc w:val="center"/>
                              <w:rPr>
                                <w:b/>
                                <w:sz w:val="28"/>
                              </w:rPr>
                            </w:pPr>
                            <w:r w:rsidRPr="00AD4E25">
                              <w:rPr>
                                <w:b/>
                                <w:sz w:val="28"/>
                              </w:rPr>
                              <w:t>Об</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18.3pt;margin-top:23.05pt;width:47.3pt;height:48.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R9kTAIAAGwEAAAOAAAAZHJzL2Uyb0RvYy54bWysVM2O0zAQviPxDpbvNElpu0u06WrpUoS0&#10;/EgLDzB1nMTCsY3tNim3vfMKvAMHDtx4he4bMXa63fJ3QeRgZTLjb2a+byZn530ryYZbJ7QqaDZK&#10;KeGK6VKouqDv3i4fnVLiPKgSpFa8oFvu6Pn84YOzzuR8rBstS24JgiiXd6agjfcmTxLHGt6CG2nD&#10;FTorbVvwaNo6KS10iN7KZJyms6TTtjRWM+4cfr0cnHQe8auKM/+6qhz3RBYUa/PxtPFchTOZn0Fe&#10;WzCNYPsy4B+qaEEoTHqAugQPZG3Fb1CtYFY7XfkR022iq0owHnvAbrL0l26uGzA89oLkOHOgyf0/&#10;WPZq88YSURb0dEaJghY12n3efdl93X3ffbu9uf1ExoGkzrgcY68NRvv+qe5R7NiwM1eavXdE6UUD&#10;quYX1uqu4VBikVm4mRxdHXBcAFl1L3WJyWDtdQTqK9sGBpETgugo1vYgEO89YfhxlqYnGXoYumbZ&#10;yel0GjNAfnfZWOefc92S8FJQi/pHcNhcOR+KgfwuJORyWopyKaSMhq1XC2nJBnBWlvHZo/8UJhXp&#10;CjqeTlIsBGSNY8+8Hbj4K1wanz/BtcLjAkjRogKHIMgDg89UGcfTg5DDO5Yv1Z7SwOLAp+9XfZQw&#10;exwyBL5XutwiyVYPA48Lii+Nth8p6XDYC+o+rMFySuQLhUI9ySaTsB3RmExPxmjYY8/q2AOKIdTQ&#10;NhmMhR92am2sqBvMNQyH0hcobyUi9fd17TvAkY6K7Ncv7MyxHaPufxLzHwAAAP//AwBQSwMEFAAG&#10;AAgAAAAhAAFtj1vfAAAACQEAAA8AAABkcnMvZG93bnJldi54bWxMj8FOwzAQRO9I/IO1SNyokyZE&#10;TRqnQkhcKi60SHDcxNs4JLZD7LTh73FPcJvVjGbelrtFD+xMk+usERCvImBkGis70wp4P748bIA5&#10;j0biYA0J+CEHu+r2psRC2ot5o/PBtyyUGFegAOX9WHDuGkUa3cqOZIJ3spNGH86p5XLCSyjXA19H&#10;UcY1diYsKBzpWVHTH2YtID/F/Weeq/rj+/WI+/3cN49fvRD3d8vTFpinxf+F4Yof0KEKTLWdjXRs&#10;EJBkWUgKSLMY2NVP4jWwOog0SYFXJf//QfULAAD//wMAUEsBAi0AFAAGAAgAAAAhALaDOJL+AAAA&#10;4QEAABMAAAAAAAAAAAAAAAAAAAAAAFtDb250ZW50X1R5cGVzXS54bWxQSwECLQAUAAYACAAAACEA&#10;OP0h/9YAAACUAQAACwAAAAAAAAAAAAAAAAAvAQAAX3JlbHMvLnJlbHNQSwECLQAUAAYACAAAACEA&#10;m70fZEwCAABsBAAADgAAAAAAAAAAAAAAAAAuAgAAZHJzL2Uyb0RvYy54bWxQSwECLQAUAAYACAAA&#10;ACEAAW2PW98AAAAJAQAADwAAAAAAAAAAAAAAAACmBAAAZHJzL2Rvd25yZXYueG1sUEsFBgAAAAAE&#10;AAQA8wAAALIFAAAAAA==&#10;" strokeweight="2pt">
                <v:textbox>
                  <w:txbxContent>
                    <w:p w:rsidR="008F2A08" w:rsidRPr="00AD4E25" w:rsidRDefault="008F2A08" w:rsidP="00416EF9">
                      <w:pPr>
                        <w:jc w:val="center"/>
                        <w:rPr>
                          <w:b/>
                          <w:sz w:val="28"/>
                        </w:rPr>
                      </w:pPr>
                      <w:r w:rsidRPr="00AD4E25">
                        <w:rPr>
                          <w:b/>
                          <w:sz w:val="28"/>
                        </w:rPr>
                        <w:t>Об</w:t>
                      </w:r>
                    </w:p>
                  </w:txbxContent>
                </v:textbox>
              </v:shape>
            </w:pict>
          </mc:Fallback>
        </mc:AlternateContent>
      </w:r>
      <w:r w:rsidRPr="00416EF9">
        <w:rPr>
          <w:noProof/>
          <w:color w:val="000000"/>
          <w:lang w:val="ru-RU" w:eastAsia="ru-RU"/>
        </w:rPr>
        <mc:AlternateContent>
          <mc:Choice Requires="wps">
            <w:drawing>
              <wp:anchor distT="0" distB="0" distL="114300" distR="114300" simplePos="0" relativeHeight="251672576" behindDoc="0" locked="0" layoutInCell="1" allowOverlap="1" wp14:anchorId="3A653FB3" wp14:editId="594998A2">
                <wp:simplePos x="0" y="0"/>
                <wp:positionH relativeFrom="column">
                  <wp:posOffset>3652520</wp:posOffset>
                </wp:positionH>
                <wp:positionV relativeFrom="paragraph">
                  <wp:posOffset>292735</wp:posOffset>
                </wp:positionV>
                <wp:extent cx="628015" cy="567055"/>
                <wp:effectExtent l="13970" t="16510" r="15240" b="16510"/>
                <wp:wrapNone/>
                <wp:docPr id="8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015" cy="567055"/>
                        </a:xfrm>
                        <a:prstGeom prst="rect">
                          <a:avLst/>
                        </a:prstGeom>
                        <a:solidFill>
                          <a:srgbClr val="FFFFFF"/>
                        </a:solidFill>
                        <a:ln w="25400" algn="ctr">
                          <a:solidFill>
                            <a:srgbClr val="000000"/>
                          </a:solidFill>
                          <a:miter lim="800000"/>
                          <a:headEnd/>
                          <a:tailEnd/>
                        </a:ln>
                      </wps:spPr>
                      <wps:txbx>
                        <w:txbxContent>
                          <w:p w:rsidR="008F2A08" w:rsidRPr="00AD4E25" w:rsidRDefault="008F2A08" w:rsidP="00416EF9">
                            <w:pPr>
                              <w:jc w:val="center"/>
                              <w:rPr>
                                <w:b/>
                                <w:sz w:val="28"/>
                              </w:rPr>
                            </w:pPr>
                            <w:r w:rsidRPr="00AD4E25">
                              <w:rPr>
                                <w:b/>
                                <w:sz w:val="28"/>
                              </w:rPr>
                              <w:t>М</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left:0;text-align:left;margin-left:287.6pt;margin-top:23.05pt;width:49.45pt;height:44.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7TAIAAGwEAAAOAAAAZHJzL2Uyb0RvYy54bWysVM1u1DAQviPxDpbvNNnVbluiZqvSUoRU&#10;fqTCA8w6TmLheIzt3aTcuPMKvAMHDtx4he0bMXa22+XvgsjB8tjjb2a+byYnp0On2Vo6r9CUfHKQ&#10;cyaNwEqZpuRv31w+OubMBzAVaDSy5DfS89PFwwcnvS3kFFvUlXSMQIwvelvyNgRbZJkXrezAH6CV&#10;hi5rdB0EMl2TVQ56Qu90Ns3zw6xHV1mHQnpPpxfjJV8k/LqWIryqay8D0yWn3EJaXVqXcc0WJ1A0&#10;DmyrxDYN+IcsOlCGgu6gLiAAWzn1G1SnhEOPdTgQ2GVY10rIVANVM8l/qea6BStTLUSOtzua/P+D&#10;FS/Xrx1TVcmP55wZ6EijzefNl83XzffNt9uPt5/YNJLUW1+Q77Ul7zA8wYHETgV7e4XinWcGz1sw&#10;jTxzDvtWQkVJTuLLbO/piOMjyLJ/gRUFg1XABDTUrosMEieM0Emsm51AcghM0OHh9DifUJ6CruaH&#10;R/l8niJAcffYOh+eSexY3JTckf4JHNZXPsRkoLhzibE8alVdKq2T4ZrluXZsDdQrl+nbov/kpg3r&#10;Sz6dz3JKEXRDbS+CG7n4K1yevj/BdSrQAGjVkQI7Jygig09NldozgNLjntLXZktpZHHkMwzLIUk4&#10;mcUIke8lVjdEssOx4WlAadOi+8BZT81ecv9+BU5ypp8bEurxZDaL05GM2fxoSobbv1nu34ARBDWW&#10;zUbjPIwztbJONS3FGpvD4BnJW6tE/X1e2wqopZMi2/GLM7NvJ6/7n8TiBwAAAP//AwBQSwMEFAAG&#10;AAgAAAAhAJzsJcbgAAAACgEAAA8AAABkcnMvZG93bnJldi54bWxMj8FOhDAQhu8mvkMzJt7cwgqs&#10;IGVjTLxsvLhrosdCuxShU6RlF9/e8bTeZjJf/vn+crvYgZ305DuHAuJVBExj41SHrYD3w8vdAzAf&#10;JCo5ONQCfrSHbXV9VcpCuTO+6dM+tIxC0BdSgAlhLDj3jdFW+pUbNdLt6CYrA61Ty9UkzxRuB76O&#10;ooxb2SF9MHLUz0Y3/X62AvJj3H/muak/vl8Pcreb+yb96oW4vVmeHoEFvYQLDH/6pA4VOdVuRuXZ&#10;ICDdpGtCBSRZDIyAbJPQUBN5nybAq5L/r1D9AgAA//8DAFBLAQItABQABgAIAAAAIQC2gziS/gAA&#10;AOEBAAATAAAAAAAAAAAAAAAAAAAAAABbQ29udGVudF9UeXBlc10ueG1sUEsBAi0AFAAGAAgAAAAh&#10;ADj9If/WAAAAlAEAAAsAAAAAAAAAAAAAAAAALwEAAF9yZWxzLy5yZWxzUEsBAi0AFAAGAAgAAAAh&#10;AAv9f7tMAgAAbAQAAA4AAAAAAAAAAAAAAAAALgIAAGRycy9lMm9Eb2MueG1sUEsBAi0AFAAGAAgA&#10;AAAhAJzsJcbgAAAACgEAAA8AAAAAAAAAAAAAAAAApgQAAGRycy9kb3ducmV2LnhtbFBLBQYAAAAA&#10;BAAEAPMAAACzBQAAAAA=&#10;" strokeweight="2pt">
                <v:textbox>
                  <w:txbxContent>
                    <w:p w:rsidR="008F2A08" w:rsidRPr="00AD4E25" w:rsidRDefault="008F2A08" w:rsidP="00416EF9">
                      <w:pPr>
                        <w:jc w:val="center"/>
                        <w:rPr>
                          <w:b/>
                          <w:sz w:val="28"/>
                        </w:rPr>
                      </w:pPr>
                      <w:r w:rsidRPr="00AD4E25">
                        <w:rPr>
                          <w:b/>
                          <w:sz w:val="28"/>
                        </w:rPr>
                        <w:t>М</w:t>
                      </w:r>
                    </w:p>
                  </w:txbxContent>
                </v:textbox>
              </v:shape>
            </w:pict>
          </mc:Fallback>
        </mc:AlternateContent>
      </w:r>
    </w:p>
    <w:p w:rsidR="00416EF9" w:rsidRPr="00416EF9" w:rsidRDefault="00416EF9" w:rsidP="00416EF9">
      <w:pPr>
        <w:tabs>
          <w:tab w:val="left" w:pos="360"/>
          <w:tab w:val="left" w:pos="1080"/>
        </w:tabs>
        <w:spacing w:line="360" w:lineRule="auto"/>
        <w:ind w:firstLine="567"/>
        <w:jc w:val="both"/>
        <w:rPr>
          <w:color w:val="000000"/>
          <w:sz w:val="28"/>
        </w:rPr>
      </w:pPr>
      <w:r w:rsidRPr="00416EF9">
        <w:rPr>
          <w:noProof/>
          <w:color w:val="000000"/>
          <w:lang w:val="ru-RU" w:eastAsia="ru-RU"/>
        </w:rPr>
        <mc:AlternateContent>
          <mc:Choice Requires="wps">
            <w:drawing>
              <wp:anchor distT="0" distB="0" distL="114300" distR="114300" simplePos="0" relativeHeight="251673600" behindDoc="0" locked="0" layoutInCell="1" allowOverlap="1" wp14:anchorId="1650E768" wp14:editId="38CA335C">
                <wp:simplePos x="0" y="0"/>
                <wp:positionH relativeFrom="column">
                  <wp:posOffset>5219065</wp:posOffset>
                </wp:positionH>
                <wp:positionV relativeFrom="paragraph">
                  <wp:posOffset>-5715</wp:posOffset>
                </wp:positionV>
                <wp:extent cx="602615" cy="549910"/>
                <wp:effectExtent l="18415" t="13335" r="17145" b="17780"/>
                <wp:wrapNone/>
                <wp:docPr id="8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2615" cy="549910"/>
                        </a:xfrm>
                        <a:prstGeom prst="rect">
                          <a:avLst/>
                        </a:prstGeom>
                        <a:solidFill>
                          <a:srgbClr val="FFFFFF"/>
                        </a:solidFill>
                        <a:ln w="25400" algn="ctr">
                          <a:solidFill>
                            <a:srgbClr val="000000"/>
                          </a:solidFill>
                          <a:miter lim="800000"/>
                          <a:headEnd/>
                          <a:tailEnd/>
                        </a:ln>
                      </wps:spPr>
                      <wps:txbx>
                        <w:txbxContent>
                          <w:p w:rsidR="008F2A08" w:rsidRPr="00AD4E25" w:rsidRDefault="008F2A08" w:rsidP="00416EF9">
                            <w:pPr>
                              <w:jc w:val="center"/>
                              <w:rPr>
                                <w:b/>
                                <w:sz w:val="28"/>
                              </w:rPr>
                            </w:pPr>
                            <w:r w:rsidRPr="00AD4E25">
                              <w:rPr>
                                <w:b/>
                                <w:sz w:val="28"/>
                              </w:rPr>
                              <w:t>Оп</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_x0000_s1041" type="#_x0000_t202" style="position:absolute;left:0;text-align:left;margin-left:410.95pt;margin-top:-.45pt;width:47.45pt;height:43.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qlJTAIAAGwEAAAOAAAAZHJzL2Uyb0RvYy54bWysVM1u1DAQviPxDpbvNNnVbmmjZqvSUoRU&#10;fqTCA8w6TmLh2Gbs3aTcuPcVeAcOHLjxCts3Yuxsl1WBCyIHy+MZf575vpmcnA6dZmuJXllT8slB&#10;zpk0wlbKNCV//+7yyRFnPoCpQFsjS34jPT9dPH500rtCTm1rdSWREYjxRe9K3obgiizzopUd+APr&#10;pCFnbbGDQCY2WYXQE3qns2meH2a9xcqhFdJ7Or0YnXyR8OtaivCmrr0MTJeccgtpxbQu45otTqBo&#10;EFyrxDYN+IcsOlCGHt1BXUAAtkL1G1SnBFpv63AgbJfZulZCphqomkn+oJrrFpxMtRA53u1o8v8P&#10;Vrxev0WmqpIfzTgz0JFGmy+br5tvmx+b73ef727ZNJLUO19Q7LWj6DA8swOJnQr27sqKD54Ze96C&#10;aeQZou1bCRUlOYk3s72rI46PIMv+la3oMVgFm4CGGrvIIHHCCJ3EutkJJIfABB0e5tPDyZwzQa75&#10;7Ph4kgTMoLi/7NCHF9J2LG5KjqR/Aof1lQ8xGSjuQ+Jb3mpVXSqtk4HN8lwjWwP1ymX6Uv4PwrRh&#10;fcmn81lOKYJuqO1FwJGLv8Ll6fsTXKcCDYBWHSmwC4IiMvjcVKk9Ayg97il9bbaURhZHPsOwHJKE&#10;RM1WqqWtbohktGPD04DSprX4ibOemr3k/uMKUHKmXxoS6ngym8XpSMZs/nRKBu57lvseMIKgxrLZ&#10;aJyHcaZWDlXT0ltjcxh7RvLWKlEf+2DMa1sBtXRSZDt+cWb27RT16yex+AkAAP//AwBQSwMEFAAG&#10;AAgAAAAhAK9Q/N3eAAAACAEAAA8AAABkcnMvZG93bnJldi54bWxMj8FOwzAQRO9I/IO1SNxaJ5Va&#10;6hCnQkhcKi60leDoxNskJF6H2GnD37Oc4LQavdHsTL6bXS8uOIbWk4Z0mYBAqrxtqdZwOr4stiBC&#10;NGRN7wk1fGOAXXF7k5vM+iu94eUQa8EhFDKjoYlxyKQMVYPOhKUfkJid/ehMZDnW0o7myuGul6sk&#10;2UhnWuIPjRnwucGqO0xOgzqn3YdSTfn+9Xo0+/3UVevPTuv7u/npEUTEOf6Z4bc+V4eCO5V+IhtE&#10;r2G7ShVbNSz4MFfphqeUDNYPIItc/h9Q/AAAAP//AwBQSwECLQAUAAYACAAAACEAtoM4kv4AAADh&#10;AQAAEwAAAAAAAAAAAAAAAAAAAAAAW0NvbnRlbnRfVHlwZXNdLnhtbFBLAQItABQABgAIAAAAIQA4&#10;/SH/1gAAAJQBAAALAAAAAAAAAAAAAAAAAC8BAABfcmVscy8ucmVsc1BLAQItABQABgAIAAAAIQCO&#10;RqlJTAIAAGwEAAAOAAAAAAAAAAAAAAAAAC4CAABkcnMvZTJvRG9jLnhtbFBLAQItABQABgAIAAAA&#10;IQCvUPzd3gAAAAgBAAAPAAAAAAAAAAAAAAAAAKYEAABkcnMvZG93bnJldi54bWxQSwUGAAAAAAQA&#10;BADzAAAAsQUAAAAA&#10;" strokeweight="2pt">
                <v:textbox>
                  <w:txbxContent>
                    <w:p w:rsidR="008F2A08" w:rsidRPr="00AD4E25" w:rsidRDefault="008F2A08" w:rsidP="00416EF9">
                      <w:pPr>
                        <w:jc w:val="center"/>
                        <w:rPr>
                          <w:b/>
                          <w:sz w:val="28"/>
                        </w:rPr>
                      </w:pPr>
                      <w:r w:rsidRPr="00AD4E25">
                        <w:rPr>
                          <w:b/>
                          <w:sz w:val="28"/>
                        </w:rPr>
                        <w:t>Оп</w:t>
                      </w:r>
                    </w:p>
                  </w:txbxContent>
                </v:textbox>
              </v:shape>
            </w:pict>
          </mc:Fallback>
        </mc:AlternateContent>
      </w:r>
      <w:r w:rsidRPr="00416EF9">
        <w:rPr>
          <w:noProof/>
          <w:color w:val="000000"/>
          <w:lang w:val="ru-RU" w:eastAsia="ru-RU"/>
        </w:rPr>
        <mc:AlternateContent>
          <mc:Choice Requires="wps">
            <w:drawing>
              <wp:anchor distT="0" distB="0" distL="114300" distR="114300" simplePos="0" relativeHeight="251677696" behindDoc="0" locked="0" layoutInCell="1" allowOverlap="1" wp14:anchorId="40211B33" wp14:editId="511D5801">
                <wp:simplePos x="0" y="0"/>
                <wp:positionH relativeFrom="column">
                  <wp:posOffset>1078230</wp:posOffset>
                </wp:positionH>
                <wp:positionV relativeFrom="paragraph">
                  <wp:posOffset>104140</wp:posOffset>
                </wp:positionV>
                <wp:extent cx="660400" cy="447040"/>
                <wp:effectExtent l="20955" t="46990" r="33020" b="20320"/>
                <wp:wrapNone/>
                <wp:docPr id="82" name="Штриховая стрелка вправо 2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0400" cy="447040"/>
                        </a:xfrm>
                        <a:prstGeom prst="stripedRightArrow">
                          <a:avLst>
                            <a:gd name="adj1" fmla="val 50000"/>
                            <a:gd name="adj2" fmla="val 50002"/>
                          </a:avLst>
                        </a:prstGeom>
                        <a:solidFill>
                          <a:srgbClr val="FFFFFF"/>
                        </a:solidFill>
                        <a:ln w="25400" algn="ctr">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Штриховая стрелка вправо 295" o:spid="_x0000_s1026" type="#_x0000_t93" style="position:absolute;margin-left:84.9pt;margin-top:8.2pt;width:52pt;height:35.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LwvdAIAALgEAAAOAAAAZHJzL2Uyb0RvYy54bWysVM2O0zAQviPxDpbvbNKo7e5Gm65WuxQh&#10;LbBi4QFc22kM/sN2my4nQOLMa3CskJAQSMsrpG/ExMmWFm6IHBKPZ/z5m/lmcnK6UhItufPC6AIP&#10;DlKMuKaGCT0v8MsX0wdHGPlANCPSaF7gG+7x6eT+vZPa5jwzlZGMOwQg2ue1LXAVgs2TxNOKK+IP&#10;jOUanKVxigQw3TxhjtSArmSSpek4qY1j1hnKvYfdi86JJxG/LDkNz8rS84BkgYFbiG8X37P2nUxO&#10;SD53xFaC9jTIP7BQRGi4dAt1QQJBCyf+glKCOuNNGQ6oUYkpS0F5zAGyGaR/ZHNdEctjLlAcb7dl&#10;8v8Plj5dXjkkWIGPMow0UaBR83nzYfOu+bb52Nw2X5r15hPavI9bX5sfzfdmjWD3J0Ss4XuLsuNR&#10;W8ba+hzQru2Vawvh7aWhrz04kj1Pa3iIQbP6iWFwG1kEE0u3Kp1qT0JR0CoqdLNViK8CorA5HqfD&#10;FHSk4BoOD8For05IfnfYOh8ecaNQuyiwD05Yzp6LeRXOnDN1vIksL32IarE+ZcJeDTAqlQTxl0Si&#10;UQpP3xw7MVCi/Zisv75HBCJ3BGINjBRsKqSMhpvPzqVDAF/gaXz6w343TGpUFzgbxTSJnMNU0eAi&#10;7b04vwvXsu34AoO9MCUCzJcUCgTeBpG84oQ91Cx2fyBCdms4LHUvWKtRJ+rMsBvQy5lueGDYYVEZ&#10;9xajGgYHivxmQRzHSD7W0JnHgyGogkI0hqPDDAy365nteoimANXliDrjPHTzubCulQ3+KjF7bc6g&#10;U0oR7lqq49XThfGIfdCPcjt/u3aM+v3DmfwCAAD//wMAUEsDBBQABgAIAAAAIQD1jJFG3QAAAAkB&#10;AAAPAAAAZHJzL2Rvd25yZXYueG1sTI9BT8MwDIXvSPyHyJO4sXQFlaxrOjGkXbitILhmjWmrNU5p&#10;sq3s1+Od4OZnPz1/r1hPrhcnHEPnScNinoBAqr3tqNHw/ra9VyBCNGRN7wk1/GCAdXl7U5jc+jPt&#10;8FTFRnAIhdxoaGMccilD3aIzYe4HJL59+dGZyHJspB3NmcNdL9MkyaQzHfGH1gz40mJ9qI5Ow6G6&#10;XD6W6SuFyW4+1Xey3anNQuu72fS8AhFxin9muOIzOpTMtPdHskH0rLMlo8fr8AiCDenTAy/2GlSm&#10;QJaF/N+g/AUAAP//AwBQSwECLQAUAAYACAAAACEAtoM4kv4AAADhAQAAEwAAAAAAAAAAAAAAAAAA&#10;AAAAW0NvbnRlbnRfVHlwZXNdLnhtbFBLAQItABQABgAIAAAAIQA4/SH/1gAAAJQBAAALAAAAAAAA&#10;AAAAAAAAAC8BAABfcmVscy8ucmVsc1BLAQItABQABgAIAAAAIQDXDLwvdAIAALgEAAAOAAAAAAAA&#10;AAAAAAAAAC4CAABkcnMvZTJvRG9jLnhtbFBLAQItABQABgAIAAAAIQD1jJFG3QAAAAkBAAAPAAAA&#10;AAAAAAAAAAAAAM4EAABkcnMvZG93bnJldi54bWxQSwUGAAAAAAQABADzAAAA2AUAAAAA&#10;" adj="14289" strokeweight="2pt">
                <v:path arrowok="t"/>
              </v:shape>
            </w:pict>
          </mc:Fallback>
        </mc:AlternateContent>
      </w:r>
      <w:r w:rsidRPr="00416EF9">
        <w:rPr>
          <w:noProof/>
          <w:color w:val="000000"/>
          <w:lang w:val="ru-RU" w:eastAsia="ru-RU"/>
        </w:rPr>
        <mc:AlternateContent>
          <mc:Choice Requires="wps">
            <w:drawing>
              <wp:anchor distT="0" distB="0" distL="114300" distR="114300" simplePos="0" relativeHeight="251676672" behindDoc="0" locked="0" layoutInCell="1" allowOverlap="1" wp14:anchorId="6DC60E74" wp14:editId="62256E27">
                <wp:simplePos x="0" y="0"/>
                <wp:positionH relativeFrom="column">
                  <wp:posOffset>1992630</wp:posOffset>
                </wp:positionH>
                <wp:positionV relativeFrom="paragraph">
                  <wp:posOffset>-6350</wp:posOffset>
                </wp:positionV>
                <wp:extent cx="676910" cy="609600"/>
                <wp:effectExtent l="20955" t="12700" r="16510" b="15875"/>
                <wp:wrapNone/>
                <wp:docPr id="81" name="Поле 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76910" cy="609600"/>
                        </a:xfrm>
                        <a:prstGeom prst="rect">
                          <a:avLst/>
                        </a:prstGeom>
                        <a:solidFill>
                          <a:srgbClr val="FFFFFF"/>
                        </a:solidFill>
                        <a:ln w="25400" algn="ctr">
                          <a:solidFill>
                            <a:srgbClr val="000000"/>
                          </a:solidFill>
                          <a:miter lim="800000"/>
                          <a:headEnd/>
                          <a:tailEnd/>
                        </a:ln>
                      </wps:spPr>
                      <wps:txbx>
                        <w:txbxContent>
                          <w:p w:rsidR="008F2A08" w:rsidRPr="00AD4E25" w:rsidRDefault="008F2A08" w:rsidP="00416EF9">
                            <w:pPr>
                              <w:jc w:val="center"/>
                              <w:rPr>
                                <w:b/>
                                <w:sz w:val="28"/>
                              </w:rPr>
                            </w:pPr>
                            <w:r w:rsidRPr="00AD4E25">
                              <w:rPr>
                                <w:b/>
                                <w:sz w:val="28"/>
                              </w:rPr>
                              <w:t>Бі</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Поле 291" o:spid="_x0000_s1042" type="#_x0000_t202" style="position:absolute;left:0;text-align:left;margin-left:156.9pt;margin-top:-.5pt;width:53.3pt;height:4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eulNQIAAFEEAAAOAAAAZHJzL2Uyb0RvYy54bWysVF2O0zAQfkfiDpbfaZKqm91GTVewSxHS&#10;8iMtHGDiOImFYxvbbbJchlPwhMQZeiTGTlvK3wsiD5bHM/5mvm/GWV2PvSQ7bp3QqqTZLKWEK6Zr&#10;odqSvn+3eXJFifOgapBa8ZI+cEev148frQZT8LnutKy5JQiiXDGYknbemyJJHOt4D26mDVfobLTt&#10;waNp26S2MCB6L5N5mubJoG1trGbcOTy9nZx0HfGbhjP/pmkc90SWFGvzcbVxrcKarFdQtBZMJ9ih&#10;DPiHKnoQCpOeoG7BA9la8RtUL5jVTjd+xnSf6KYRjEcOyCZLf2Fz34HhkQuK48xJJvf/YNnr3VtL&#10;RF3Sq4wSBT32aP95/23/df+FzJdZEGgwrsC4e4ORfnymR2x0JOvMnWYfHIYkZzHTBReiq+GVrhER&#10;tl7HG2Nj+yATEicIgx15OHWBj54wPMwv82WGHoauPF3maexSAsXxsrHOv+C6J2FTUotNjuCwu3M+&#10;FAPFMSTkclqKeiOkjIZtqxtpyQ5wIDbxCxTxyk9hUpGhpPOLBSYnIFucbebtRPqvcGn8/gTXC49T&#10;LkWPMp+CoOg41M9Vjfmh8CDktMdapDpIGlSc9PRjNcY+ZfmxJ5WuH1Bkq6epxleIm07bT5QMONEl&#10;dR+3YDkl8qXCkVlmi0V4AtFYXFzO0bDnnurcA4oh1ESbTMaNnx7O1ljRdphrmgKln2J7GxGlD3Mw&#10;1XVggHMb5T28sfAwzu0Y9eNPsP4OAAD//wMAUEsDBBQABgAIAAAAIQAN9aSM3wAAAAkBAAAPAAAA&#10;ZHJzL2Rvd25yZXYueG1sTI9BS8NAFITvgv9heYK3dpOmtTbmpYjgSUWMonjbZp9JMPs2ZLdt9Nf7&#10;POlxmGHmm2I7uV4daAydZ4R0noAirr3tuEF4eb6dXYIK0bA1vWdC+KIA2/L0pDC59Ud+okMVGyUl&#10;HHKD0MY45FqHuiVnwtwPxOJ9+NGZKHJstB3NUcpdrxdJcqGd6VgWWjPQTUv1Z7V3CN/v2ujHQPzm&#10;s4f76nV1t043a8Tzs+n6ClSkKf6F4Rdf0KEUpp3fsw2qR8jSTNAjwiyVTxJYLpIlqB3CZpWALgv9&#10;/0H5AwAA//8DAFBLAQItABQABgAIAAAAIQC2gziS/gAAAOEBAAATAAAAAAAAAAAAAAAAAAAAAABb&#10;Q29udGVudF9UeXBlc10ueG1sUEsBAi0AFAAGAAgAAAAhADj9If/WAAAAlAEAAAsAAAAAAAAAAAAA&#10;AAAALwEAAF9yZWxzLy5yZWxzUEsBAi0AFAAGAAgAAAAhAJBN66U1AgAAUQQAAA4AAAAAAAAAAAAA&#10;AAAALgIAAGRycy9lMm9Eb2MueG1sUEsBAi0AFAAGAAgAAAAhAA31pIzfAAAACQEAAA8AAAAAAAAA&#10;AAAAAAAAjwQAAGRycy9kb3ducmV2LnhtbFBLBQYAAAAABAAEAPMAAACbBQAAAAA=&#10;" strokeweight="2pt">
                <v:path arrowok="t"/>
                <v:textbox>
                  <w:txbxContent>
                    <w:p w:rsidR="008F2A08" w:rsidRPr="00AD4E25" w:rsidRDefault="008F2A08" w:rsidP="00416EF9">
                      <w:pPr>
                        <w:jc w:val="center"/>
                        <w:rPr>
                          <w:b/>
                          <w:sz w:val="28"/>
                        </w:rPr>
                      </w:pPr>
                      <w:r w:rsidRPr="00AD4E25">
                        <w:rPr>
                          <w:b/>
                          <w:sz w:val="28"/>
                        </w:rPr>
                        <w:t>Бі</w:t>
                      </w:r>
                    </w:p>
                  </w:txbxContent>
                </v:textbox>
              </v:shape>
            </w:pict>
          </mc:Fallback>
        </mc:AlternateContent>
      </w:r>
      <w:r w:rsidRPr="00416EF9">
        <w:rPr>
          <w:noProof/>
          <w:color w:val="000000"/>
          <w:lang w:val="ru-RU" w:eastAsia="ru-RU"/>
        </w:rPr>
        <mc:AlternateContent>
          <mc:Choice Requires="wps">
            <w:drawing>
              <wp:anchor distT="0" distB="0" distL="114300" distR="114300" simplePos="0" relativeHeight="251674624" behindDoc="0" locked="0" layoutInCell="1" allowOverlap="1" wp14:anchorId="50FFAB4E" wp14:editId="7B5BA0B4">
                <wp:simplePos x="0" y="0"/>
                <wp:positionH relativeFrom="column">
                  <wp:posOffset>2898775</wp:posOffset>
                </wp:positionH>
                <wp:positionV relativeFrom="paragraph">
                  <wp:posOffset>104775</wp:posOffset>
                </wp:positionV>
                <wp:extent cx="592455" cy="439420"/>
                <wp:effectExtent l="12700" t="47625" r="33020" b="17780"/>
                <wp:wrapNone/>
                <wp:docPr id="80" name="Штриховая стрелка вправо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2455" cy="439420"/>
                        </a:xfrm>
                        <a:prstGeom prst="stripedRightArrow">
                          <a:avLst>
                            <a:gd name="adj1" fmla="val 50000"/>
                            <a:gd name="adj2" fmla="val 49998"/>
                          </a:avLst>
                        </a:prstGeom>
                        <a:solidFill>
                          <a:srgbClr val="FFFFFF"/>
                        </a:solidFill>
                        <a:ln w="254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Штриховая стрелка вправо 29" o:spid="_x0000_s1026" type="#_x0000_t93" style="position:absolute;margin-left:228.25pt;margin-top:8.25pt;width:46.65pt;height:34.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tieeAIAALcEAAAOAAAAZHJzL2Uyb0RvYy54bWysVM1u1DAQviPxDpbvNLshC03UbFW1FCHx&#10;U1F4AK/tbAz+w/ZutpwAiTOvwbFCQkIglVfIvhETJ1tSuCFycDye8Tc/34wPDjdKojV3Xhhd4une&#10;BCOuqWFCL0v88sXpnX2MfCCaEWk0L/EF9/hwfvvWQWMLnpraSMYdAhDti8aWuA7BFkniac0V8XvG&#10;cg3KyjhFAohumTBHGkBXMkknk3tJYxyzzlDuPZye9Eo8j/hVxWl4VlWeByRLDLGFuLq4Lro1mR+Q&#10;YumIrQUdwiD/EIUiQoPTa6gTEghaOfEXlBLUGW+qsEeNSkxVCcpjDpDNdPJHNuc1sTzmAsXx9rpM&#10;/v/B0qfrM4cEK/E+lEcTBRy1n7cftu/ab9uP7VX7pb3cfkLb9/Hoa/uj/d5eIjj9CRaX8L9Cad5V&#10;sbG+ALBze+a6Onj72NDXHhTJDU0neLBBi+aJYeCMrIKJldtUTnU3oSZoEwm6uCaIbwKicDjL02w2&#10;w4iCKrubZ2kkMCHF7rJ1PjzkRqFuU2IfnLCcPRfLOhw5Z5roiawf+xDJYkPGhL2aYlQpCdyviUSz&#10;CXxDb4xs0rFNluf5fmcD7gdE2O0CiDUwUrBTIWUU3HJxLB0C+BKfxm+47MdmUqOmxOksA/+IyCUM&#10;FQ0uhn3Dzo/humj7eCGCG2ZKBBgvKVTH786IFDUn7IFmsfkDEbLfw2WpB8I6jnpSF4ZdAF/O9LMD&#10;sw6b2ri3GDUwN1DkNyviOEbykYbGzKdZ1g1aFLLZfaAIubFmMdYQTQGqzxH1wnHox3NlXUcbPCox&#10;e22OoFMqEXYt1cc1hAvTEYkYJrkbv7EcrX6/N/NfAAAA//8DAFBLAwQUAAYACAAAACEAxUeJut4A&#10;AAAJAQAADwAAAGRycy9kb3ducmV2LnhtbEyPwU7DMBBE70j8g7VI3KgDiksJcSpEiQS3kiJxdeMl&#10;iYjXUew2KV/P9gSn1WieZmfy9ex6ccQxdJ403C4SEEi1tx01Gj525c0KRIiGrOk9oYYTBlgXlxe5&#10;yayf6B2PVWwEh1DIjIY2xiGTMtQtOhMWfkBi78uPzkSWYyPtaCYOd728S5KldKYj/tCaAZ9brL+r&#10;g9Pws6l26vUF3zZuquzpsy1pm5ZaX1/NT48gIs7xD4Zzfa4OBXfa+wPZIHoNqVoqRtk4XwZU+sBb&#10;9hpW6h5kkcv/C4pfAAAA//8DAFBLAQItABQABgAIAAAAIQC2gziS/gAAAOEBAAATAAAAAAAAAAAA&#10;AAAAAAAAAABbQ29udGVudF9UeXBlc10ueG1sUEsBAi0AFAAGAAgAAAAhADj9If/WAAAAlAEAAAsA&#10;AAAAAAAAAAAAAAAALwEAAF9yZWxzLy5yZWxzUEsBAi0AFAAGAAgAAAAhABby2J54AgAAtwQAAA4A&#10;AAAAAAAAAAAAAAAALgIAAGRycy9lMm9Eb2MueG1sUEsBAi0AFAAGAAgAAAAhAMVHibreAAAACQEA&#10;AA8AAAAAAAAAAAAAAAAA0gQAAGRycy9kb3ducmV2LnhtbFBLBQYAAAAABAAEAPMAAADdBQAAAAA=&#10;" adj="13590" strokeweight="2pt">
                <v:path arrowok="t"/>
              </v:shape>
            </w:pict>
          </mc:Fallback>
        </mc:AlternateContent>
      </w:r>
      <w:r w:rsidRPr="00416EF9">
        <w:rPr>
          <w:noProof/>
          <w:color w:val="000000"/>
          <w:lang w:val="ru-RU" w:eastAsia="ru-RU"/>
        </w:rPr>
        <mc:AlternateContent>
          <mc:Choice Requires="wps">
            <w:drawing>
              <wp:anchor distT="0" distB="0" distL="114300" distR="114300" simplePos="0" relativeHeight="251675648" behindDoc="0" locked="0" layoutInCell="1" allowOverlap="1" wp14:anchorId="053123A3" wp14:editId="4930DCA3">
                <wp:simplePos x="0" y="0"/>
                <wp:positionH relativeFrom="column">
                  <wp:posOffset>4456430</wp:posOffset>
                </wp:positionH>
                <wp:positionV relativeFrom="paragraph">
                  <wp:posOffset>61595</wp:posOffset>
                </wp:positionV>
                <wp:extent cx="594995" cy="439420"/>
                <wp:effectExtent l="17780" t="52070" r="34925" b="13335"/>
                <wp:wrapNone/>
                <wp:docPr id="79" name="Штриховая стрелка вправо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995" cy="439420"/>
                        </a:xfrm>
                        <a:prstGeom prst="stripedRightArrow">
                          <a:avLst>
                            <a:gd name="adj1" fmla="val 50000"/>
                            <a:gd name="adj2" fmla="val 49999"/>
                          </a:avLst>
                        </a:prstGeom>
                        <a:solidFill>
                          <a:srgbClr val="FFFFFF"/>
                        </a:solidFill>
                        <a:ln w="254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Штриховая стрелка вправо 30" o:spid="_x0000_s1026" type="#_x0000_t93" style="position:absolute;margin-left:350.9pt;margin-top:4.85pt;width:46.85pt;height:34.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L5QeQIAALcEAAAOAAAAZHJzL2Uyb0RvYy54bWysVMtu1DAU3SPxD5b3NDPTDG2iZqqqpQip&#10;QEXhAzy2MzH4he2ZTLsCJNb8BssKCQmBVH4h80fcOOmQwg6RReLre33u4/jk4HCtJFpx54XRBR7v&#10;jDDimhom9KLAr16ePtjHyAeiGZFG8wJfco8PZ/fvHdQ25xNTGcm4QwCifV7bAlch2DxJPK24In7H&#10;WK7BWRqnSADTLRLmSA3oSiaT0ehhUhvHrDOUew+7J50TzyJ+WXIanpel5wHJAkNtIb5dfM/bdzI7&#10;IPnCEVsJ2pdB/qEKRYSGpFuoExIIWjrxF5QS1BlvyrBDjUpMWQrKYw/QzXj0RzcXFbE89gLD8XY7&#10;Jv//YOmz1blDghV4L8NIEwUcNZ83Hzbvmm+bj81N86W53nxCm/dx62vzo/neXCPY/QkR1/C9Qbtx&#10;irX1OYBd2HPXzsHbM0PfeBhvcsfTGh5i0Lx+ahgkI8tg4uTWpVPtSZgJWkeCLrcE8XVAFDanWZpl&#10;U4wouNLdLJ3E1AnJbw9b58NjbhRqFwX2wQnL2QuxqMKRc6aOmcjqzIdIFus7Juz1GKNSSeB+RSSa&#10;juDp78YgZjKMgUqyrI2B9D0irG4LiDMwUrBTIWU03GJ+LB0C+AKfxqc/7IdhUqO6wJNpCvkRkQsQ&#10;FQ0uln0nzg/h2mq7eqGCO2FKBJCXFKrA+9sgklecsEeaxcsfiJDdGg5L3RPWctSKyOdzwy6BL2c6&#10;7YDWYVEZd4VRDbqBIb9dEscxkk80XMxsnKat0KKRTveAIuSGnvnQQzQFqK5H1BnHoZPn0rqWNvip&#10;xO61OYKbUopwe6W6uvpyQR2RiF7JrfyGdoz6/b+Z/QIAAP//AwBQSwMEFAAGAAgAAAAhACTJhODh&#10;AAAACAEAAA8AAABkcnMvZG93bnJldi54bWxMj0FPg0AQhe8m/ofNmHgxdqmKFGRpiNGY1IO19uJt&#10;YUdA2VnCbgv+e8eT3ublvbz3Tb6ebS+OOPrOkYLlIgKBVDvTUaNg//Z4uQLhgyaje0eo4Bs9rIvT&#10;k1xnxk30isddaASXkM+0gjaEIZPS1y1a7RduQGLvw41WB5ZjI82oJy63vbyKoltpdUe80OoB71us&#10;v3YHq2B6edhM2+Ti8/r95tlUT1G5jfelUudnc3kHIuAc/sLwi8/oUDBT5Q5kvOgVJNGS0YOCNAHB&#10;fpLGMYiKj1UKssjl/weKHwAAAP//AwBQSwECLQAUAAYACAAAACEAtoM4kv4AAADhAQAAEwAAAAAA&#10;AAAAAAAAAAAAAAAAW0NvbnRlbnRfVHlwZXNdLnhtbFBLAQItABQABgAIAAAAIQA4/SH/1gAAAJQB&#10;AAALAAAAAAAAAAAAAAAAAC8BAABfcmVscy8ucmVsc1BLAQItABQABgAIAAAAIQAQdL5QeQIAALcE&#10;AAAOAAAAAAAAAAAAAAAAAC4CAABkcnMvZTJvRG9jLnhtbFBLAQItABQABgAIAAAAIQAkyYTg4QAA&#10;AAgBAAAPAAAAAAAAAAAAAAAAANMEAABkcnMvZG93bnJldi54bWxQSwUGAAAAAAQABADzAAAA4QUA&#10;AAAA&#10;" adj="13624" strokeweight="2pt">
                <v:path arrowok="t"/>
              </v:shape>
            </w:pict>
          </mc:Fallback>
        </mc:AlternateContent>
      </w:r>
    </w:p>
    <w:p w:rsidR="00416EF9" w:rsidRPr="00416EF9" w:rsidRDefault="00416EF9" w:rsidP="00416EF9">
      <w:pPr>
        <w:tabs>
          <w:tab w:val="left" w:pos="540"/>
        </w:tabs>
        <w:spacing w:line="360" w:lineRule="auto"/>
        <w:ind w:firstLine="540"/>
        <w:jc w:val="center"/>
        <w:rPr>
          <w:color w:val="000000"/>
          <w:sz w:val="28"/>
        </w:rPr>
      </w:pPr>
    </w:p>
    <w:p w:rsidR="00416EF9" w:rsidRPr="00416EF9" w:rsidRDefault="00416EF9" w:rsidP="00416EF9">
      <w:pPr>
        <w:tabs>
          <w:tab w:val="left" w:pos="540"/>
        </w:tabs>
        <w:spacing w:line="360" w:lineRule="auto"/>
        <w:ind w:firstLine="540"/>
        <w:jc w:val="center"/>
        <w:rPr>
          <w:color w:val="000000"/>
          <w:sz w:val="18"/>
        </w:rPr>
      </w:pPr>
    </w:p>
    <w:p w:rsidR="00416EF9" w:rsidRPr="00416EF9" w:rsidRDefault="00416EF9" w:rsidP="00416EF9">
      <w:pPr>
        <w:tabs>
          <w:tab w:val="left" w:pos="540"/>
        </w:tabs>
        <w:spacing w:line="360" w:lineRule="auto"/>
        <w:ind w:firstLine="540"/>
        <w:jc w:val="both"/>
        <w:rPr>
          <w:color w:val="000000"/>
          <w:sz w:val="2"/>
        </w:rPr>
      </w:pPr>
    </w:p>
    <w:p w:rsidR="00416EF9" w:rsidRPr="00416EF9" w:rsidRDefault="00416EF9" w:rsidP="00416EF9">
      <w:pPr>
        <w:tabs>
          <w:tab w:val="left" w:pos="540"/>
        </w:tabs>
        <w:spacing w:line="360" w:lineRule="auto"/>
        <w:ind w:firstLine="540"/>
        <w:jc w:val="both"/>
        <w:rPr>
          <w:color w:val="000000"/>
          <w:sz w:val="28"/>
        </w:rPr>
      </w:pPr>
      <w:r w:rsidRPr="00416EF9">
        <w:rPr>
          <w:color w:val="000000"/>
          <w:sz w:val="28"/>
        </w:rPr>
        <w:t>Запропоновані методи моделювання розраховані на удосконалення сист</w:t>
      </w:r>
      <w:r w:rsidRPr="00416EF9">
        <w:rPr>
          <w:color w:val="000000"/>
          <w:sz w:val="28"/>
        </w:rPr>
        <w:t>е</w:t>
      </w:r>
      <w:r w:rsidRPr="00416EF9">
        <w:rPr>
          <w:color w:val="000000"/>
          <w:sz w:val="28"/>
        </w:rPr>
        <w:t>ми процесу управління здоров’ям жінок на первинному рівні медичного забе</w:t>
      </w:r>
      <w:r w:rsidRPr="00416EF9">
        <w:rPr>
          <w:color w:val="000000"/>
          <w:sz w:val="28"/>
        </w:rPr>
        <w:t>з</w:t>
      </w:r>
      <w:r w:rsidRPr="00416EF9">
        <w:rPr>
          <w:color w:val="000000"/>
          <w:sz w:val="28"/>
        </w:rPr>
        <w:t>печення з використанням знань про наявні фактори ризику у виникне</w:t>
      </w:r>
      <w:r w:rsidRPr="00416EF9">
        <w:rPr>
          <w:color w:val="000000"/>
          <w:sz w:val="28"/>
        </w:rPr>
        <w:t>н</w:t>
      </w:r>
      <w:r w:rsidRPr="00416EF9">
        <w:rPr>
          <w:color w:val="000000"/>
          <w:sz w:val="28"/>
        </w:rPr>
        <w:t>ні / розвитку РМЗ.</w:t>
      </w:r>
    </w:p>
    <w:p w:rsidR="00416EF9" w:rsidRPr="00416EF9" w:rsidRDefault="00416EF9" w:rsidP="00416EF9">
      <w:pPr>
        <w:spacing w:line="360" w:lineRule="auto"/>
        <w:ind w:firstLine="567"/>
        <w:jc w:val="both"/>
        <w:rPr>
          <w:rFonts w:eastAsia="Calibri"/>
          <w:sz w:val="28"/>
          <w:szCs w:val="28"/>
          <w:lang w:eastAsia="en-US"/>
        </w:rPr>
      </w:pPr>
      <w:r w:rsidRPr="00416EF9">
        <w:rPr>
          <w:rFonts w:eastAsia="Calibri"/>
          <w:sz w:val="28"/>
          <w:szCs w:val="28"/>
          <w:lang w:eastAsia="en-US"/>
        </w:rPr>
        <w:t>У процесі виконання наукової роботи проводився аналіз основних діючих профілактично-діагностичних технологій онкопатології грудей у жінок у фун</w:t>
      </w:r>
      <w:r w:rsidRPr="00416EF9">
        <w:rPr>
          <w:rFonts w:eastAsia="Calibri"/>
          <w:sz w:val="28"/>
          <w:szCs w:val="28"/>
          <w:lang w:eastAsia="en-US"/>
        </w:rPr>
        <w:t>к</w:t>
      </w:r>
      <w:r w:rsidRPr="00416EF9">
        <w:rPr>
          <w:rFonts w:eastAsia="Calibri"/>
          <w:sz w:val="28"/>
          <w:szCs w:val="28"/>
          <w:lang w:eastAsia="en-US"/>
        </w:rPr>
        <w:t>ціонуючій системі медичної допомоги.</w:t>
      </w:r>
    </w:p>
    <w:p w:rsidR="00416EF9" w:rsidRPr="00416EF9" w:rsidRDefault="00416EF9" w:rsidP="00416EF9">
      <w:pPr>
        <w:spacing w:line="360" w:lineRule="auto"/>
        <w:ind w:firstLine="567"/>
        <w:jc w:val="both"/>
        <w:rPr>
          <w:rFonts w:eastAsia="Calibri"/>
          <w:sz w:val="28"/>
          <w:szCs w:val="28"/>
          <w:lang w:eastAsia="en-US"/>
        </w:rPr>
      </w:pPr>
      <w:r w:rsidRPr="00416EF9">
        <w:rPr>
          <w:rFonts w:eastAsia="Calibri"/>
          <w:sz w:val="28"/>
          <w:szCs w:val="28"/>
          <w:lang w:eastAsia="en-US"/>
        </w:rPr>
        <w:t>Зокрема, дослідження результатів виконаного бiмануального пальпаторн</w:t>
      </w:r>
      <w:r w:rsidRPr="00416EF9">
        <w:rPr>
          <w:rFonts w:eastAsia="Calibri"/>
          <w:sz w:val="28"/>
          <w:szCs w:val="28"/>
          <w:lang w:eastAsia="en-US"/>
        </w:rPr>
        <w:t>о</w:t>
      </w:r>
      <w:r w:rsidRPr="00416EF9">
        <w:rPr>
          <w:rFonts w:eastAsia="Calibri"/>
          <w:sz w:val="28"/>
          <w:szCs w:val="28"/>
          <w:lang w:eastAsia="en-US"/>
        </w:rPr>
        <w:t>го обстеження молочних залоз ЛЗП/СЛ та лікарями акушер-гінекологами жін</w:t>
      </w:r>
      <w:r w:rsidRPr="00416EF9">
        <w:rPr>
          <w:rFonts w:eastAsia="Calibri"/>
          <w:sz w:val="28"/>
          <w:szCs w:val="28"/>
          <w:lang w:eastAsia="en-US"/>
        </w:rPr>
        <w:t>о</w:t>
      </w:r>
      <w:r w:rsidRPr="00416EF9">
        <w:rPr>
          <w:rFonts w:eastAsia="Calibri"/>
          <w:sz w:val="28"/>
          <w:szCs w:val="28"/>
          <w:lang w:eastAsia="en-US"/>
        </w:rPr>
        <w:t>чих консультацій під час проведення медичних оглядів вивчалося методом ек</w:t>
      </w:r>
      <w:r w:rsidRPr="00416EF9">
        <w:rPr>
          <w:rFonts w:eastAsia="Calibri"/>
          <w:sz w:val="28"/>
          <w:szCs w:val="28"/>
          <w:lang w:eastAsia="en-US"/>
        </w:rPr>
        <w:t>с</w:t>
      </w:r>
      <w:r w:rsidRPr="00416EF9">
        <w:rPr>
          <w:rFonts w:eastAsia="Calibri"/>
          <w:sz w:val="28"/>
          <w:szCs w:val="28"/>
          <w:lang w:eastAsia="en-US"/>
        </w:rPr>
        <w:t>пертної оцінки запису в графі «Молочні залози» Листка профілактичного огл</w:t>
      </w:r>
      <w:r w:rsidRPr="00416EF9">
        <w:rPr>
          <w:rFonts w:eastAsia="Calibri"/>
          <w:sz w:val="28"/>
          <w:szCs w:val="28"/>
          <w:lang w:eastAsia="en-US"/>
        </w:rPr>
        <w:t>я</w:t>
      </w:r>
      <w:r w:rsidRPr="00416EF9">
        <w:rPr>
          <w:rFonts w:eastAsia="Calibri"/>
          <w:sz w:val="28"/>
          <w:szCs w:val="28"/>
          <w:lang w:eastAsia="en-US"/>
        </w:rPr>
        <w:t>ду «Медичної карти амбулаторного хворого» (ф. 025/о) в ЛПЗ міста Львова.</w:t>
      </w:r>
    </w:p>
    <w:p w:rsidR="00416EF9" w:rsidRPr="00416EF9" w:rsidRDefault="00416EF9" w:rsidP="00416EF9">
      <w:pPr>
        <w:spacing w:line="360" w:lineRule="auto"/>
        <w:ind w:firstLine="567"/>
        <w:jc w:val="both"/>
        <w:rPr>
          <w:rFonts w:eastAsia="Calibri"/>
          <w:sz w:val="28"/>
          <w:szCs w:val="28"/>
          <w:lang w:eastAsia="en-US"/>
        </w:rPr>
      </w:pPr>
      <w:r w:rsidRPr="00416EF9">
        <w:rPr>
          <w:rFonts w:eastAsia="Calibri"/>
          <w:sz w:val="28"/>
          <w:szCs w:val="28"/>
          <w:lang w:eastAsia="en-US"/>
        </w:rPr>
        <w:t>При цьому встановлено, що у 87 АЗП/СМ міста Львова було в наявності 279266 Медичних карт амбулаторних хворих (ф. 025/о) на жінок у віці 15-69 і більше років, що склало 80% від загальної чисельності жіночого населення д</w:t>
      </w:r>
      <w:r w:rsidRPr="00416EF9">
        <w:rPr>
          <w:rFonts w:eastAsia="Calibri"/>
          <w:sz w:val="28"/>
          <w:szCs w:val="28"/>
          <w:lang w:eastAsia="en-US"/>
        </w:rPr>
        <w:t>а</w:t>
      </w:r>
      <w:r w:rsidRPr="00416EF9">
        <w:rPr>
          <w:rFonts w:eastAsia="Calibri"/>
          <w:sz w:val="28"/>
          <w:szCs w:val="28"/>
          <w:lang w:eastAsia="en-US"/>
        </w:rPr>
        <w:t>ної когорти (n=349083), які відповідно спостерігалися згідно як у 470 ЛЗП/СЛ, так і у 137 лікарів акушер-гінекологів жіночих консультацій та котрі підлягали щорічним профілактичним медичним оглядам.</w:t>
      </w:r>
    </w:p>
    <w:p w:rsidR="00416EF9" w:rsidRPr="00416EF9" w:rsidRDefault="00416EF9" w:rsidP="00416EF9">
      <w:pPr>
        <w:spacing w:line="360" w:lineRule="auto"/>
        <w:ind w:firstLine="567"/>
        <w:jc w:val="both"/>
        <w:rPr>
          <w:rFonts w:eastAsia="Calibri"/>
          <w:sz w:val="28"/>
          <w:szCs w:val="28"/>
          <w:lang w:eastAsia="en-US"/>
        </w:rPr>
      </w:pPr>
      <w:r w:rsidRPr="00416EF9">
        <w:rPr>
          <w:rFonts w:eastAsia="Calibri"/>
          <w:sz w:val="28"/>
          <w:szCs w:val="28"/>
          <w:lang w:eastAsia="en-US"/>
        </w:rPr>
        <w:t>Розрахунок репрезентативної вибірки Медичних карт амбулаторних хв</w:t>
      </w:r>
      <w:r w:rsidRPr="00416EF9">
        <w:rPr>
          <w:rFonts w:eastAsia="Calibri"/>
          <w:sz w:val="28"/>
          <w:szCs w:val="28"/>
          <w:lang w:eastAsia="en-US"/>
        </w:rPr>
        <w:t>о</w:t>
      </w:r>
      <w:r w:rsidRPr="00416EF9">
        <w:rPr>
          <w:rFonts w:eastAsia="Calibri"/>
          <w:sz w:val="28"/>
          <w:szCs w:val="28"/>
          <w:lang w:eastAsia="en-US"/>
        </w:rPr>
        <w:t xml:space="preserve">рих (ф. 025/о) з допущенням 5-процентної помилки стосовно даної експертної оцінки, що є характерним для масових соціальних явищ, в умовах стабільності та соціальної однорідності статистичної сукупності, проведено згідно методу В. Паніотто (формула 2.9). </w:t>
      </w:r>
    </w:p>
    <w:p w:rsidR="00416EF9" w:rsidRPr="007E66CC" w:rsidRDefault="00416EF9" w:rsidP="00416EF9">
      <w:pPr>
        <w:spacing w:line="360" w:lineRule="auto"/>
        <w:ind w:firstLine="567"/>
        <w:jc w:val="both"/>
        <w:rPr>
          <w:rFonts w:eastAsia="Calibri"/>
          <w:spacing w:val="-4"/>
          <w:sz w:val="28"/>
          <w:szCs w:val="28"/>
          <w:lang w:eastAsia="en-US"/>
        </w:rPr>
      </w:pPr>
      <w:r w:rsidRPr="007E66CC">
        <w:rPr>
          <w:rFonts w:eastAsia="Calibri"/>
          <w:spacing w:val="-4"/>
          <w:sz w:val="28"/>
          <w:szCs w:val="28"/>
          <w:lang w:eastAsia="en-US"/>
        </w:rPr>
        <w:t xml:space="preserve">Згідно розрахунків В. Паніотто для генеральної сукупності чисельністю ≥ 100000 (за даними дослідження 279266 Медичних карт амбулаторних хворих (ф. </w:t>
      </w:r>
      <w:r w:rsidRPr="007E66CC">
        <w:rPr>
          <w:rFonts w:eastAsia="Calibri"/>
          <w:spacing w:val="-4"/>
          <w:sz w:val="28"/>
          <w:szCs w:val="28"/>
          <w:lang w:eastAsia="en-US"/>
        </w:rPr>
        <w:lastRenderedPageBreak/>
        <w:t>025/о)) величина вибіркової сукупності рівна 400 одиниць даної первинної облік</w:t>
      </w:r>
      <w:r w:rsidRPr="007E66CC">
        <w:rPr>
          <w:rFonts w:eastAsia="Calibri"/>
          <w:spacing w:val="-4"/>
          <w:sz w:val="28"/>
          <w:szCs w:val="28"/>
          <w:lang w:eastAsia="en-US"/>
        </w:rPr>
        <w:t>о</w:t>
      </w:r>
      <w:r w:rsidRPr="007E66CC">
        <w:rPr>
          <w:rFonts w:eastAsia="Calibri"/>
          <w:spacing w:val="-4"/>
          <w:sz w:val="28"/>
          <w:szCs w:val="28"/>
          <w:lang w:eastAsia="en-US"/>
        </w:rPr>
        <w:t>вої документації при вірогідності отриманих результатів ≥ 95% (при р≤0,05).</w:t>
      </w:r>
    </w:p>
    <w:p w:rsidR="00416EF9" w:rsidRPr="00416EF9" w:rsidRDefault="00416EF9" w:rsidP="00416EF9">
      <w:pPr>
        <w:spacing w:line="360" w:lineRule="auto"/>
        <w:ind w:firstLine="567"/>
        <w:jc w:val="both"/>
        <w:rPr>
          <w:rFonts w:eastAsia="Calibri"/>
          <w:sz w:val="28"/>
          <w:szCs w:val="28"/>
          <w:lang w:eastAsia="en-US"/>
        </w:rPr>
      </w:pPr>
      <w:r w:rsidRPr="00416EF9">
        <w:rPr>
          <w:rFonts w:eastAsia="Calibri"/>
          <w:sz w:val="28"/>
          <w:szCs w:val="28"/>
          <w:lang w:eastAsia="en-US"/>
        </w:rPr>
        <w:t>У зв’язку з цим, проаналізовано по 20 Медичних карт амбулаторних хв</w:t>
      </w:r>
      <w:r w:rsidRPr="00416EF9">
        <w:rPr>
          <w:rFonts w:eastAsia="Calibri"/>
          <w:sz w:val="28"/>
          <w:szCs w:val="28"/>
          <w:lang w:eastAsia="en-US"/>
        </w:rPr>
        <w:t>о</w:t>
      </w:r>
      <w:r w:rsidRPr="00416EF9">
        <w:rPr>
          <w:rFonts w:eastAsia="Calibri"/>
          <w:sz w:val="28"/>
          <w:szCs w:val="28"/>
          <w:lang w:eastAsia="en-US"/>
        </w:rPr>
        <w:t xml:space="preserve">рих (ф. 025/о) у 20 АЗП/СМ (р≤0,05) відібраних методом механічного відбору - кожна десята карта. </w:t>
      </w:r>
    </w:p>
    <w:p w:rsidR="00416EF9" w:rsidRPr="00416EF9" w:rsidRDefault="00416EF9" w:rsidP="00416EF9">
      <w:pPr>
        <w:spacing w:line="360" w:lineRule="auto"/>
        <w:ind w:firstLine="567"/>
        <w:jc w:val="both"/>
        <w:rPr>
          <w:rFonts w:eastAsiaTheme="minorHAnsi"/>
          <w:spacing w:val="-2"/>
          <w:sz w:val="28"/>
          <w:szCs w:val="22"/>
          <w:lang w:eastAsia="en-US"/>
        </w:rPr>
      </w:pPr>
      <w:r w:rsidRPr="00416EF9">
        <w:rPr>
          <w:rFonts w:eastAsia="Calibri"/>
          <w:spacing w:val="-2"/>
          <w:sz w:val="28"/>
          <w:szCs w:val="28"/>
          <w:lang w:eastAsia="en-US"/>
        </w:rPr>
        <w:t xml:space="preserve">Аналіз виконаних УЗД молочної залози проводився методом викопіювання даних із Журналу реєстрації ультразвукових досліджень (форма № 048/о), а зроблена </w:t>
      </w:r>
      <w:r w:rsidRPr="00416EF9">
        <w:rPr>
          <w:rFonts w:asciiTheme="minorHAnsi" w:eastAsiaTheme="minorHAnsi" w:hAnsiTheme="minorHAnsi" w:cstheme="minorBidi"/>
          <w:spacing w:val="-2"/>
          <w:sz w:val="22"/>
          <w:szCs w:val="22"/>
          <w:lang w:eastAsia="en-US"/>
        </w:rPr>
        <w:t xml:space="preserve"> </w:t>
      </w:r>
      <w:r w:rsidRPr="00416EF9">
        <w:rPr>
          <w:rFonts w:eastAsiaTheme="minorHAnsi"/>
          <w:spacing w:val="-2"/>
          <w:sz w:val="28"/>
          <w:szCs w:val="22"/>
          <w:lang w:eastAsia="en-US"/>
        </w:rPr>
        <w:t>мамографія молочних залоз – із Журналу реєстрації мамографій мол</w:t>
      </w:r>
      <w:r w:rsidRPr="00416EF9">
        <w:rPr>
          <w:rFonts w:eastAsiaTheme="minorHAnsi"/>
          <w:spacing w:val="-2"/>
          <w:sz w:val="28"/>
          <w:szCs w:val="22"/>
          <w:lang w:eastAsia="en-US"/>
        </w:rPr>
        <w:t>о</w:t>
      </w:r>
      <w:r w:rsidRPr="00416EF9">
        <w:rPr>
          <w:rFonts w:eastAsiaTheme="minorHAnsi"/>
          <w:spacing w:val="-2"/>
          <w:sz w:val="28"/>
          <w:szCs w:val="22"/>
          <w:lang w:eastAsia="en-US"/>
        </w:rPr>
        <w:t>чних залоз, а також із таблиці 4100 та 4111 річної форми звітності N 20 "Звіт л</w:t>
      </w:r>
      <w:r w:rsidRPr="00416EF9">
        <w:rPr>
          <w:rFonts w:eastAsiaTheme="minorHAnsi"/>
          <w:spacing w:val="-2"/>
          <w:sz w:val="28"/>
          <w:szCs w:val="22"/>
          <w:lang w:eastAsia="en-US"/>
        </w:rPr>
        <w:t>і</w:t>
      </w:r>
      <w:r w:rsidRPr="00416EF9">
        <w:rPr>
          <w:rFonts w:eastAsiaTheme="minorHAnsi"/>
          <w:spacing w:val="-2"/>
          <w:sz w:val="28"/>
          <w:szCs w:val="22"/>
          <w:lang w:eastAsia="en-US"/>
        </w:rPr>
        <w:t>кувально-профілактичного закладу за 2012 рік" в ЛПЗ Львівщини.</w:t>
      </w:r>
    </w:p>
    <w:p w:rsidR="00416EF9" w:rsidRPr="00FA3C8F" w:rsidRDefault="00416EF9" w:rsidP="00FA3C8F">
      <w:pPr>
        <w:spacing w:line="360" w:lineRule="auto"/>
        <w:ind w:firstLine="567"/>
        <w:jc w:val="both"/>
        <w:rPr>
          <w:rFonts w:eastAsia="Calibri"/>
          <w:spacing w:val="-4"/>
          <w:sz w:val="28"/>
          <w:szCs w:val="28"/>
          <w:lang w:eastAsia="en-US"/>
        </w:rPr>
      </w:pPr>
      <w:r w:rsidRPr="00FA3C8F">
        <w:rPr>
          <w:rFonts w:eastAsia="Calibri"/>
          <w:spacing w:val="-4"/>
          <w:sz w:val="28"/>
          <w:szCs w:val="28"/>
          <w:lang w:eastAsia="en-US"/>
        </w:rPr>
        <w:t>Аналогічно було проаналізовано і наявність жінок з факторами ризику стос</w:t>
      </w:r>
      <w:r w:rsidRPr="00FA3C8F">
        <w:rPr>
          <w:rFonts w:eastAsia="Calibri"/>
          <w:spacing w:val="-4"/>
          <w:sz w:val="28"/>
          <w:szCs w:val="28"/>
          <w:lang w:eastAsia="en-US"/>
        </w:rPr>
        <w:t>о</w:t>
      </w:r>
      <w:r w:rsidRPr="00FA3C8F">
        <w:rPr>
          <w:rFonts w:eastAsia="Calibri"/>
          <w:spacing w:val="-4"/>
          <w:sz w:val="28"/>
          <w:szCs w:val="28"/>
          <w:lang w:eastAsia="en-US"/>
        </w:rPr>
        <w:t>вно можливого виникнення/розвитку РМЗ на диспансерному лікарському спост</w:t>
      </w:r>
      <w:r w:rsidRPr="00FA3C8F">
        <w:rPr>
          <w:rFonts w:eastAsia="Calibri"/>
          <w:spacing w:val="-4"/>
          <w:sz w:val="28"/>
          <w:szCs w:val="28"/>
          <w:lang w:eastAsia="en-US"/>
        </w:rPr>
        <w:t>е</w:t>
      </w:r>
      <w:r w:rsidRPr="00FA3C8F">
        <w:rPr>
          <w:rFonts w:eastAsia="Calibri"/>
          <w:spacing w:val="-4"/>
          <w:sz w:val="28"/>
          <w:szCs w:val="28"/>
          <w:lang w:eastAsia="en-US"/>
        </w:rPr>
        <w:t xml:space="preserve">реженні згідно наявної Контрольної карти диспансерного нагляду (ф. № 030/о). </w:t>
      </w:r>
    </w:p>
    <w:p w:rsidR="00416EF9" w:rsidRPr="00416EF9" w:rsidRDefault="00416EF9" w:rsidP="00416EF9">
      <w:pPr>
        <w:spacing w:line="360" w:lineRule="auto"/>
        <w:ind w:firstLine="567"/>
        <w:jc w:val="both"/>
        <w:rPr>
          <w:rFonts w:eastAsia="Calibri"/>
          <w:sz w:val="28"/>
          <w:szCs w:val="28"/>
          <w:lang w:eastAsia="en-US"/>
        </w:rPr>
      </w:pPr>
      <w:r w:rsidRPr="00416EF9">
        <w:rPr>
          <w:rFonts w:eastAsia="Calibri"/>
          <w:sz w:val="28"/>
          <w:szCs w:val="28"/>
          <w:lang w:eastAsia="en-US"/>
        </w:rPr>
        <w:t>У такий же спосіб було проаналізовано впровадження до практичної ох</w:t>
      </w:r>
      <w:r w:rsidRPr="00416EF9">
        <w:rPr>
          <w:rFonts w:eastAsia="Calibri"/>
          <w:sz w:val="28"/>
          <w:szCs w:val="28"/>
          <w:lang w:eastAsia="en-US"/>
        </w:rPr>
        <w:t>о</w:t>
      </w:r>
      <w:r w:rsidRPr="00416EF9">
        <w:rPr>
          <w:rFonts w:eastAsia="Calibri"/>
          <w:sz w:val="28"/>
          <w:szCs w:val="28"/>
          <w:lang w:eastAsia="en-US"/>
        </w:rPr>
        <w:t>рони здоров’я пропонованої ризик-орієнтованої моделі медичної профілактики раку молочної залози серед жінок в Україні на первинному рівні медичної д</w:t>
      </w:r>
      <w:r w:rsidRPr="00416EF9">
        <w:rPr>
          <w:rFonts w:eastAsia="Calibri"/>
          <w:sz w:val="28"/>
          <w:szCs w:val="28"/>
          <w:lang w:eastAsia="en-US"/>
        </w:rPr>
        <w:t>о</w:t>
      </w:r>
      <w:r w:rsidRPr="00416EF9">
        <w:rPr>
          <w:rFonts w:eastAsia="Calibri"/>
          <w:sz w:val="28"/>
          <w:szCs w:val="28"/>
          <w:lang w:eastAsia="en-US"/>
        </w:rPr>
        <w:t>помоги за результатами 2014 року. Доцільність примінення Моделі в практи</w:t>
      </w:r>
      <w:r w:rsidRPr="00416EF9">
        <w:rPr>
          <w:rFonts w:eastAsia="Calibri"/>
          <w:sz w:val="28"/>
          <w:szCs w:val="28"/>
          <w:lang w:eastAsia="en-US"/>
        </w:rPr>
        <w:t>ч</w:t>
      </w:r>
      <w:r w:rsidRPr="00416EF9">
        <w:rPr>
          <w:rFonts w:eastAsia="Calibri"/>
          <w:sz w:val="28"/>
          <w:szCs w:val="28"/>
          <w:lang w:eastAsia="en-US"/>
        </w:rPr>
        <w:t>ній охороні здоров</w:t>
      </w:r>
      <w:r w:rsidRPr="00416EF9">
        <w:rPr>
          <w:rFonts w:eastAsia="Calibri"/>
          <w:sz w:val="28"/>
          <w:szCs w:val="28"/>
          <w:lang w:val="ru-RU" w:eastAsia="en-US"/>
        </w:rPr>
        <w:t>’</w:t>
      </w:r>
      <w:r w:rsidRPr="00416EF9">
        <w:rPr>
          <w:rFonts w:eastAsia="Calibri"/>
          <w:sz w:val="28"/>
          <w:szCs w:val="28"/>
          <w:lang w:eastAsia="en-US"/>
        </w:rPr>
        <w:t>я визначалася методом експертної оцінки [29</w:t>
      </w:r>
      <w:r w:rsidRPr="00416EF9">
        <w:rPr>
          <w:rFonts w:eastAsia="Calibri"/>
          <w:sz w:val="28"/>
          <w:szCs w:val="28"/>
          <w:lang w:val="ru-RU" w:eastAsia="en-US"/>
        </w:rPr>
        <w:t>2</w:t>
      </w:r>
      <w:r w:rsidRPr="00416EF9">
        <w:rPr>
          <w:rFonts w:eastAsia="Calibri"/>
          <w:sz w:val="28"/>
          <w:szCs w:val="28"/>
          <w:lang w:eastAsia="en-US"/>
        </w:rPr>
        <w:t>, 29</w:t>
      </w:r>
      <w:r w:rsidRPr="00416EF9">
        <w:rPr>
          <w:rFonts w:eastAsia="Calibri"/>
          <w:sz w:val="28"/>
          <w:szCs w:val="28"/>
          <w:lang w:val="ru-RU" w:eastAsia="en-US"/>
        </w:rPr>
        <w:t>3</w:t>
      </w:r>
      <w:r w:rsidRPr="00416EF9">
        <w:rPr>
          <w:rFonts w:eastAsia="Calibri"/>
          <w:sz w:val="28"/>
          <w:szCs w:val="28"/>
          <w:lang w:eastAsia="en-US"/>
        </w:rPr>
        <w:t>], де пр</w:t>
      </w:r>
      <w:r w:rsidRPr="00416EF9">
        <w:rPr>
          <w:rFonts w:eastAsia="Calibri"/>
          <w:sz w:val="28"/>
          <w:szCs w:val="28"/>
          <w:lang w:eastAsia="en-US"/>
        </w:rPr>
        <w:t>о</w:t>
      </w:r>
      <w:r w:rsidRPr="00416EF9">
        <w:rPr>
          <w:rFonts w:eastAsia="Calibri"/>
          <w:sz w:val="28"/>
          <w:szCs w:val="28"/>
          <w:lang w:eastAsia="en-US"/>
        </w:rPr>
        <w:t>цес відбору експертів проводився в два етапи.</w:t>
      </w:r>
    </w:p>
    <w:p w:rsidR="00416EF9" w:rsidRPr="00416EF9" w:rsidRDefault="00416EF9" w:rsidP="00416EF9">
      <w:pPr>
        <w:spacing w:line="360" w:lineRule="auto"/>
        <w:ind w:firstLine="567"/>
        <w:jc w:val="both"/>
        <w:rPr>
          <w:i/>
          <w:color w:val="000000"/>
          <w:sz w:val="28"/>
          <w:szCs w:val="28"/>
          <w:lang w:eastAsia="ru-RU"/>
        </w:rPr>
      </w:pPr>
      <w:r w:rsidRPr="00416EF9">
        <w:rPr>
          <w:rFonts w:eastAsia="Calibri"/>
          <w:sz w:val="28"/>
          <w:szCs w:val="28"/>
          <w:lang w:eastAsia="en-US"/>
        </w:rPr>
        <w:t>На першому етапі для участі в експертизі моделі було залучено 96 викл</w:t>
      </w:r>
      <w:r w:rsidRPr="00416EF9">
        <w:rPr>
          <w:rFonts w:eastAsia="Calibri"/>
          <w:sz w:val="28"/>
          <w:szCs w:val="28"/>
          <w:lang w:eastAsia="en-US"/>
        </w:rPr>
        <w:t>а</w:t>
      </w:r>
      <w:r w:rsidRPr="00416EF9">
        <w:rPr>
          <w:rFonts w:eastAsia="Calibri"/>
          <w:sz w:val="28"/>
          <w:szCs w:val="28"/>
          <w:lang w:eastAsia="en-US"/>
        </w:rPr>
        <w:t>дачів кафедр соціальної медицини та організації охорони здоров’я з 11 меди</w:t>
      </w:r>
      <w:r w:rsidRPr="00416EF9">
        <w:rPr>
          <w:rFonts w:eastAsia="Calibri"/>
          <w:sz w:val="28"/>
          <w:szCs w:val="28"/>
          <w:lang w:eastAsia="en-US"/>
        </w:rPr>
        <w:t>ч</w:t>
      </w:r>
      <w:r w:rsidRPr="00416EF9">
        <w:rPr>
          <w:rFonts w:eastAsia="Calibri"/>
          <w:sz w:val="28"/>
          <w:szCs w:val="28"/>
          <w:lang w:eastAsia="en-US"/>
        </w:rPr>
        <w:t>них університетів України (по 7-10 науковців із кожної кафедри),  а також  94 особи професорсько-викладацького складу з числа працівників Інституту с</w:t>
      </w:r>
      <w:r w:rsidRPr="00416EF9">
        <w:rPr>
          <w:rFonts w:eastAsia="Calibri"/>
          <w:sz w:val="28"/>
          <w:szCs w:val="28"/>
          <w:lang w:eastAsia="en-US"/>
        </w:rPr>
        <w:t>і</w:t>
      </w:r>
      <w:r w:rsidRPr="00416EF9">
        <w:rPr>
          <w:rFonts w:eastAsia="Calibri"/>
          <w:sz w:val="28"/>
          <w:szCs w:val="28"/>
          <w:lang w:eastAsia="en-US"/>
        </w:rPr>
        <w:t>мейної медицини (</w:t>
      </w:r>
      <w:r w:rsidRPr="00416EF9">
        <w:rPr>
          <w:rFonts w:eastAsia="Calibri"/>
          <w:sz w:val="28"/>
          <w:szCs w:val="28"/>
          <w:lang w:val="en-US" w:eastAsia="en-US"/>
        </w:rPr>
        <w:t>n</w:t>
      </w:r>
      <w:r w:rsidRPr="00416EF9">
        <w:rPr>
          <w:rFonts w:eastAsia="Calibri"/>
          <w:sz w:val="28"/>
          <w:szCs w:val="28"/>
          <w:lang w:eastAsia="en-US"/>
        </w:rPr>
        <w:t>=28) і кафедри сімейної медицини та амбулаторно-поліклінічної допомоги  (</w:t>
      </w:r>
      <w:r w:rsidRPr="00416EF9">
        <w:rPr>
          <w:rFonts w:eastAsia="Calibri"/>
          <w:sz w:val="28"/>
          <w:szCs w:val="28"/>
          <w:lang w:val="en-US" w:eastAsia="en-US"/>
        </w:rPr>
        <w:t>n</w:t>
      </w:r>
      <w:r w:rsidRPr="00416EF9">
        <w:rPr>
          <w:rFonts w:eastAsia="Calibri"/>
          <w:sz w:val="28"/>
          <w:szCs w:val="28"/>
          <w:lang w:eastAsia="en-US"/>
        </w:rPr>
        <w:t>=16) Національної медичної академії післядипломної освіти імені П. Л. Шупика, а також працівників кафедри сімейної медицини ф</w:t>
      </w:r>
      <w:r w:rsidRPr="00416EF9">
        <w:rPr>
          <w:rFonts w:eastAsia="Calibri"/>
          <w:sz w:val="28"/>
          <w:szCs w:val="28"/>
          <w:lang w:eastAsia="en-US"/>
        </w:rPr>
        <w:t>а</w:t>
      </w:r>
      <w:r w:rsidRPr="00416EF9">
        <w:rPr>
          <w:rFonts w:eastAsia="Calibri"/>
          <w:sz w:val="28"/>
          <w:szCs w:val="28"/>
          <w:lang w:eastAsia="en-US"/>
        </w:rPr>
        <w:t>культету післядипломної освіти Львівського національного медичного уніве</w:t>
      </w:r>
      <w:r w:rsidRPr="00416EF9">
        <w:rPr>
          <w:rFonts w:eastAsia="Calibri"/>
          <w:sz w:val="28"/>
          <w:szCs w:val="28"/>
          <w:lang w:eastAsia="en-US"/>
        </w:rPr>
        <w:t>р</w:t>
      </w:r>
      <w:r w:rsidRPr="00416EF9">
        <w:rPr>
          <w:rFonts w:eastAsia="Calibri"/>
          <w:sz w:val="28"/>
          <w:szCs w:val="28"/>
          <w:lang w:eastAsia="en-US"/>
        </w:rPr>
        <w:t>ситету імені Данила Галицького</w:t>
      </w:r>
    </w:p>
    <w:p w:rsidR="000134F2" w:rsidRDefault="000134F2" w:rsidP="00416EF9">
      <w:pPr>
        <w:spacing w:after="200" w:line="276" w:lineRule="auto"/>
        <w:jc w:val="right"/>
        <w:rPr>
          <w:rFonts w:eastAsia="Calibri"/>
          <w:sz w:val="28"/>
          <w:szCs w:val="28"/>
          <w:lang w:eastAsia="en-US"/>
        </w:rPr>
      </w:pPr>
    </w:p>
    <w:p w:rsidR="00416EF9" w:rsidRPr="00416EF9" w:rsidRDefault="00416EF9" w:rsidP="00416EF9">
      <w:pPr>
        <w:spacing w:after="200" w:line="276" w:lineRule="auto"/>
        <w:jc w:val="right"/>
        <w:rPr>
          <w:rFonts w:eastAsia="Calibri"/>
          <w:sz w:val="28"/>
          <w:szCs w:val="28"/>
          <w:lang w:eastAsia="en-US"/>
        </w:rPr>
      </w:pPr>
      <w:r w:rsidRPr="00416EF9">
        <w:rPr>
          <w:rFonts w:eastAsia="Calibri"/>
          <w:sz w:val="28"/>
          <w:szCs w:val="28"/>
          <w:lang w:eastAsia="en-US"/>
        </w:rPr>
        <w:lastRenderedPageBreak/>
        <w:t xml:space="preserve">Таблиця 2.2 </w:t>
      </w:r>
    </w:p>
    <w:p w:rsidR="00416EF9" w:rsidRPr="00416EF9" w:rsidRDefault="00416EF9" w:rsidP="00416EF9">
      <w:pPr>
        <w:jc w:val="center"/>
        <w:rPr>
          <w:rFonts w:eastAsia="Calibri"/>
          <w:sz w:val="28"/>
          <w:szCs w:val="28"/>
          <w:lang w:eastAsia="en-US"/>
        </w:rPr>
      </w:pPr>
      <w:r w:rsidRPr="00416EF9">
        <w:rPr>
          <w:rFonts w:eastAsia="Calibri"/>
          <w:sz w:val="28"/>
          <w:szCs w:val="28"/>
          <w:lang w:eastAsia="en-US"/>
        </w:rPr>
        <w:t>КРИТЕРІЇ ВІДБОРУ ЕКСПЕРТІВ</w:t>
      </w:r>
    </w:p>
    <w:p w:rsidR="00416EF9" w:rsidRPr="00416EF9" w:rsidRDefault="00416EF9" w:rsidP="00416EF9">
      <w:pPr>
        <w:jc w:val="center"/>
        <w:rPr>
          <w:rFonts w:eastAsia="Calibri"/>
          <w:sz w:val="28"/>
          <w:szCs w:val="28"/>
          <w:lang w:eastAsia="en-US"/>
        </w:rPr>
      </w:pPr>
      <w:r w:rsidRPr="00416EF9">
        <w:rPr>
          <w:rFonts w:eastAsia="Calibri"/>
          <w:sz w:val="28"/>
          <w:szCs w:val="28"/>
          <w:lang w:eastAsia="en-US"/>
        </w:rPr>
        <w:t>ДЛЯ ВИЗНАЧЕННІ ДІЄВОСТІ ПРИМІНЕННЯ В ПРАКТИЧНІЙ ОХОРОНІ ЗДОРОВ’Я РИЗИК-ОРІЄНТОВАНОЇ МОДЕЛІ МЕДИЧНОЇ</w:t>
      </w:r>
    </w:p>
    <w:p w:rsidR="00416EF9" w:rsidRPr="00416EF9" w:rsidRDefault="00416EF9" w:rsidP="00416EF9">
      <w:pPr>
        <w:jc w:val="center"/>
        <w:rPr>
          <w:rFonts w:eastAsia="Calibri"/>
          <w:sz w:val="28"/>
          <w:szCs w:val="28"/>
          <w:lang w:eastAsia="en-US"/>
        </w:rPr>
      </w:pPr>
      <w:r w:rsidRPr="00416EF9">
        <w:rPr>
          <w:rFonts w:eastAsia="Calibri"/>
          <w:sz w:val="28"/>
          <w:szCs w:val="28"/>
          <w:lang w:eastAsia="en-US"/>
        </w:rPr>
        <w:t>ПРОФІЛАКТИКИ РАКУ МОЛОЧНОЇ ЗАЛОЗИ СЕРЕД ЖІНОК В УКРАЇНІ НА ПЕРВИННОМУ РІВНІ МЕДИЧНОЇ ДОПОМОГИ</w:t>
      </w:r>
    </w:p>
    <w:p w:rsidR="00416EF9" w:rsidRPr="00416EF9" w:rsidRDefault="00416EF9" w:rsidP="00416EF9">
      <w:pPr>
        <w:spacing w:after="200" w:line="276" w:lineRule="auto"/>
        <w:rPr>
          <w:rFonts w:eastAsia="Calibri"/>
          <w:i/>
          <w:sz w:val="2"/>
          <w:szCs w:val="28"/>
          <w:lang w:eastAsia="en-US"/>
        </w:rPr>
      </w:pPr>
    </w:p>
    <w:tbl>
      <w:tblPr>
        <w:tblStyle w:val="16"/>
        <w:tblW w:w="9889" w:type="dxa"/>
        <w:tblLook w:val="04A0" w:firstRow="1" w:lastRow="0" w:firstColumn="1" w:lastColumn="0" w:noHBand="0" w:noVBand="1"/>
      </w:tblPr>
      <w:tblGrid>
        <w:gridCol w:w="677"/>
        <w:gridCol w:w="2550"/>
        <w:gridCol w:w="2551"/>
        <w:gridCol w:w="1985"/>
        <w:gridCol w:w="142"/>
        <w:gridCol w:w="1984"/>
      </w:tblGrid>
      <w:tr w:rsidR="00416EF9" w:rsidRPr="00416EF9" w:rsidTr="00416EF9">
        <w:tc>
          <w:tcPr>
            <w:tcW w:w="677" w:type="dxa"/>
            <w:vMerge w:val="restart"/>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w:t>
            </w:r>
          </w:p>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з/п</w:t>
            </w:r>
          </w:p>
        </w:tc>
        <w:tc>
          <w:tcPr>
            <w:tcW w:w="2550" w:type="dxa"/>
            <w:vMerge w:val="restart"/>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 xml:space="preserve">Рівні </w:t>
            </w:r>
          </w:p>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компетентності</w:t>
            </w:r>
          </w:p>
          <w:p w:rsidR="00416EF9" w:rsidRPr="003B3210" w:rsidRDefault="00416EF9" w:rsidP="00416EF9">
            <w:pPr>
              <w:jc w:val="center"/>
              <w:rPr>
                <w:rFonts w:ascii="Times New Roman" w:hAnsi="Times New Roman" w:cs="Times New Roman"/>
                <w:sz w:val="28"/>
                <w:szCs w:val="28"/>
                <w:lang w:eastAsia="en-US"/>
              </w:rPr>
            </w:pPr>
          </w:p>
        </w:tc>
        <w:tc>
          <w:tcPr>
            <w:tcW w:w="6662" w:type="dxa"/>
            <w:gridSpan w:val="4"/>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Експерти із числа:</w:t>
            </w:r>
          </w:p>
        </w:tc>
      </w:tr>
      <w:tr w:rsidR="00416EF9" w:rsidRPr="00416EF9" w:rsidTr="00416EF9">
        <w:tc>
          <w:tcPr>
            <w:tcW w:w="677" w:type="dxa"/>
            <w:vMerge/>
          </w:tcPr>
          <w:p w:rsidR="00416EF9" w:rsidRPr="003B3210" w:rsidRDefault="00416EF9" w:rsidP="00416EF9">
            <w:pPr>
              <w:jc w:val="center"/>
              <w:rPr>
                <w:rFonts w:ascii="Times New Roman" w:hAnsi="Times New Roman" w:cs="Times New Roman"/>
                <w:sz w:val="28"/>
                <w:szCs w:val="28"/>
                <w:lang w:eastAsia="en-US"/>
              </w:rPr>
            </w:pPr>
          </w:p>
        </w:tc>
        <w:tc>
          <w:tcPr>
            <w:tcW w:w="2550" w:type="dxa"/>
            <w:vMerge/>
            <w:vAlign w:val="center"/>
          </w:tcPr>
          <w:p w:rsidR="00416EF9" w:rsidRPr="003B3210" w:rsidRDefault="00416EF9" w:rsidP="00416EF9">
            <w:pPr>
              <w:jc w:val="center"/>
              <w:rPr>
                <w:rFonts w:ascii="Times New Roman" w:hAnsi="Times New Roman" w:cs="Times New Roman"/>
                <w:sz w:val="28"/>
                <w:szCs w:val="28"/>
                <w:lang w:eastAsia="en-US"/>
              </w:rPr>
            </w:pPr>
          </w:p>
        </w:tc>
        <w:tc>
          <w:tcPr>
            <w:tcW w:w="4678" w:type="dxa"/>
            <w:gridSpan w:val="3"/>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викладачів  кафедр:</w:t>
            </w:r>
          </w:p>
        </w:tc>
        <w:tc>
          <w:tcPr>
            <w:tcW w:w="1984" w:type="dxa"/>
            <w:vMerge w:val="restart"/>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 xml:space="preserve">лікарів </w:t>
            </w:r>
          </w:p>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 xml:space="preserve">загальної практики / </w:t>
            </w:r>
          </w:p>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 xml:space="preserve">сімейних </w:t>
            </w:r>
          </w:p>
          <w:p w:rsidR="00416EF9" w:rsidRPr="003B3210" w:rsidRDefault="00416EF9" w:rsidP="00416EF9">
            <w:pPr>
              <w:jc w:val="center"/>
              <w:rPr>
                <w:rFonts w:ascii="Times New Roman" w:hAnsi="Times New Roman" w:cs="Times New Roman"/>
                <w:sz w:val="28"/>
                <w:szCs w:val="28"/>
                <w:lang w:val="ru-RU" w:eastAsia="en-US"/>
              </w:rPr>
            </w:pPr>
            <w:r w:rsidRPr="003B3210">
              <w:rPr>
                <w:rFonts w:ascii="Times New Roman" w:hAnsi="Times New Roman" w:cs="Times New Roman"/>
                <w:sz w:val="28"/>
                <w:szCs w:val="28"/>
                <w:lang w:eastAsia="en-US"/>
              </w:rPr>
              <w:t>лікарів</w:t>
            </w:r>
          </w:p>
          <w:p w:rsidR="00416EF9" w:rsidRPr="003B3210" w:rsidRDefault="00416EF9" w:rsidP="00416EF9">
            <w:pPr>
              <w:jc w:val="center"/>
              <w:rPr>
                <w:rFonts w:ascii="Times New Roman" w:hAnsi="Times New Roman" w:cs="Times New Roman"/>
                <w:sz w:val="28"/>
                <w:szCs w:val="28"/>
                <w:lang w:val="ru-RU" w:eastAsia="en-US"/>
              </w:rPr>
            </w:pPr>
            <w:r w:rsidRPr="003B3210">
              <w:rPr>
                <w:rFonts w:ascii="Times New Roman" w:hAnsi="Times New Roman" w:cs="Times New Roman"/>
                <w:sz w:val="28"/>
                <w:szCs w:val="28"/>
                <w:lang w:val="ru-RU" w:eastAsia="en-US"/>
              </w:rPr>
              <w:t>(</w:t>
            </w:r>
            <w:r w:rsidRPr="003B3210">
              <w:rPr>
                <w:rFonts w:ascii="Times New Roman" w:hAnsi="Times New Roman" w:cs="Times New Roman"/>
                <w:sz w:val="28"/>
                <w:szCs w:val="28"/>
                <w:lang w:val="en-US" w:eastAsia="en-US"/>
              </w:rPr>
              <w:t>n</w:t>
            </w:r>
            <w:r w:rsidRPr="003B3210">
              <w:rPr>
                <w:rFonts w:ascii="Times New Roman" w:hAnsi="Times New Roman" w:cs="Times New Roman"/>
                <w:sz w:val="28"/>
                <w:szCs w:val="28"/>
                <w:lang w:val="ru-RU" w:eastAsia="en-US"/>
              </w:rPr>
              <w:t>=48)</w:t>
            </w:r>
          </w:p>
        </w:tc>
      </w:tr>
      <w:tr w:rsidR="00416EF9" w:rsidRPr="00416EF9" w:rsidTr="00416EF9">
        <w:tc>
          <w:tcPr>
            <w:tcW w:w="677" w:type="dxa"/>
            <w:vMerge/>
          </w:tcPr>
          <w:p w:rsidR="00416EF9" w:rsidRPr="003B3210" w:rsidRDefault="00416EF9" w:rsidP="00416EF9">
            <w:pPr>
              <w:jc w:val="center"/>
              <w:rPr>
                <w:rFonts w:ascii="Times New Roman" w:hAnsi="Times New Roman" w:cs="Times New Roman"/>
                <w:sz w:val="28"/>
                <w:szCs w:val="28"/>
                <w:lang w:eastAsia="en-US"/>
              </w:rPr>
            </w:pPr>
          </w:p>
        </w:tc>
        <w:tc>
          <w:tcPr>
            <w:tcW w:w="2550" w:type="dxa"/>
            <w:vMerge/>
          </w:tcPr>
          <w:p w:rsidR="00416EF9" w:rsidRPr="003B3210" w:rsidRDefault="00416EF9" w:rsidP="00416EF9">
            <w:pPr>
              <w:jc w:val="center"/>
              <w:rPr>
                <w:rFonts w:ascii="Times New Roman" w:hAnsi="Times New Roman" w:cs="Times New Roman"/>
                <w:sz w:val="28"/>
                <w:szCs w:val="28"/>
                <w:lang w:eastAsia="en-US"/>
              </w:rPr>
            </w:pPr>
          </w:p>
        </w:tc>
        <w:tc>
          <w:tcPr>
            <w:tcW w:w="2551" w:type="dxa"/>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 xml:space="preserve">соціальної </w:t>
            </w:r>
          </w:p>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 xml:space="preserve">медицини та </w:t>
            </w:r>
          </w:p>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 xml:space="preserve">організації </w:t>
            </w:r>
          </w:p>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охороною здоров</w:t>
            </w:r>
            <w:r w:rsidRPr="003B3210">
              <w:rPr>
                <w:rFonts w:ascii="Times New Roman" w:hAnsi="Times New Roman" w:cs="Times New Roman"/>
                <w:sz w:val="28"/>
                <w:szCs w:val="28"/>
                <w:lang w:val="ru-RU" w:eastAsia="en-US"/>
              </w:rPr>
              <w:t>’</w:t>
            </w:r>
            <w:r w:rsidRPr="003B3210">
              <w:rPr>
                <w:rFonts w:ascii="Times New Roman" w:hAnsi="Times New Roman" w:cs="Times New Roman"/>
                <w:sz w:val="28"/>
                <w:szCs w:val="28"/>
                <w:lang w:eastAsia="en-US"/>
              </w:rPr>
              <w:t xml:space="preserve">я </w:t>
            </w:r>
          </w:p>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w:t>
            </w:r>
            <w:r w:rsidRPr="003B3210">
              <w:rPr>
                <w:rFonts w:ascii="Times New Roman" w:hAnsi="Times New Roman" w:cs="Times New Roman"/>
                <w:sz w:val="28"/>
                <w:szCs w:val="28"/>
                <w:lang w:val="en-US" w:eastAsia="en-US"/>
              </w:rPr>
              <w:t>n=48</w:t>
            </w:r>
            <w:r w:rsidRPr="003B3210">
              <w:rPr>
                <w:rFonts w:ascii="Times New Roman" w:hAnsi="Times New Roman" w:cs="Times New Roman"/>
                <w:sz w:val="28"/>
                <w:szCs w:val="28"/>
                <w:lang w:eastAsia="en-US"/>
              </w:rPr>
              <w:t>)</w:t>
            </w:r>
          </w:p>
        </w:tc>
        <w:tc>
          <w:tcPr>
            <w:tcW w:w="2127" w:type="dxa"/>
            <w:gridSpan w:val="2"/>
            <w:vAlign w:val="center"/>
          </w:tcPr>
          <w:p w:rsidR="00416EF9" w:rsidRPr="003B3210" w:rsidRDefault="00416EF9" w:rsidP="00416EF9">
            <w:pPr>
              <w:ind w:right="-108"/>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 xml:space="preserve">сімейної </w:t>
            </w:r>
          </w:p>
          <w:p w:rsidR="00416EF9" w:rsidRPr="003B3210" w:rsidRDefault="00416EF9" w:rsidP="00416EF9">
            <w:pPr>
              <w:ind w:right="-108"/>
              <w:jc w:val="center"/>
              <w:rPr>
                <w:rFonts w:ascii="Times New Roman" w:hAnsi="Times New Roman" w:cs="Times New Roman"/>
                <w:sz w:val="28"/>
                <w:szCs w:val="28"/>
                <w:lang w:val="en-US" w:eastAsia="en-US"/>
              </w:rPr>
            </w:pPr>
            <w:r w:rsidRPr="003B3210">
              <w:rPr>
                <w:rFonts w:ascii="Times New Roman" w:hAnsi="Times New Roman" w:cs="Times New Roman"/>
                <w:sz w:val="28"/>
                <w:szCs w:val="28"/>
                <w:lang w:eastAsia="en-US"/>
              </w:rPr>
              <w:t>медицини</w:t>
            </w:r>
          </w:p>
          <w:p w:rsidR="00416EF9" w:rsidRPr="003B3210" w:rsidRDefault="00416EF9" w:rsidP="00416EF9">
            <w:pPr>
              <w:ind w:right="-108"/>
              <w:jc w:val="center"/>
              <w:rPr>
                <w:rFonts w:ascii="Times New Roman" w:hAnsi="Times New Roman" w:cs="Times New Roman"/>
                <w:sz w:val="28"/>
                <w:szCs w:val="28"/>
                <w:lang w:val="en-US" w:eastAsia="en-US"/>
              </w:rPr>
            </w:pPr>
            <w:r w:rsidRPr="003B3210">
              <w:rPr>
                <w:rFonts w:ascii="Times New Roman" w:hAnsi="Times New Roman" w:cs="Times New Roman"/>
                <w:sz w:val="28"/>
                <w:szCs w:val="28"/>
                <w:lang w:val="en-US" w:eastAsia="en-US"/>
              </w:rPr>
              <w:t>(n=48)</w:t>
            </w:r>
          </w:p>
        </w:tc>
        <w:tc>
          <w:tcPr>
            <w:tcW w:w="1984" w:type="dxa"/>
            <w:vMerge/>
          </w:tcPr>
          <w:p w:rsidR="00416EF9" w:rsidRPr="003B3210" w:rsidRDefault="00416EF9" w:rsidP="00416EF9">
            <w:pPr>
              <w:rPr>
                <w:rFonts w:ascii="Times New Roman" w:hAnsi="Times New Roman" w:cs="Times New Roman"/>
                <w:sz w:val="28"/>
                <w:szCs w:val="28"/>
                <w:lang w:eastAsia="en-US"/>
              </w:rPr>
            </w:pPr>
          </w:p>
        </w:tc>
      </w:tr>
      <w:tr w:rsidR="00416EF9" w:rsidRPr="00416EF9" w:rsidTr="00416EF9">
        <w:tc>
          <w:tcPr>
            <w:tcW w:w="677"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1.</w:t>
            </w:r>
          </w:p>
        </w:tc>
        <w:tc>
          <w:tcPr>
            <w:tcW w:w="2550"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2.</w:t>
            </w:r>
          </w:p>
        </w:tc>
        <w:tc>
          <w:tcPr>
            <w:tcW w:w="2551" w:type="dxa"/>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3.</w:t>
            </w:r>
          </w:p>
        </w:tc>
        <w:tc>
          <w:tcPr>
            <w:tcW w:w="2127" w:type="dxa"/>
            <w:gridSpan w:val="2"/>
            <w:vAlign w:val="center"/>
          </w:tcPr>
          <w:p w:rsidR="00416EF9" w:rsidRPr="003B3210" w:rsidRDefault="00416EF9" w:rsidP="00416EF9">
            <w:pPr>
              <w:ind w:right="-108"/>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4.</w:t>
            </w:r>
          </w:p>
        </w:tc>
        <w:tc>
          <w:tcPr>
            <w:tcW w:w="1984"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5.</w:t>
            </w:r>
          </w:p>
        </w:tc>
      </w:tr>
      <w:tr w:rsidR="00416EF9" w:rsidRPr="00416EF9" w:rsidTr="00416EF9">
        <w:tc>
          <w:tcPr>
            <w:tcW w:w="677" w:type="dxa"/>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1.</w:t>
            </w:r>
          </w:p>
        </w:tc>
        <w:tc>
          <w:tcPr>
            <w:tcW w:w="2550" w:type="dxa"/>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 xml:space="preserve">Лікарська </w:t>
            </w:r>
          </w:p>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спеціальність</w:t>
            </w:r>
          </w:p>
        </w:tc>
        <w:tc>
          <w:tcPr>
            <w:tcW w:w="2551" w:type="dxa"/>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 xml:space="preserve">Організація та управління </w:t>
            </w:r>
          </w:p>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охороною здоров’я</w:t>
            </w:r>
          </w:p>
        </w:tc>
        <w:tc>
          <w:tcPr>
            <w:tcW w:w="4111" w:type="dxa"/>
            <w:gridSpan w:val="3"/>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 xml:space="preserve">Загальна практика – </w:t>
            </w:r>
          </w:p>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сімейна медицина</w:t>
            </w:r>
          </w:p>
        </w:tc>
      </w:tr>
      <w:tr w:rsidR="00416EF9" w:rsidRPr="00416EF9" w:rsidTr="00416EF9">
        <w:tc>
          <w:tcPr>
            <w:tcW w:w="677" w:type="dxa"/>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2.</w:t>
            </w:r>
          </w:p>
        </w:tc>
        <w:tc>
          <w:tcPr>
            <w:tcW w:w="9212" w:type="dxa"/>
            <w:gridSpan w:val="5"/>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Стаж роботи:</w:t>
            </w:r>
          </w:p>
        </w:tc>
      </w:tr>
      <w:tr w:rsidR="00416EF9" w:rsidRPr="00416EF9" w:rsidTr="00416EF9">
        <w:trPr>
          <w:trHeight w:val="195"/>
        </w:trPr>
        <w:tc>
          <w:tcPr>
            <w:tcW w:w="677" w:type="dxa"/>
          </w:tcPr>
          <w:p w:rsidR="00416EF9" w:rsidRPr="003B3210" w:rsidRDefault="00416EF9" w:rsidP="00416EF9">
            <w:pPr>
              <w:rPr>
                <w:rFonts w:ascii="Times New Roman" w:hAnsi="Times New Roman" w:cs="Times New Roman"/>
                <w:sz w:val="28"/>
                <w:szCs w:val="28"/>
                <w:lang w:eastAsia="en-US"/>
              </w:rPr>
            </w:pPr>
            <w:r w:rsidRPr="003B3210">
              <w:rPr>
                <w:rFonts w:ascii="Times New Roman" w:hAnsi="Times New Roman" w:cs="Times New Roman"/>
                <w:sz w:val="28"/>
                <w:szCs w:val="28"/>
                <w:lang w:eastAsia="en-US"/>
              </w:rPr>
              <w:t>2.1.</w:t>
            </w:r>
          </w:p>
        </w:tc>
        <w:tc>
          <w:tcPr>
            <w:tcW w:w="2550" w:type="dxa"/>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6-10 років</w:t>
            </w:r>
          </w:p>
        </w:tc>
        <w:tc>
          <w:tcPr>
            <w:tcW w:w="2551"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18,75 ± 5,63%</w:t>
            </w:r>
          </w:p>
        </w:tc>
        <w:tc>
          <w:tcPr>
            <w:tcW w:w="1985"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37,50 ± 6,99%</w:t>
            </w:r>
          </w:p>
        </w:tc>
        <w:tc>
          <w:tcPr>
            <w:tcW w:w="2126" w:type="dxa"/>
            <w:gridSpan w:val="2"/>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29,17 ± 6,56%</w:t>
            </w:r>
          </w:p>
        </w:tc>
      </w:tr>
      <w:tr w:rsidR="00416EF9" w:rsidRPr="00416EF9" w:rsidTr="00416EF9">
        <w:tc>
          <w:tcPr>
            <w:tcW w:w="677" w:type="dxa"/>
          </w:tcPr>
          <w:p w:rsidR="00416EF9" w:rsidRPr="003B3210" w:rsidRDefault="00416EF9" w:rsidP="00416EF9">
            <w:pPr>
              <w:rPr>
                <w:rFonts w:ascii="Times New Roman" w:hAnsi="Times New Roman" w:cs="Times New Roman"/>
                <w:sz w:val="28"/>
                <w:szCs w:val="28"/>
                <w:lang w:eastAsia="en-US"/>
              </w:rPr>
            </w:pPr>
            <w:r w:rsidRPr="003B3210">
              <w:rPr>
                <w:rFonts w:ascii="Times New Roman" w:hAnsi="Times New Roman" w:cs="Times New Roman"/>
                <w:sz w:val="28"/>
                <w:szCs w:val="28"/>
                <w:lang w:eastAsia="en-US"/>
              </w:rPr>
              <w:t>2.2.</w:t>
            </w:r>
          </w:p>
        </w:tc>
        <w:tc>
          <w:tcPr>
            <w:tcW w:w="2550" w:type="dxa"/>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11-15 років</w:t>
            </w:r>
          </w:p>
        </w:tc>
        <w:tc>
          <w:tcPr>
            <w:tcW w:w="2551"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29,17 ± 6,56%</w:t>
            </w:r>
          </w:p>
        </w:tc>
        <w:tc>
          <w:tcPr>
            <w:tcW w:w="1985"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47,92 ± 7,21%</w:t>
            </w:r>
          </w:p>
        </w:tc>
        <w:tc>
          <w:tcPr>
            <w:tcW w:w="2126" w:type="dxa"/>
            <w:gridSpan w:val="2"/>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41,67 ± 7,12%</w:t>
            </w:r>
          </w:p>
        </w:tc>
      </w:tr>
      <w:tr w:rsidR="00416EF9" w:rsidRPr="00416EF9" w:rsidTr="00416EF9">
        <w:tc>
          <w:tcPr>
            <w:tcW w:w="677" w:type="dxa"/>
          </w:tcPr>
          <w:p w:rsidR="00416EF9" w:rsidRPr="003B3210" w:rsidRDefault="00416EF9" w:rsidP="00416EF9">
            <w:pPr>
              <w:rPr>
                <w:rFonts w:ascii="Times New Roman" w:hAnsi="Times New Roman" w:cs="Times New Roman"/>
                <w:sz w:val="28"/>
                <w:szCs w:val="28"/>
                <w:lang w:eastAsia="en-US"/>
              </w:rPr>
            </w:pPr>
            <w:r w:rsidRPr="003B3210">
              <w:rPr>
                <w:rFonts w:ascii="Times New Roman" w:hAnsi="Times New Roman" w:cs="Times New Roman"/>
                <w:sz w:val="28"/>
                <w:szCs w:val="28"/>
                <w:lang w:eastAsia="en-US"/>
              </w:rPr>
              <w:t>2.3.</w:t>
            </w:r>
          </w:p>
        </w:tc>
        <w:tc>
          <w:tcPr>
            <w:tcW w:w="2550" w:type="dxa"/>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16-20 років</w:t>
            </w:r>
          </w:p>
        </w:tc>
        <w:tc>
          <w:tcPr>
            <w:tcW w:w="2551"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20,83 ± 5,86%</w:t>
            </w:r>
          </w:p>
        </w:tc>
        <w:tc>
          <w:tcPr>
            <w:tcW w:w="1985"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16,67 ± 5,38%</w:t>
            </w:r>
          </w:p>
        </w:tc>
        <w:tc>
          <w:tcPr>
            <w:tcW w:w="2126" w:type="dxa"/>
            <w:gridSpan w:val="2"/>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29,17 ± 6,56%</w:t>
            </w:r>
          </w:p>
        </w:tc>
      </w:tr>
      <w:tr w:rsidR="00416EF9" w:rsidRPr="00416EF9" w:rsidTr="00416EF9">
        <w:tc>
          <w:tcPr>
            <w:tcW w:w="677" w:type="dxa"/>
          </w:tcPr>
          <w:p w:rsidR="00416EF9" w:rsidRPr="003B3210" w:rsidRDefault="00416EF9" w:rsidP="00416EF9">
            <w:pPr>
              <w:rPr>
                <w:rFonts w:ascii="Times New Roman" w:hAnsi="Times New Roman" w:cs="Times New Roman"/>
                <w:sz w:val="28"/>
                <w:szCs w:val="28"/>
                <w:lang w:eastAsia="en-US"/>
              </w:rPr>
            </w:pPr>
            <w:r w:rsidRPr="003B3210">
              <w:rPr>
                <w:rFonts w:ascii="Times New Roman" w:hAnsi="Times New Roman" w:cs="Times New Roman"/>
                <w:sz w:val="28"/>
                <w:szCs w:val="28"/>
                <w:lang w:eastAsia="en-US"/>
              </w:rPr>
              <w:t>2.4.</w:t>
            </w:r>
          </w:p>
        </w:tc>
        <w:tc>
          <w:tcPr>
            <w:tcW w:w="2550" w:type="dxa"/>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21-25 років</w:t>
            </w:r>
          </w:p>
        </w:tc>
        <w:tc>
          <w:tcPr>
            <w:tcW w:w="2551"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12,50 ± 4,77%</w:t>
            </w:r>
          </w:p>
        </w:tc>
        <w:tc>
          <w:tcPr>
            <w:tcW w:w="1985" w:type="dxa"/>
          </w:tcPr>
          <w:p w:rsidR="00416EF9" w:rsidRPr="003B3210" w:rsidRDefault="00416EF9" w:rsidP="00416EF9">
            <w:pPr>
              <w:rPr>
                <w:rFonts w:ascii="Times New Roman" w:hAnsi="Times New Roman" w:cs="Times New Roman"/>
                <w:sz w:val="28"/>
                <w:szCs w:val="28"/>
                <w:lang w:eastAsia="en-US"/>
              </w:rPr>
            </w:pPr>
          </w:p>
        </w:tc>
        <w:tc>
          <w:tcPr>
            <w:tcW w:w="2126" w:type="dxa"/>
            <w:gridSpan w:val="2"/>
            <w:vAlign w:val="center"/>
          </w:tcPr>
          <w:p w:rsidR="00416EF9" w:rsidRPr="003B3210" w:rsidRDefault="00416EF9" w:rsidP="00416EF9">
            <w:pPr>
              <w:jc w:val="center"/>
              <w:rPr>
                <w:rFonts w:ascii="Times New Roman" w:hAnsi="Times New Roman" w:cs="Times New Roman"/>
                <w:sz w:val="28"/>
                <w:szCs w:val="28"/>
                <w:lang w:eastAsia="en-US"/>
              </w:rPr>
            </w:pPr>
          </w:p>
        </w:tc>
      </w:tr>
      <w:tr w:rsidR="00416EF9" w:rsidRPr="00416EF9" w:rsidTr="00416EF9">
        <w:tc>
          <w:tcPr>
            <w:tcW w:w="677" w:type="dxa"/>
          </w:tcPr>
          <w:p w:rsidR="00416EF9" w:rsidRPr="003B3210" w:rsidRDefault="00416EF9" w:rsidP="00416EF9">
            <w:pPr>
              <w:rPr>
                <w:rFonts w:ascii="Times New Roman" w:hAnsi="Times New Roman" w:cs="Times New Roman"/>
                <w:sz w:val="28"/>
                <w:szCs w:val="28"/>
                <w:lang w:eastAsia="en-US"/>
              </w:rPr>
            </w:pPr>
            <w:r w:rsidRPr="003B3210">
              <w:rPr>
                <w:rFonts w:ascii="Times New Roman" w:hAnsi="Times New Roman" w:cs="Times New Roman"/>
                <w:sz w:val="28"/>
                <w:szCs w:val="28"/>
                <w:lang w:eastAsia="en-US"/>
              </w:rPr>
              <w:t>2.5.</w:t>
            </w:r>
          </w:p>
        </w:tc>
        <w:tc>
          <w:tcPr>
            <w:tcW w:w="2550" w:type="dxa"/>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26-30 років</w:t>
            </w:r>
          </w:p>
        </w:tc>
        <w:tc>
          <w:tcPr>
            <w:tcW w:w="2551"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8,33 ± 3,99%</w:t>
            </w:r>
          </w:p>
        </w:tc>
        <w:tc>
          <w:tcPr>
            <w:tcW w:w="1985" w:type="dxa"/>
          </w:tcPr>
          <w:p w:rsidR="00416EF9" w:rsidRPr="003B3210" w:rsidRDefault="00416EF9" w:rsidP="00416EF9">
            <w:pPr>
              <w:rPr>
                <w:rFonts w:ascii="Times New Roman" w:hAnsi="Times New Roman" w:cs="Times New Roman"/>
                <w:sz w:val="28"/>
                <w:szCs w:val="28"/>
                <w:lang w:eastAsia="en-US"/>
              </w:rPr>
            </w:pPr>
          </w:p>
        </w:tc>
        <w:tc>
          <w:tcPr>
            <w:tcW w:w="2126" w:type="dxa"/>
            <w:gridSpan w:val="2"/>
            <w:vAlign w:val="center"/>
          </w:tcPr>
          <w:p w:rsidR="00416EF9" w:rsidRPr="003B3210" w:rsidRDefault="00416EF9" w:rsidP="00416EF9">
            <w:pPr>
              <w:jc w:val="center"/>
              <w:rPr>
                <w:rFonts w:ascii="Times New Roman" w:hAnsi="Times New Roman" w:cs="Times New Roman"/>
                <w:sz w:val="28"/>
                <w:szCs w:val="28"/>
                <w:lang w:eastAsia="en-US"/>
              </w:rPr>
            </w:pPr>
          </w:p>
        </w:tc>
      </w:tr>
      <w:tr w:rsidR="00416EF9" w:rsidRPr="00416EF9" w:rsidTr="00416EF9">
        <w:tc>
          <w:tcPr>
            <w:tcW w:w="677" w:type="dxa"/>
          </w:tcPr>
          <w:p w:rsidR="00416EF9" w:rsidRPr="003B3210" w:rsidRDefault="00416EF9" w:rsidP="00416EF9">
            <w:pPr>
              <w:rPr>
                <w:rFonts w:ascii="Times New Roman" w:hAnsi="Times New Roman" w:cs="Times New Roman"/>
                <w:sz w:val="28"/>
                <w:szCs w:val="28"/>
                <w:lang w:eastAsia="en-US"/>
              </w:rPr>
            </w:pPr>
            <w:r w:rsidRPr="003B3210">
              <w:rPr>
                <w:rFonts w:ascii="Times New Roman" w:hAnsi="Times New Roman" w:cs="Times New Roman"/>
                <w:sz w:val="28"/>
                <w:szCs w:val="28"/>
                <w:lang w:eastAsia="en-US"/>
              </w:rPr>
              <w:t>2.6.</w:t>
            </w:r>
          </w:p>
        </w:tc>
        <w:tc>
          <w:tcPr>
            <w:tcW w:w="2550" w:type="dxa"/>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 xml:space="preserve">30 і </w:t>
            </w:r>
            <w:r w:rsidRPr="003B3210">
              <w:rPr>
                <w:rFonts w:ascii="Times New Roman" w:hAnsi="Times New Roman" w:cs="Times New Roman"/>
                <w:sz w:val="28"/>
                <w:szCs w:val="28"/>
                <w:lang w:val="en-US" w:eastAsia="en-US"/>
              </w:rPr>
              <w:t xml:space="preserve">&gt; </w:t>
            </w:r>
            <w:r w:rsidRPr="003B3210">
              <w:rPr>
                <w:rFonts w:ascii="Times New Roman" w:hAnsi="Times New Roman" w:cs="Times New Roman"/>
                <w:sz w:val="28"/>
                <w:szCs w:val="28"/>
                <w:lang w:eastAsia="en-US"/>
              </w:rPr>
              <w:t>років</w:t>
            </w:r>
          </w:p>
        </w:tc>
        <w:tc>
          <w:tcPr>
            <w:tcW w:w="2551"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10,42 ± 4,41%</w:t>
            </w:r>
          </w:p>
        </w:tc>
        <w:tc>
          <w:tcPr>
            <w:tcW w:w="1985" w:type="dxa"/>
          </w:tcPr>
          <w:p w:rsidR="00416EF9" w:rsidRPr="003B3210" w:rsidRDefault="00416EF9" w:rsidP="00416EF9">
            <w:pPr>
              <w:rPr>
                <w:rFonts w:ascii="Times New Roman" w:hAnsi="Times New Roman" w:cs="Times New Roman"/>
                <w:sz w:val="28"/>
                <w:szCs w:val="28"/>
                <w:lang w:eastAsia="en-US"/>
              </w:rPr>
            </w:pPr>
          </w:p>
        </w:tc>
        <w:tc>
          <w:tcPr>
            <w:tcW w:w="2126" w:type="dxa"/>
            <w:gridSpan w:val="2"/>
            <w:vAlign w:val="center"/>
          </w:tcPr>
          <w:p w:rsidR="00416EF9" w:rsidRPr="003B3210" w:rsidRDefault="00416EF9" w:rsidP="00416EF9">
            <w:pPr>
              <w:jc w:val="center"/>
              <w:rPr>
                <w:rFonts w:ascii="Times New Roman" w:hAnsi="Times New Roman" w:cs="Times New Roman"/>
                <w:sz w:val="28"/>
                <w:szCs w:val="28"/>
                <w:lang w:eastAsia="en-US"/>
              </w:rPr>
            </w:pPr>
          </w:p>
        </w:tc>
      </w:tr>
      <w:tr w:rsidR="00416EF9" w:rsidRPr="00416EF9" w:rsidTr="00416EF9">
        <w:tc>
          <w:tcPr>
            <w:tcW w:w="677" w:type="dxa"/>
          </w:tcPr>
          <w:p w:rsidR="00416EF9" w:rsidRPr="003B3210" w:rsidRDefault="00416EF9" w:rsidP="00416EF9">
            <w:pPr>
              <w:rPr>
                <w:rFonts w:ascii="Times New Roman" w:hAnsi="Times New Roman" w:cs="Times New Roman"/>
                <w:sz w:val="28"/>
                <w:szCs w:val="28"/>
                <w:lang w:eastAsia="en-US"/>
              </w:rPr>
            </w:pPr>
            <w:r w:rsidRPr="003B3210">
              <w:rPr>
                <w:rFonts w:ascii="Times New Roman" w:hAnsi="Times New Roman" w:cs="Times New Roman"/>
                <w:sz w:val="28"/>
                <w:szCs w:val="28"/>
                <w:lang w:eastAsia="en-US"/>
              </w:rPr>
              <w:t>3.</w:t>
            </w:r>
          </w:p>
        </w:tc>
        <w:tc>
          <w:tcPr>
            <w:tcW w:w="9212" w:type="dxa"/>
            <w:gridSpan w:val="5"/>
          </w:tcPr>
          <w:p w:rsidR="00416EF9" w:rsidRPr="003B3210" w:rsidRDefault="00416EF9" w:rsidP="00416EF9">
            <w:pPr>
              <w:ind w:right="-108" w:hanging="110"/>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Атестаційна категорія:</w:t>
            </w:r>
          </w:p>
        </w:tc>
      </w:tr>
      <w:tr w:rsidR="00416EF9" w:rsidRPr="00416EF9" w:rsidTr="00416EF9">
        <w:trPr>
          <w:trHeight w:val="109"/>
        </w:trPr>
        <w:tc>
          <w:tcPr>
            <w:tcW w:w="677" w:type="dxa"/>
          </w:tcPr>
          <w:p w:rsidR="00416EF9" w:rsidRPr="003B3210" w:rsidRDefault="00416EF9" w:rsidP="00416EF9">
            <w:pPr>
              <w:rPr>
                <w:rFonts w:ascii="Times New Roman" w:hAnsi="Times New Roman" w:cs="Times New Roman"/>
                <w:sz w:val="28"/>
                <w:szCs w:val="28"/>
                <w:lang w:eastAsia="en-US"/>
              </w:rPr>
            </w:pPr>
            <w:r w:rsidRPr="003B3210">
              <w:rPr>
                <w:rFonts w:ascii="Times New Roman" w:hAnsi="Times New Roman" w:cs="Times New Roman"/>
                <w:sz w:val="28"/>
                <w:szCs w:val="28"/>
                <w:lang w:eastAsia="en-US"/>
              </w:rPr>
              <w:t>3.1.</w:t>
            </w:r>
          </w:p>
        </w:tc>
        <w:tc>
          <w:tcPr>
            <w:tcW w:w="2550" w:type="dxa"/>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друга</w:t>
            </w:r>
          </w:p>
        </w:tc>
        <w:tc>
          <w:tcPr>
            <w:tcW w:w="2551"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18,75 ± 5,63%</w:t>
            </w:r>
          </w:p>
        </w:tc>
        <w:tc>
          <w:tcPr>
            <w:tcW w:w="1985"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33,33 ± 6,80%</w:t>
            </w:r>
          </w:p>
        </w:tc>
        <w:tc>
          <w:tcPr>
            <w:tcW w:w="2126" w:type="dxa"/>
            <w:gridSpan w:val="2"/>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29,17 ± 6,56%</w:t>
            </w:r>
          </w:p>
        </w:tc>
      </w:tr>
      <w:tr w:rsidR="00416EF9" w:rsidRPr="00416EF9" w:rsidTr="00416EF9">
        <w:tc>
          <w:tcPr>
            <w:tcW w:w="677" w:type="dxa"/>
          </w:tcPr>
          <w:p w:rsidR="00416EF9" w:rsidRPr="003B3210" w:rsidRDefault="00416EF9" w:rsidP="00416EF9">
            <w:pPr>
              <w:rPr>
                <w:rFonts w:ascii="Times New Roman" w:hAnsi="Times New Roman" w:cs="Times New Roman"/>
                <w:sz w:val="28"/>
                <w:szCs w:val="28"/>
                <w:lang w:eastAsia="en-US"/>
              </w:rPr>
            </w:pPr>
            <w:r w:rsidRPr="003B3210">
              <w:rPr>
                <w:rFonts w:ascii="Times New Roman" w:hAnsi="Times New Roman" w:cs="Times New Roman"/>
                <w:sz w:val="28"/>
                <w:szCs w:val="28"/>
                <w:lang w:eastAsia="en-US"/>
              </w:rPr>
              <w:t>3.2.</w:t>
            </w:r>
          </w:p>
        </w:tc>
        <w:tc>
          <w:tcPr>
            <w:tcW w:w="2550" w:type="dxa"/>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перша</w:t>
            </w:r>
          </w:p>
        </w:tc>
        <w:tc>
          <w:tcPr>
            <w:tcW w:w="2551"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29,17 ± 6,56%</w:t>
            </w:r>
          </w:p>
        </w:tc>
        <w:tc>
          <w:tcPr>
            <w:tcW w:w="1985"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29,17 ± 6,56%</w:t>
            </w:r>
          </w:p>
        </w:tc>
        <w:tc>
          <w:tcPr>
            <w:tcW w:w="2126" w:type="dxa"/>
            <w:gridSpan w:val="2"/>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41,67 ± 7,12%</w:t>
            </w:r>
          </w:p>
        </w:tc>
      </w:tr>
      <w:tr w:rsidR="00416EF9" w:rsidRPr="00416EF9" w:rsidTr="00416EF9">
        <w:tc>
          <w:tcPr>
            <w:tcW w:w="677" w:type="dxa"/>
          </w:tcPr>
          <w:p w:rsidR="00416EF9" w:rsidRPr="003B3210" w:rsidRDefault="00416EF9" w:rsidP="00416EF9">
            <w:pPr>
              <w:rPr>
                <w:rFonts w:ascii="Times New Roman" w:hAnsi="Times New Roman" w:cs="Times New Roman"/>
                <w:sz w:val="28"/>
                <w:szCs w:val="28"/>
                <w:lang w:eastAsia="en-US"/>
              </w:rPr>
            </w:pPr>
            <w:r w:rsidRPr="003B3210">
              <w:rPr>
                <w:rFonts w:ascii="Times New Roman" w:hAnsi="Times New Roman" w:cs="Times New Roman"/>
                <w:sz w:val="28"/>
                <w:szCs w:val="28"/>
                <w:lang w:eastAsia="en-US"/>
              </w:rPr>
              <w:t>3.3.</w:t>
            </w:r>
          </w:p>
        </w:tc>
        <w:tc>
          <w:tcPr>
            <w:tcW w:w="2550" w:type="dxa"/>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вища</w:t>
            </w:r>
          </w:p>
        </w:tc>
        <w:tc>
          <w:tcPr>
            <w:tcW w:w="2551"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52,08 ± 7,21%</w:t>
            </w:r>
          </w:p>
        </w:tc>
        <w:tc>
          <w:tcPr>
            <w:tcW w:w="1985"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37,50 ± 6,99%</w:t>
            </w:r>
          </w:p>
        </w:tc>
        <w:tc>
          <w:tcPr>
            <w:tcW w:w="2126" w:type="dxa"/>
            <w:gridSpan w:val="2"/>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29,17 ± 6,56%</w:t>
            </w:r>
          </w:p>
        </w:tc>
      </w:tr>
      <w:tr w:rsidR="00416EF9" w:rsidRPr="00416EF9" w:rsidTr="00416EF9">
        <w:tc>
          <w:tcPr>
            <w:tcW w:w="677" w:type="dxa"/>
          </w:tcPr>
          <w:p w:rsidR="00416EF9" w:rsidRPr="003B3210" w:rsidRDefault="00416EF9" w:rsidP="00416EF9">
            <w:pPr>
              <w:rPr>
                <w:rFonts w:ascii="Times New Roman" w:hAnsi="Times New Roman" w:cs="Times New Roman"/>
                <w:sz w:val="28"/>
                <w:szCs w:val="28"/>
                <w:lang w:eastAsia="en-US"/>
              </w:rPr>
            </w:pPr>
            <w:r w:rsidRPr="003B3210">
              <w:rPr>
                <w:rFonts w:ascii="Times New Roman" w:hAnsi="Times New Roman" w:cs="Times New Roman"/>
                <w:sz w:val="28"/>
                <w:szCs w:val="28"/>
                <w:lang w:eastAsia="en-US"/>
              </w:rPr>
              <w:t>4.</w:t>
            </w:r>
          </w:p>
        </w:tc>
        <w:tc>
          <w:tcPr>
            <w:tcW w:w="9212" w:type="dxa"/>
            <w:gridSpan w:val="5"/>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Науковий ступінь:</w:t>
            </w:r>
          </w:p>
        </w:tc>
      </w:tr>
      <w:tr w:rsidR="00416EF9" w:rsidRPr="00416EF9" w:rsidTr="00416EF9">
        <w:tc>
          <w:tcPr>
            <w:tcW w:w="677" w:type="dxa"/>
          </w:tcPr>
          <w:p w:rsidR="00416EF9" w:rsidRPr="003B3210" w:rsidRDefault="00416EF9" w:rsidP="00416EF9">
            <w:pPr>
              <w:rPr>
                <w:rFonts w:ascii="Times New Roman" w:hAnsi="Times New Roman" w:cs="Times New Roman"/>
                <w:sz w:val="28"/>
                <w:szCs w:val="28"/>
                <w:lang w:eastAsia="en-US"/>
              </w:rPr>
            </w:pPr>
            <w:r w:rsidRPr="003B3210">
              <w:rPr>
                <w:rFonts w:ascii="Times New Roman" w:hAnsi="Times New Roman" w:cs="Times New Roman"/>
                <w:sz w:val="28"/>
                <w:szCs w:val="28"/>
                <w:lang w:eastAsia="en-US"/>
              </w:rPr>
              <w:t>4.1.</w:t>
            </w:r>
          </w:p>
        </w:tc>
        <w:tc>
          <w:tcPr>
            <w:tcW w:w="2550" w:type="dxa"/>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доктор наук</w:t>
            </w:r>
          </w:p>
        </w:tc>
        <w:tc>
          <w:tcPr>
            <w:tcW w:w="2551"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18,75 ± 5,63%</w:t>
            </w:r>
          </w:p>
        </w:tc>
        <w:tc>
          <w:tcPr>
            <w:tcW w:w="1985"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14,58 ± 5,09%</w:t>
            </w:r>
          </w:p>
        </w:tc>
        <w:tc>
          <w:tcPr>
            <w:tcW w:w="2126" w:type="dxa"/>
            <w:gridSpan w:val="2"/>
          </w:tcPr>
          <w:p w:rsidR="00416EF9" w:rsidRPr="003B3210" w:rsidRDefault="00416EF9" w:rsidP="00416EF9">
            <w:pPr>
              <w:rPr>
                <w:rFonts w:ascii="Times New Roman" w:hAnsi="Times New Roman" w:cs="Times New Roman"/>
                <w:sz w:val="28"/>
                <w:szCs w:val="28"/>
                <w:lang w:eastAsia="en-US"/>
              </w:rPr>
            </w:pPr>
          </w:p>
        </w:tc>
      </w:tr>
      <w:tr w:rsidR="00416EF9" w:rsidRPr="00416EF9" w:rsidTr="00416EF9">
        <w:tc>
          <w:tcPr>
            <w:tcW w:w="677" w:type="dxa"/>
          </w:tcPr>
          <w:p w:rsidR="00416EF9" w:rsidRPr="003B3210" w:rsidRDefault="00416EF9" w:rsidP="00416EF9">
            <w:pPr>
              <w:rPr>
                <w:rFonts w:ascii="Times New Roman" w:hAnsi="Times New Roman" w:cs="Times New Roman"/>
                <w:sz w:val="28"/>
                <w:szCs w:val="28"/>
                <w:lang w:eastAsia="en-US"/>
              </w:rPr>
            </w:pPr>
            <w:r w:rsidRPr="003B3210">
              <w:rPr>
                <w:rFonts w:ascii="Times New Roman" w:hAnsi="Times New Roman" w:cs="Times New Roman"/>
                <w:sz w:val="28"/>
                <w:szCs w:val="28"/>
                <w:lang w:eastAsia="en-US"/>
              </w:rPr>
              <w:t>4.2.</w:t>
            </w:r>
          </w:p>
        </w:tc>
        <w:tc>
          <w:tcPr>
            <w:tcW w:w="2550" w:type="dxa"/>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кандидат наук</w:t>
            </w:r>
          </w:p>
        </w:tc>
        <w:tc>
          <w:tcPr>
            <w:tcW w:w="2551"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72,92 ± 6,41%</w:t>
            </w:r>
          </w:p>
        </w:tc>
        <w:tc>
          <w:tcPr>
            <w:tcW w:w="1985"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85,42 ± 5,09%</w:t>
            </w:r>
          </w:p>
        </w:tc>
        <w:tc>
          <w:tcPr>
            <w:tcW w:w="2126" w:type="dxa"/>
            <w:gridSpan w:val="2"/>
          </w:tcPr>
          <w:p w:rsidR="00416EF9" w:rsidRPr="003B3210" w:rsidRDefault="00416EF9" w:rsidP="00416EF9">
            <w:pPr>
              <w:rPr>
                <w:rFonts w:ascii="Times New Roman" w:hAnsi="Times New Roman" w:cs="Times New Roman"/>
                <w:sz w:val="28"/>
                <w:szCs w:val="28"/>
                <w:lang w:eastAsia="en-US"/>
              </w:rPr>
            </w:pPr>
          </w:p>
        </w:tc>
      </w:tr>
      <w:tr w:rsidR="00416EF9" w:rsidRPr="00416EF9" w:rsidTr="00416EF9">
        <w:tc>
          <w:tcPr>
            <w:tcW w:w="677" w:type="dxa"/>
          </w:tcPr>
          <w:p w:rsidR="00416EF9" w:rsidRPr="003B3210" w:rsidRDefault="00416EF9" w:rsidP="00416EF9">
            <w:pPr>
              <w:rPr>
                <w:rFonts w:ascii="Times New Roman" w:hAnsi="Times New Roman" w:cs="Times New Roman"/>
                <w:sz w:val="28"/>
                <w:szCs w:val="28"/>
                <w:lang w:eastAsia="en-US"/>
              </w:rPr>
            </w:pPr>
            <w:r w:rsidRPr="003B3210">
              <w:rPr>
                <w:rFonts w:ascii="Times New Roman" w:hAnsi="Times New Roman" w:cs="Times New Roman"/>
                <w:sz w:val="28"/>
                <w:szCs w:val="28"/>
                <w:lang w:eastAsia="en-US"/>
              </w:rPr>
              <w:t>5.</w:t>
            </w:r>
          </w:p>
        </w:tc>
        <w:tc>
          <w:tcPr>
            <w:tcW w:w="9212" w:type="dxa"/>
            <w:gridSpan w:val="5"/>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Вчене звання:</w:t>
            </w:r>
          </w:p>
        </w:tc>
      </w:tr>
      <w:tr w:rsidR="00416EF9" w:rsidRPr="00416EF9" w:rsidTr="00416EF9">
        <w:tc>
          <w:tcPr>
            <w:tcW w:w="677" w:type="dxa"/>
          </w:tcPr>
          <w:p w:rsidR="00416EF9" w:rsidRPr="003B3210" w:rsidRDefault="00416EF9" w:rsidP="00416EF9">
            <w:pPr>
              <w:rPr>
                <w:rFonts w:ascii="Times New Roman" w:hAnsi="Times New Roman" w:cs="Times New Roman"/>
                <w:sz w:val="28"/>
                <w:szCs w:val="28"/>
                <w:lang w:eastAsia="en-US"/>
              </w:rPr>
            </w:pPr>
            <w:r w:rsidRPr="003B3210">
              <w:rPr>
                <w:rFonts w:ascii="Times New Roman" w:hAnsi="Times New Roman" w:cs="Times New Roman"/>
                <w:sz w:val="28"/>
                <w:szCs w:val="28"/>
                <w:lang w:eastAsia="en-US"/>
              </w:rPr>
              <w:t>5.1.</w:t>
            </w:r>
          </w:p>
        </w:tc>
        <w:tc>
          <w:tcPr>
            <w:tcW w:w="2550" w:type="dxa"/>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професор</w:t>
            </w:r>
          </w:p>
        </w:tc>
        <w:tc>
          <w:tcPr>
            <w:tcW w:w="2551"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18,75 ± 5,63%</w:t>
            </w:r>
          </w:p>
        </w:tc>
        <w:tc>
          <w:tcPr>
            <w:tcW w:w="1985"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14,58 ± 5,09%</w:t>
            </w:r>
          </w:p>
        </w:tc>
        <w:tc>
          <w:tcPr>
            <w:tcW w:w="2126" w:type="dxa"/>
            <w:gridSpan w:val="2"/>
          </w:tcPr>
          <w:p w:rsidR="00416EF9" w:rsidRPr="003B3210" w:rsidRDefault="00416EF9" w:rsidP="00416EF9">
            <w:pPr>
              <w:rPr>
                <w:rFonts w:ascii="Times New Roman" w:hAnsi="Times New Roman" w:cs="Times New Roman"/>
                <w:sz w:val="28"/>
                <w:szCs w:val="28"/>
                <w:lang w:eastAsia="en-US"/>
              </w:rPr>
            </w:pPr>
          </w:p>
        </w:tc>
      </w:tr>
      <w:tr w:rsidR="00416EF9" w:rsidRPr="00416EF9" w:rsidTr="00416EF9">
        <w:tc>
          <w:tcPr>
            <w:tcW w:w="677" w:type="dxa"/>
          </w:tcPr>
          <w:p w:rsidR="00416EF9" w:rsidRPr="003B3210" w:rsidRDefault="00416EF9" w:rsidP="00416EF9">
            <w:pPr>
              <w:rPr>
                <w:rFonts w:ascii="Times New Roman" w:hAnsi="Times New Roman" w:cs="Times New Roman"/>
                <w:sz w:val="28"/>
                <w:szCs w:val="28"/>
                <w:lang w:eastAsia="en-US"/>
              </w:rPr>
            </w:pPr>
            <w:r w:rsidRPr="003B3210">
              <w:rPr>
                <w:rFonts w:ascii="Times New Roman" w:hAnsi="Times New Roman" w:cs="Times New Roman"/>
                <w:sz w:val="28"/>
                <w:szCs w:val="28"/>
                <w:lang w:eastAsia="en-US"/>
              </w:rPr>
              <w:t>5.2.</w:t>
            </w:r>
          </w:p>
        </w:tc>
        <w:tc>
          <w:tcPr>
            <w:tcW w:w="2550" w:type="dxa"/>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доцент</w:t>
            </w:r>
          </w:p>
        </w:tc>
        <w:tc>
          <w:tcPr>
            <w:tcW w:w="2551"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62,50 ± 6,99%</w:t>
            </w:r>
          </w:p>
        </w:tc>
        <w:tc>
          <w:tcPr>
            <w:tcW w:w="1985"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37,50 ± 6,99%</w:t>
            </w:r>
          </w:p>
        </w:tc>
        <w:tc>
          <w:tcPr>
            <w:tcW w:w="2126" w:type="dxa"/>
            <w:gridSpan w:val="2"/>
          </w:tcPr>
          <w:p w:rsidR="00416EF9" w:rsidRPr="003B3210" w:rsidRDefault="00416EF9" w:rsidP="00416EF9">
            <w:pPr>
              <w:rPr>
                <w:rFonts w:ascii="Times New Roman" w:hAnsi="Times New Roman" w:cs="Times New Roman"/>
                <w:sz w:val="28"/>
                <w:szCs w:val="28"/>
                <w:lang w:eastAsia="en-US"/>
              </w:rPr>
            </w:pPr>
          </w:p>
        </w:tc>
      </w:tr>
      <w:tr w:rsidR="00416EF9" w:rsidRPr="00416EF9" w:rsidTr="00416EF9">
        <w:tc>
          <w:tcPr>
            <w:tcW w:w="677" w:type="dxa"/>
          </w:tcPr>
          <w:p w:rsidR="00416EF9" w:rsidRPr="003B3210" w:rsidRDefault="00416EF9" w:rsidP="00416EF9">
            <w:pPr>
              <w:rPr>
                <w:rFonts w:ascii="Times New Roman" w:hAnsi="Times New Roman" w:cs="Times New Roman"/>
                <w:sz w:val="28"/>
                <w:szCs w:val="28"/>
                <w:lang w:eastAsia="en-US"/>
              </w:rPr>
            </w:pPr>
            <w:r w:rsidRPr="003B3210">
              <w:rPr>
                <w:rFonts w:ascii="Times New Roman" w:hAnsi="Times New Roman" w:cs="Times New Roman"/>
                <w:sz w:val="28"/>
                <w:szCs w:val="28"/>
                <w:lang w:eastAsia="en-US"/>
              </w:rPr>
              <w:t>5.3.</w:t>
            </w:r>
          </w:p>
        </w:tc>
        <w:tc>
          <w:tcPr>
            <w:tcW w:w="2550" w:type="dxa"/>
            <w:vAlign w:val="center"/>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асистент</w:t>
            </w:r>
          </w:p>
        </w:tc>
        <w:tc>
          <w:tcPr>
            <w:tcW w:w="2551"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18,75 ± 5,63%</w:t>
            </w:r>
          </w:p>
        </w:tc>
        <w:tc>
          <w:tcPr>
            <w:tcW w:w="1985" w:type="dxa"/>
          </w:tcPr>
          <w:p w:rsidR="00416EF9" w:rsidRPr="003B3210" w:rsidRDefault="00416EF9" w:rsidP="00416EF9">
            <w:pPr>
              <w:jc w:val="center"/>
              <w:rPr>
                <w:rFonts w:ascii="Times New Roman" w:hAnsi="Times New Roman" w:cs="Times New Roman"/>
                <w:sz w:val="28"/>
                <w:szCs w:val="28"/>
                <w:lang w:eastAsia="en-US"/>
              </w:rPr>
            </w:pPr>
            <w:r w:rsidRPr="003B3210">
              <w:rPr>
                <w:rFonts w:ascii="Times New Roman" w:hAnsi="Times New Roman" w:cs="Times New Roman"/>
                <w:sz w:val="28"/>
                <w:szCs w:val="28"/>
                <w:lang w:eastAsia="en-US"/>
              </w:rPr>
              <w:t>47,92 ± 7,21%</w:t>
            </w:r>
          </w:p>
        </w:tc>
        <w:tc>
          <w:tcPr>
            <w:tcW w:w="2126" w:type="dxa"/>
            <w:gridSpan w:val="2"/>
          </w:tcPr>
          <w:p w:rsidR="00416EF9" w:rsidRPr="003B3210" w:rsidRDefault="00416EF9" w:rsidP="00416EF9">
            <w:pPr>
              <w:rPr>
                <w:rFonts w:ascii="Times New Roman" w:hAnsi="Times New Roman" w:cs="Times New Roman"/>
                <w:sz w:val="28"/>
                <w:szCs w:val="28"/>
                <w:lang w:eastAsia="en-US"/>
              </w:rPr>
            </w:pPr>
          </w:p>
        </w:tc>
      </w:tr>
    </w:tbl>
    <w:p w:rsidR="000134F2" w:rsidRPr="000134F2" w:rsidRDefault="000134F2" w:rsidP="00FA3C8F">
      <w:pPr>
        <w:spacing w:line="360" w:lineRule="auto"/>
        <w:jc w:val="both"/>
        <w:rPr>
          <w:rFonts w:eastAsia="Calibri"/>
          <w:sz w:val="6"/>
          <w:szCs w:val="28"/>
          <w:lang w:eastAsia="en-US"/>
        </w:rPr>
      </w:pPr>
    </w:p>
    <w:p w:rsidR="00416EF9" w:rsidRPr="00416EF9" w:rsidRDefault="00416EF9" w:rsidP="00FA3C8F">
      <w:pPr>
        <w:spacing w:line="360" w:lineRule="auto"/>
        <w:jc w:val="both"/>
        <w:rPr>
          <w:rFonts w:eastAsia="Calibri"/>
          <w:sz w:val="28"/>
          <w:szCs w:val="28"/>
          <w:lang w:eastAsia="en-US"/>
        </w:rPr>
      </w:pPr>
      <w:r w:rsidRPr="00416EF9">
        <w:rPr>
          <w:rFonts w:eastAsia="Calibri"/>
          <w:sz w:val="28"/>
          <w:szCs w:val="28"/>
          <w:lang w:eastAsia="en-US"/>
        </w:rPr>
        <w:t xml:space="preserve"> (</w:t>
      </w:r>
      <w:r w:rsidRPr="00416EF9">
        <w:rPr>
          <w:rFonts w:eastAsia="Calibri"/>
          <w:sz w:val="28"/>
          <w:szCs w:val="28"/>
          <w:lang w:val="en-US" w:eastAsia="en-US"/>
        </w:rPr>
        <w:t>n</w:t>
      </w:r>
      <w:r w:rsidRPr="00416EF9">
        <w:rPr>
          <w:rFonts w:eastAsia="Calibri"/>
          <w:sz w:val="28"/>
          <w:szCs w:val="28"/>
          <w:lang w:eastAsia="en-US"/>
        </w:rPr>
        <w:t>=33), кафедри терапії та сімейної медицини навчально-наукового інституту післядипломної освіти Тернопільського державного медичного університету імені І. Я. Горбачевського (</w:t>
      </w:r>
      <w:r w:rsidRPr="00416EF9">
        <w:rPr>
          <w:rFonts w:eastAsia="Calibri"/>
          <w:sz w:val="28"/>
          <w:szCs w:val="28"/>
          <w:lang w:val="en-US" w:eastAsia="en-US"/>
        </w:rPr>
        <w:t>n</w:t>
      </w:r>
      <w:r w:rsidRPr="00416EF9">
        <w:rPr>
          <w:rFonts w:eastAsia="Calibri"/>
          <w:sz w:val="28"/>
          <w:szCs w:val="28"/>
          <w:lang w:eastAsia="en-US"/>
        </w:rPr>
        <w:t>=10) та фахівці кафедри терапії і сімейної медиц</w:t>
      </w:r>
      <w:r w:rsidRPr="00416EF9">
        <w:rPr>
          <w:rFonts w:eastAsia="Calibri"/>
          <w:sz w:val="28"/>
          <w:szCs w:val="28"/>
          <w:lang w:eastAsia="en-US"/>
        </w:rPr>
        <w:t>и</w:t>
      </w:r>
      <w:r w:rsidRPr="00416EF9">
        <w:rPr>
          <w:rFonts w:eastAsia="Calibri"/>
          <w:sz w:val="28"/>
          <w:szCs w:val="28"/>
          <w:lang w:eastAsia="en-US"/>
        </w:rPr>
        <w:t>ни навчально-наукового інституту післядипломної освіти Івано-Франківського національного медичного університету (</w:t>
      </w:r>
      <w:r w:rsidRPr="00416EF9">
        <w:rPr>
          <w:rFonts w:eastAsia="Calibri"/>
          <w:sz w:val="28"/>
          <w:szCs w:val="28"/>
          <w:lang w:val="en-US" w:eastAsia="en-US"/>
        </w:rPr>
        <w:t>n</w:t>
      </w:r>
      <w:r w:rsidRPr="00416EF9">
        <w:rPr>
          <w:rFonts w:eastAsia="Calibri"/>
          <w:sz w:val="28"/>
          <w:szCs w:val="28"/>
          <w:lang w:eastAsia="en-US"/>
        </w:rPr>
        <w:t>=7).</w:t>
      </w:r>
    </w:p>
    <w:p w:rsidR="00416EF9" w:rsidRPr="00416EF9" w:rsidRDefault="00416EF9" w:rsidP="00FA3C8F">
      <w:pPr>
        <w:spacing w:line="360" w:lineRule="auto"/>
        <w:ind w:firstLine="567"/>
        <w:jc w:val="both"/>
        <w:rPr>
          <w:rFonts w:eastAsia="Calibri"/>
          <w:sz w:val="28"/>
          <w:szCs w:val="28"/>
          <w:lang w:eastAsia="en-US"/>
        </w:rPr>
      </w:pPr>
      <w:r w:rsidRPr="00416EF9">
        <w:rPr>
          <w:rFonts w:eastAsia="Calibri"/>
          <w:sz w:val="28"/>
          <w:szCs w:val="28"/>
          <w:lang w:eastAsia="en-US"/>
        </w:rPr>
        <w:lastRenderedPageBreak/>
        <w:t>До числа експертів також було долучено 92 практикуючих лікарів загал</w:t>
      </w:r>
      <w:r w:rsidRPr="00416EF9">
        <w:rPr>
          <w:rFonts w:eastAsia="Calibri"/>
          <w:sz w:val="28"/>
          <w:szCs w:val="28"/>
          <w:lang w:eastAsia="en-US"/>
        </w:rPr>
        <w:t>ь</w:t>
      </w:r>
      <w:r w:rsidRPr="00416EF9">
        <w:rPr>
          <w:rFonts w:eastAsia="Calibri"/>
          <w:sz w:val="28"/>
          <w:szCs w:val="28"/>
          <w:lang w:eastAsia="en-US"/>
        </w:rPr>
        <w:t>ної практики / сімейних лікарів  з числа курсантів передатестаційних циклів (ПАЦів) за спеціальністю «Загальна практика – сімейна медицина» з усіх регі</w:t>
      </w:r>
      <w:r w:rsidRPr="00416EF9">
        <w:rPr>
          <w:rFonts w:eastAsia="Calibri"/>
          <w:sz w:val="28"/>
          <w:szCs w:val="28"/>
          <w:lang w:eastAsia="en-US"/>
        </w:rPr>
        <w:t>о</w:t>
      </w:r>
      <w:r w:rsidRPr="00416EF9">
        <w:rPr>
          <w:rFonts w:eastAsia="Calibri"/>
          <w:sz w:val="28"/>
          <w:szCs w:val="28"/>
          <w:lang w:eastAsia="en-US"/>
        </w:rPr>
        <w:t>нів України факультету</w:t>
      </w:r>
      <w:r w:rsidRPr="00416EF9">
        <w:rPr>
          <w:rFonts w:ascii="Calibri" w:eastAsia="Calibri" w:hAnsi="Calibri"/>
          <w:sz w:val="22"/>
          <w:szCs w:val="22"/>
          <w:lang w:eastAsia="en-US"/>
        </w:rPr>
        <w:t xml:space="preserve"> </w:t>
      </w:r>
      <w:r w:rsidRPr="00416EF9">
        <w:rPr>
          <w:rFonts w:eastAsia="Calibri"/>
          <w:sz w:val="28"/>
          <w:szCs w:val="28"/>
          <w:lang w:eastAsia="en-US"/>
        </w:rPr>
        <w:t>післядипломної освіти Львівського національного м</w:t>
      </w:r>
      <w:r w:rsidRPr="00416EF9">
        <w:rPr>
          <w:rFonts w:eastAsia="Calibri"/>
          <w:sz w:val="28"/>
          <w:szCs w:val="28"/>
          <w:lang w:eastAsia="en-US"/>
        </w:rPr>
        <w:t>е</w:t>
      </w:r>
      <w:r w:rsidRPr="00416EF9">
        <w:rPr>
          <w:rFonts w:eastAsia="Calibri"/>
          <w:sz w:val="28"/>
          <w:szCs w:val="28"/>
          <w:lang w:eastAsia="en-US"/>
        </w:rPr>
        <w:t>дичного університету імені Данила Галицького (</w:t>
      </w:r>
      <w:r w:rsidRPr="00416EF9">
        <w:rPr>
          <w:rFonts w:eastAsia="Calibri"/>
          <w:sz w:val="28"/>
          <w:szCs w:val="28"/>
          <w:lang w:val="en-US" w:eastAsia="en-US"/>
        </w:rPr>
        <w:t>n</w:t>
      </w:r>
      <w:r w:rsidRPr="00416EF9">
        <w:rPr>
          <w:rFonts w:eastAsia="Calibri"/>
          <w:sz w:val="28"/>
          <w:szCs w:val="28"/>
          <w:lang w:eastAsia="en-US"/>
        </w:rPr>
        <w:t>=37); факультету післядипл</w:t>
      </w:r>
      <w:r w:rsidRPr="00416EF9">
        <w:rPr>
          <w:rFonts w:eastAsia="Calibri"/>
          <w:sz w:val="28"/>
          <w:szCs w:val="28"/>
          <w:lang w:eastAsia="en-US"/>
        </w:rPr>
        <w:t>о</w:t>
      </w:r>
      <w:r w:rsidRPr="00416EF9">
        <w:rPr>
          <w:rFonts w:eastAsia="Calibri"/>
          <w:sz w:val="28"/>
          <w:szCs w:val="28"/>
          <w:lang w:eastAsia="en-US"/>
        </w:rPr>
        <w:t>мної освіти Івано-Франківського національного медичного університету (</w:t>
      </w:r>
      <w:r w:rsidRPr="00416EF9">
        <w:rPr>
          <w:rFonts w:eastAsia="Calibri"/>
          <w:sz w:val="28"/>
          <w:szCs w:val="28"/>
          <w:lang w:val="en-US" w:eastAsia="en-US"/>
        </w:rPr>
        <w:t>n</w:t>
      </w:r>
      <w:r w:rsidRPr="00416EF9">
        <w:rPr>
          <w:rFonts w:eastAsia="Calibri"/>
          <w:sz w:val="28"/>
          <w:szCs w:val="28"/>
          <w:lang w:eastAsia="en-US"/>
        </w:rPr>
        <w:t>=11); Національної медичної академії післядипломної освіти імені П. Л. Шупика (n=44).</w:t>
      </w:r>
    </w:p>
    <w:p w:rsidR="00416EF9" w:rsidRPr="00416EF9" w:rsidRDefault="00416EF9" w:rsidP="00FA3C8F">
      <w:pPr>
        <w:spacing w:line="360" w:lineRule="auto"/>
        <w:ind w:firstLine="567"/>
        <w:jc w:val="both"/>
        <w:rPr>
          <w:rFonts w:eastAsia="Calibri"/>
          <w:sz w:val="28"/>
          <w:szCs w:val="28"/>
          <w:lang w:eastAsia="en-US"/>
        </w:rPr>
      </w:pPr>
      <w:r w:rsidRPr="00416EF9">
        <w:rPr>
          <w:rFonts w:eastAsia="Calibri"/>
          <w:sz w:val="28"/>
          <w:szCs w:val="28"/>
          <w:lang w:eastAsia="en-US"/>
        </w:rPr>
        <w:t>На другому етапі із числа сформованої групи експертів проводився їх ві</w:t>
      </w:r>
      <w:r w:rsidRPr="00416EF9">
        <w:rPr>
          <w:rFonts w:eastAsia="Calibri"/>
          <w:sz w:val="28"/>
          <w:szCs w:val="28"/>
          <w:lang w:eastAsia="en-US"/>
        </w:rPr>
        <w:t>д</w:t>
      </w:r>
      <w:r w:rsidRPr="00416EF9">
        <w:rPr>
          <w:rFonts w:eastAsia="Calibri"/>
          <w:sz w:val="28"/>
          <w:szCs w:val="28"/>
          <w:lang w:eastAsia="en-US"/>
        </w:rPr>
        <w:t>бір з приміненням об'єктивного документального методу та врахуванням при</w:t>
      </w:r>
      <w:r w:rsidRPr="00416EF9">
        <w:rPr>
          <w:rFonts w:eastAsia="Calibri"/>
          <w:sz w:val="28"/>
          <w:szCs w:val="28"/>
          <w:lang w:eastAsia="en-US"/>
        </w:rPr>
        <w:t>н</w:t>
      </w:r>
      <w:r w:rsidRPr="00416EF9">
        <w:rPr>
          <w:rFonts w:eastAsia="Calibri"/>
          <w:sz w:val="28"/>
          <w:szCs w:val="28"/>
          <w:lang w:eastAsia="en-US"/>
        </w:rPr>
        <w:t>ципу її формування при заочних опитуваннях 20-80 осіб [294]. Згідно цього м</w:t>
      </w:r>
      <w:r w:rsidRPr="00416EF9">
        <w:rPr>
          <w:rFonts w:eastAsia="Calibri"/>
          <w:sz w:val="28"/>
          <w:szCs w:val="28"/>
          <w:lang w:eastAsia="en-US"/>
        </w:rPr>
        <w:t>е</w:t>
      </w:r>
      <w:r w:rsidRPr="00416EF9">
        <w:rPr>
          <w:rFonts w:eastAsia="Calibri"/>
          <w:sz w:val="28"/>
          <w:szCs w:val="28"/>
          <w:lang w:eastAsia="en-US"/>
        </w:rPr>
        <w:t>тодичного підходу на роль експертів було відібрано за відповідними критері</w:t>
      </w:r>
      <w:r w:rsidRPr="00416EF9">
        <w:rPr>
          <w:rFonts w:eastAsia="Calibri"/>
          <w:sz w:val="28"/>
          <w:szCs w:val="28"/>
          <w:lang w:eastAsia="en-US"/>
        </w:rPr>
        <w:t>я</w:t>
      </w:r>
      <w:r w:rsidRPr="00416EF9">
        <w:rPr>
          <w:rFonts w:eastAsia="Calibri"/>
          <w:sz w:val="28"/>
          <w:szCs w:val="28"/>
          <w:lang w:eastAsia="en-US"/>
        </w:rPr>
        <w:t>ми (табл.</w:t>
      </w:r>
      <w:r w:rsidRPr="00416EF9">
        <w:rPr>
          <w:rFonts w:eastAsia="Calibri"/>
          <w:sz w:val="28"/>
          <w:szCs w:val="28"/>
          <w:lang w:val="ru-RU" w:eastAsia="en-US"/>
        </w:rPr>
        <w:t xml:space="preserve"> 2</w:t>
      </w:r>
      <w:r w:rsidRPr="00416EF9">
        <w:rPr>
          <w:rFonts w:eastAsia="Calibri"/>
          <w:sz w:val="28"/>
          <w:szCs w:val="28"/>
          <w:lang w:eastAsia="en-US"/>
        </w:rPr>
        <w:t>.</w:t>
      </w:r>
      <w:r w:rsidRPr="00416EF9">
        <w:rPr>
          <w:rFonts w:eastAsia="Calibri"/>
          <w:sz w:val="28"/>
          <w:szCs w:val="28"/>
          <w:lang w:val="ru-RU" w:eastAsia="en-US"/>
        </w:rPr>
        <w:t>2</w:t>
      </w:r>
      <w:r w:rsidRPr="00416EF9">
        <w:rPr>
          <w:rFonts w:eastAsia="Calibri"/>
          <w:sz w:val="28"/>
          <w:szCs w:val="28"/>
          <w:lang w:eastAsia="en-US"/>
        </w:rPr>
        <w:t>) по 48 викладачів (р≤0,05) кафедр соціальної медицини, економіки  та організації охорони здоров’я та сімейної  медицини післядипломної освіти вищих навчальних медичних закладів України, а також 48 практикуючих ЛЗП/СЛ із числа курсантів ПАЦів за спеціальністю «Загальна практика – с</w:t>
      </w:r>
      <w:r w:rsidRPr="00416EF9">
        <w:rPr>
          <w:rFonts w:eastAsia="Calibri"/>
          <w:sz w:val="28"/>
          <w:szCs w:val="28"/>
          <w:lang w:eastAsia="en-US"/>
        </w:rPr>
        <w:t>і</w:t>
      </w:r>
      <w:r w:rsidRPr="00416EF9">
        <w:rPr>
          <w:rFonts w:eastAsia="Calibri"/>
          <w:sz w:val="28"/>
          <w:szCs w:val="28"/>
          <w:lang w:eastAsia="en-US"/>
        </w:rPr>
        <w:t>мейна медицина» з усіх регіонів України (р&lt;0,05).</w:t>
      </w:r>
    </w:p>
    <w:p w:rsidR="00416EF9" w:rsidRPr="00FA3C8F" w:rsidRDefault="00416EF9" w:rsidP="00FA3C8F">
      <w:pPr>
        <w:tabs>
          <w:tab w:val="left" w:pos="900"/>
        </w:tabs>
        <w:autoSpaceDE w:val="0"/>
        <w:spacing w:line="360" w:lineRule="auto"/>
        <w:ind w:firstLine="567"/>
        <w:jc w:val="both"/>
        <w:rPr>
          <w:color w:val="000000"/>
          <w:spacing w:val="-2"/>
          <w:sz w:val="28"/>
          <w:szCs w:val="28"/>
          <w:lang w:eastAsia="ru-RU"/>
        </w:rPr>
      </w:pPr>
      <w:r w:rsidRPr="00FA3C8F">
        <w:rPr>
          <w:color w:val="000000"/>
          <w:spacing w:val="-2"/>
          <w:sz w:val="28"/>
          <w:szCs w:val="28"/>
          <w:lang w:eastAsia="ru-RU"/>
        </w:rPr>
        <w:t>Експертна оцінка Моделі проведена відповідно до опрацьованої нами «Ка</w:t>
      </w:r>
      <w:r w:rsidRPr="00FA3C8F">
        <w:rPr>
          <w:color w:val="000000"/>
          <w:spacing w:val="-2"/>
          <w:sz w:val="28"/>
          <w:szCs w:val="28"/>
          <w:lang w:eastAsia="ru-RU"/>
        </w:rPr>
        <w:t>р</w:t>
      </w:r>
      <w:r w:rsidRPr="00FA3C8F">
        <w:rPr>
          <w:color w:val="000000"/>
          <w:spacing w:val="-2"/>
          <w:sz w:val="28"/>
          <w:szCs w:val="28"/>
          <w:lang w:eastAsia="ru-RU"/>
        </w:rPr>
        <w:t>ти експертної оцінки щодо потреби та доцільності впровадження до практичної діяльності системи охорони здоров’я» (додаток В) та характеризується як одн</w:t>
      </w:r>
      <w:r w:rsidRPr="00FA3C8F">
        <w:rPr>
          <w:color w:val="000000"/>
          <w:spacing w:val="-2"/>
          <w:sz w:val="28"/>
          <w:szCs w:val="28"/>
          <w:lang w:eastAsia="ru-RU"/>
        </w:rPr>
        <w:t>о</w:t>
      </w:r>
      <w:r w:rsidRPr="00FA3C8F">
        <w:rPr>
          <w:color w:val="000000"/>
          <w:spacing w:val="-2"/>
          <w:sz w:val="28"/>
          <w:szCs w:val="28"/>
          <w:lang w:eastAsia="ru-RU"/>
        </w:rPr>
        <w:t>разове індивідуальне дослідження [295] з використанням таких типів запитань:</w:t>
      </w:r>
    </w:p>
    <w:p w:rsidR="00416EF9" w:rsidRPr="00416EF9" w:rsidRDefault="00416EF9" w:rsidP="001E7AB6">
      <w:pPr>
        <w:numPr>
          <w:ilvl w:val="0"/>
          <w:numId w:val="1"/>
        </w:numPr>
        <w:tabs>
          <w:tab w:val="num" w:pos="0"/>
          <w:tab w:val="left" w:pos="900"/>
          <w:tab w:val="left" w:pos="993"/>
        </w:tabs>
        <w:autoSpaceDE w:val="0"/>
        <w:spacing w:line="360" w:lineRule="auto"/>
        <w:ind w:left="0" w:firstLine="567"/>
        <w:jc w:val="both"/>
        <w:rPr>
          <w:color w:val="000000"/>
          <w:sz w:val="28"/>
          <w:szCs w:val="28"/>
          <w:lang w:eastAsia="ru-RU"/>
        </w:rPr>
      </w:pPr>
      <w:r w:rsidRPr="00416EF9">
        <w:rPr>
          <w:color w:val="000000"/>
          <w:sz w:val="28"/>
          <w:szCs w:val="28"/>
          <w:lang w:eastAsia="ru-RU"/>
        </w:rPr>
        <w:t xml:space="preserve">Запитання, відповідь на яке полягає у виборі одного із декількох точно сформульованих позицій. </w:t>
      </w:r>
    </w:p>
    <w:p w:rsidR="00416EF9" w:rsidRPr="00416EF9" w:rsidRDefault="00416EF9" w:rsidP="001E7AB6">
      <w:pPr>
        <w:numPr>
          <w:ilvl w:val="0"/>
          <w:numId w:val="1"/>
        </w:numPr>
        <w:tabs>
          <w:tab w:val="num" w:pos="0"/>
          <w:tab w:val="left" w:pos="900"/>
          <w:tab w:val="left" w:pos="993"/>
        </w:tabs>
        <w:autoSpaceDE w:val="0"/>
        <w:spacing w:line="360" w:lineRule="auto"/>
        <w:ind w:left="0" w:firstLine="567"/>
        <w:jc w:val="both"/>
        <w:rPr>
          <w:i/>
          <w:color w:val="000000"/>
          <w:sz w:val="28"/>
          <w:szCs w:val="28"/>
          <w:lang w:eastAsia="ru-RU"/>
        </w:rPr>
      </w:pPr>
      <w:r w:rsidRPr="00416EF9">
        <w:rPr>
          <w:color w:val="000000"/>
          <w:sz w:val="28"/>
          <w:szCs w:val="28"/>
          <w:lang w:eastAsia="ru-RU"/>
        </w:rPr>
        <w:t>Запитання, в якому експертові пропонують, як діяти в конкретній сит</w:t>
      </w:r>
      <w:r w:rsidRPr="00416EF9">
        <w:rPr>
          <w:color w:val="000000"/>
          <w:sz w:val="28"/>
          <w:szCs w:val="28"/>
          <w:lang w:eastAsia="ru-RU"/>
        </w:rPr>
        <w:t>у</w:t>
      </w:r>
      <w:r w:rsidRPr="00416EF9">
        <w:rPr>
          <w:color w:val="000000"/>
          <w:sz w:val="28"/>
          <w:szCs w:val="28"/>
          <w:lang w:eastAsia="ru-RU"/>
        </w:rPr>
        <w:t>ації. Відповідь фіксується як наявність чи відсутність цієї дії.</w:t>
      </w:r>
    </w:p>
    <w:p w:rsidR="00416EF9" w:rsidRPr="00FA3C8F" w:rsidRDefault="00416EF9" w:rsidP="001E7AB6">
      <w:pPr>
        <w:numPr>
          <w:ilvl w:val="0"/>
          <w:numId w:val="1"/>
        </w:numPr>
        <w:tabs>
          <w:tab w:val="num" w:pos="0"/>
          <w:tab w:val="left" w:pos="993"/>
        </w:tabs>
        <w:autoSpaceDE w:val="0"/>
        <w:spacing w:line="360" w:lineRule="auto"/>
        <w:ind w:left="0" w:firstLine="567"/>
        <w:jc w:val="both"/>
        <w:rPr>
          <w:color w:val="000000"/>
          <w:spacing w:val="-4"/>
          <w:sz w:val="28"/>
          <w:szCs w:val="28"/>
          <w:lang w:eastAsia="ru-RU"/>
        </w:rPr>
      </w:pPr>
      <w:r w:rsidRPr="00FA3C8F">
        <w:rPr>
          <w:color w:val="000000"/>
          <w:spacing w:val="-4"/>
          <w:sz w:val="28"/>
          <w:szCs w:val="28"/>
          <w:lang w:eastAsia="ru-RU"/>
        </w:rPr>
        <w:t xml:space="preserve">Запитання, що потребує від експерта висловити ймовірність стосовно будь-якої ситуації в числовому вимірі, </w:t>
      </w:r>
      <w:r w:rsidR="00FA3C8F">
        <w:rPr>
          <w:color w:val="000000"/>
          <w:spacing w:val="-4"/>
          <w:sz w:val="28"/>
          <w:szCs w:val="28"/>
          <w:lang w:eastAsia="ru-RU"/>
        </w:rPr>
        <w:t>де</w:t>
      </w:r>
      <w:r w:rsidRPr="00FA3C8F">
        <w:rPr>
          <w:color w:val="000000"/>
          <w:spacing w:val="-4"/>
          <w:sz w:val="28"/>
          <w:szCs w:val="28"/>
          <w:lang w:eastAsia="ru-RU"/>
        </w:rPr>
        <w:t xml:space="preserve"> використовується бальна шкала. </w:t>
      </w:r>
    </w:p>
    <w:p w:rsidR="00416EF9" w:rsidRPr="00416EF9" w:rsidRDefault="00416EF9" w:rsidP="001E7AB6">
      <w:pPr>
        <w:numPr>
          <w:ilvl w:val="0"/>
          <w:numId w:val="1"/>
        </w:numPr>
        <w:tabs>
          <w:tab w:val="num" w:pos="0"/>
          <w:tab w:val="left" w:pos="900"/>
          <w:tab w:val="left" w:pos="993"/>
        </w:tabs>
        <w:autoSpaceDE w:val="0"/>
        <w:spacing w:line="360" w:lineRule="auto"/>
        <w:ind w:left="0" w:firstLine="567"/>
        <w:jc w:val="both"/>
        <w:rPr>
          <w:color w:val="000000"/>
          <w:sz w:val="28"/>
          <w:szCs w:val="28"/>
          <w:lang w:eastAsia="ru-RU"/>
        </w:rPr>
      </w:pPr>
      <w:r w:rsidRPr="00416EF9">
        <w:rPr>
          <w:color w:val="000000"/>
          <w:sz w:val="28"/>
          <w:szCs w:val="28"/>
          <w:lang w:eastAsia="ru-RU"/>
        </w:rPr>
        <w:t>Запитання, відповідь на яке “замаскована” відносними змінними вел</w:t>
      </w:r>
      <w:r w:rsidRPr="00416EF9">
        <w:rPr>
          <w:color w:val="000000"/>
          <w:sz w:val="28"/>
          <w:szCs w:val="28"/>
          <w:lang w:eastAsia="ru-RU"/>
        </w:rPr>
        <w:t>и</w:t>
      </w:r>
      <w:r w:rsidRPr="00416EF9">
        <w:rPr>
          <w:color w:val="000000"/>
          <w:sz w:val="28"/>
          <w:szCs w:val="28"/>
          <w:lang w:eastAsia="ru-RU"/>
        </w:rPr>
        <w:t xml:space="preserve">чинами. </w:t>
      </w:r>
    </w:p>
    <w:p w:rsidR="00416EF9" w:rsidRPr="00416EF9" w:rsidRDefault="00416EF9" w:rsidP="00FA3C8F">
      <w:pPr>
        <w:spacing w:line="360" w:lineRule="auto"/>
        <w:ind w:firstLine="567"/>
        <w:jc w:val="both"/>
        <w:rPr>
          <w:rFonts w:eastAsia="Calibri"/>
          <w:sz w:val="28"/>
          <w:szCs w:val="28"/>
          <w:lang w:eastAsia="en-US"/>
        </w:rPr>
      </w:pPr>
      <w:r w:rsidRPr="00416EF9">
        <w:rPr>
          <w:rFonts w:eastAsia="Calibri"/>
          <w:sz w:val="28"/>
          <w:szCs w:val="28"/>
          <w:lang w:eastAsia="en-US"/>
        </w:rPr>
        <w:lastRenderedPageBreak/>
        <w:t>Після отримання первинного матеріалу він групувався та проходив стати</w:t>
      </w:r>
      <w:r w:rsidRPr="00416EF9">
        <w:rPr>
          <w:rFonts w:eastAsia="Calibri"/>
          <w:sz w:val="28"/>
          <w:szCs w:val="28"/>
          <w:lang w:eastAsia="en-US"/>
        </w:rPr>
        <w:t>с</w:t>
      </w:r>
      <w:r w:rsidRPr="00416EF9">
        <w:rPr>
          <w:rFonts w:eastAsia="Calibri"/>
          <w:sz w:val="28"/>
          <w:szCs w:val="28"/>
          <w:lang w:eastAsia="en-US"/>
        </w:rPr>
        <w:t>тичну обробку. Відтак, якщо для висловлення думки експертів використовув</w:t>
      </w:r>
      <w:r w:rsidRPr="00416EF9">
        <w:rPr>
          <w:rFonts w:eastAsia="Calibri"/>
          <w:sz w:val="28"/>
          <w:szCs w:val="28"/>
          <w:lang w:eastAsia="en-US"/>
        </w:rPr>
        <w:t>а</w:t>
      </w:r>
      <w:r w:rsidRPr="00416EF9">
        <w:rPr>
          <w:rFonts w:eastAsia="Calibri"/>
          <w:sz w:val="28"/>
          <w:szCs w:val="28"/>
          <w:lang w:eastAsia="en-US"/>
        </w:rPr>
        <w:t>лися кількісні параметри (бальна шкала), то для розрахунку узагальненої думки проводився розрахунок середніх величин.</w:t>
      </w:r>
    </w:p>
    <w:p w:rsidR="00416EF9" w:rsidRPr="00416EF9" w:rsidRDefault="00416EF9" w:rsidP="00416EF9">
      <w:pPr>
        <w:tabs>
          <w:tab w:val="left" w:pos="567"/>
        </w:tabs>
        <w:autoSpaceDE w:val="0"/>
        <w:spacing w:line="360" w:lineRule="auto"/>
        <w:ind w:firstLine="540"/>
        <w:jc w:val="both"/>
        <w:rPr>
          <w:color w:val="000000"/>
          <w:sz w:val="28"/>
          <w:szCs w:val="28"/>
          <w:lang w:eastAsia="ru-RU"/>
        </w:rPr>
      </w:pPr>
      <w:r w:rsidRPr="00416EF9">
        <w:rPr>
          <w:color w:val="000000"/>
          <w:sz w:val="28"/>
          <w:szCs w:val="28"/>
          <w:lang w:eastAsia="ru-RU"/>
        </w:rPr>
        <w:t>При цьому узагальнена думка щодо окремого запитання вираховувалася за рівнянням (2.15) середньої арифметичної (М):</w:t>
      </w:r>
    </w:p>
    <w:p w:rsidR="00416EF9" w:rsidRPr="00416EF9" w:rsidRDefault="00416EF9" w:rsidP="00416EF9">
      <w:pPr>
        <w:tabs>
          <w:tab w:val="left" w:pos="567"/>
        </w:tabs>
        <w:autoSpaceDE w:val="0"/>
        <w:spacing w:line="360" w:lineRule="auto"/>
        <w:ind w:firstLine="540"/>
        <w:jc w:val="both"/>
        <w:rPr>
          <w:color w:val="000000"/>
          <w:sz w:val="2"/>
          <w:szCs w:val="28"/>
          <w:lang w:eastAsia="ru-RU"/>
        </w:rPr>
      </w:pPr>
    </w:p>
    <w:tbl>
      <w:tblPr>
        <w:tblW w:w="0" w:type="auto"/>
        <w:tblInd w:w="2093" w:type="dxa"/>
        <w:tblLayout w:type="fixed"/>
        <w:tblLook w:val="0000" w:firstRow="0" w:lastRow="0" w:firstColumn="0" w:lastColumn="0" w:noHBand="0" w:noVBand="0"/>
      </w:tblPr>
      <w:tblGrid>
        <w:gridCol w:w="1620"/>
        <w:gridCol w:w="1620"/>
      </w:tblGrid>
      <w:tr w:rsidR="00416EF9" w:rsidRPr="00416EF9" w:rsidTr="00416EF9">
        <w:trPr>
          <w:cantSplit/>
        </w:trPr>
        <w:tc>
          <w:tcPr>
            <w:tcW w:w="1620" w:type="dxa"/>
            <w:vMerge w:val="restart"/>
            <w:vAlign w:val="center"/>
          </w:tcPr>
          <w:p w:rsidR="00416EF9" w:rsidRPr="00416EF9" w:rsidRDefault="00416EF9" w:rsidP="00416EF9">
            <w:pPr>
              <w:autoSpaceDE w:val="0"/>
              <w:ind w:left="-1362"/>
              <w:jc w:val="right"/>
              <w:rPr>
                <w:color w:val="000000"/>
                <w:sz w:val="28"/>
                <w:szCs w:val="28"/>
                <w:lang w:eastAsia="ru-RU"/>
              </w:rPr>
            </w:pPr>
            <w:r w:rsidRPr="00416EF9">
              <w:rPr>
                <w:color w:val="000000"/>
                <w:sz w:val="28"/>
                <w:szCs w:val="28"/>
                <w:lang w:eastAsia="ru-RU"/>
              </w:rPr>
              <w:t xml:space="preserve">М = </w:t>
            </w:r>
          </w:p>
        </w:tc>
        <w:tc>
          <w:tcPr>
            <w:tcW w:w="1620" w:type="dxa"/>
            <w:tcBorders>
              <w:bottom w:val="single" w:sz="4" w:space="0" w:color="auto"/>
            </w:tcBorders>
          </w:tcPr>
          <w:p w:rsidR="00416EF9" w:rsidRPr="00416EF9" w:rsidRDefault="00416EF9" w:rsidP="00416EF9">
            <w:pPr>
              <w:autoSpaceDE w:val="0"/>
              <w:jc w:val="center"/>
              <w:rPr>
                <w:color w:val="000000"/>
                <w:sz w:val="28"/>
                <w:szCs w:val="28"/>
                <w:lang w:eastAsia="ru-RU"/>
              </w:rPr>
            </w:pPr>
            <w:r w:rsidRPr="00416EF9">
              <w:rPr>
                <w:noProof/>
                <w:color w:val="000000"/>
                <w:lang w:val="ru-RU" w:eastAsia="ru-RU"/>
              </w:rPr>
              <mc:AlternateContent>
                <mc:Choice Requires="wps">
                  <w:drawing>
                    <wp:anchor distT="0" distB="0" distL="114300" distR="114300" simplePos="0" relativeHeight="251664384" behindDoc="0" locked="0" layoutInCell="1" allowOverlap="1" wp14:anchorId="09A104F3" wp14:editId="01479E6C">
                      <wp:simplePos x="0" y="0"/>
                      <wp:positionH relativeFrom="column">
                        <wp:posOffset>1377315</wp:posOffset>
                      </wp:positionH>
                      <wp:positionV relativeFrom="paragraph">
                        <wp:posOffset>163830</wp:posOffset>
                      </wp:positionV>
                      <wp:extent cx="685800" cy="296545"/>
                      <wp:effectExtent l="0" t="0" r="0" b="8255"/>
                      <wp:wrapNone/>
                      <wp:docPr id="78"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2965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F2A08" w:rsidRPr="00AD4E25" w:rsidRDefault="008F2A08" w:rsidP="00416EF9">
                                  <w:pPr>
                                    <w:jc w:val="right"/>
                                    <w:rPr>
                                      <w:sz w:val="28"/>
                                      <w:szCs w:val="28"/>
                                    </w:rPr>
                                  </w:pPr>
                                  <w:r w:rsidRPr="00AD4E25">
                                    <w:rPr>
                                      <w:sz w:val="28"/>
                                      <w:szCs w:val="28"/>
                                    </w:rPr>
                                    <w:t>(2.15)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 o:spid="_x0000_s1043" type="#_x0000_t202" style="position:absolute;left:0;text-align:left;margin-left:108.45pt;margin-top:12.9pt;width:54pt;height:23.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n+xkhgIAABgFAAAOAAAAZHJzL2Uyb0RvYy54bWysVNuO2yAQfa/Uf0C8Z32RncTWOqu9NFWl&#10;7UXa7QcQwDEqBgok9rbaf++Ak91sL1JV1Q8YmOEwM+cM5xdjL9GeWye0anB2lmLEFdVMqG2DP9+v&#10;Z0uMnCeKEakVb/ADd/hi9frV+WBqnutOS8YtAhDl6sE0uPPe1EniaMd74s604QqMrbY98bC024RZ&#10;MgB6L5M8TefJoC0zVlPuHOzeTEa8ivhty6n/2LaOeyQbDLH5ONo4bsKYrM5JvbXEdIIewiD/EEVP&#10;hIJLn6BuiCdoZ8UvUL2gVjvd+jOq+0S3raA85gDZZOlP2dx1xPCYCxTHmacyuf8HSz/sP1kkWIMX&#10;wJQiPXB0z0ePrvSI8izUZzCuBrc7A45+hH3gOebqzK2mXxxS+rojassvrdVDxwmD+OLJ5OTohOMC&#10;yGZ4rxncQ3ZeR6CxtX0oHpQDATrw9PDETYiFwuZ8WS5TsFAw5dW8LMoQW0Lq42FjnX/LdY/CpMEW&#10;qI/gZH/r/OR6dAl3OS0FWwsp48JuN9fSoj0Bmazjd0B/4SZVcFY6HJsQpx2IEe4IthBtpP17leVF&#10;epVXs/V8uZgV66KcVYt0OUuz6qqap0VV3KwfQ4BZUXeCMa5uheJHCWbF31F8aIZJPFGEaGhwVebl&#10;xNAfk0zj97ske+GhI6XoGwwFhy84kTrw+kaxOPdEyGmevAw/EgI1OP5jVaIKAvGTBPy4GaPgskVA&#10;DhLZaPYAurAaeAOK4TmBSaftN4wGaM0Gu687YjlG8p0CbVVZUYRejouiXOSwsKeWzamFKApQDfYY&#10;TdNrP/X/zlix7eCmSc1KX4IeWxG18hwVpBIW0H4xqcNTEfr7dB29nh+01Q8AAAD//wMAUEsDBBQA&#10;BgAIAAAAIQCYbxJA3gAAAAkBAAAPAAAAZHJzL2Rvd25yZXYueG1sTI9BT4NAEIXvJv6HzZh4MXYp&#10;FrCUpVETjdfW/oCB3QIpO0vYbaH/3vFkbzPzXt58r9jOthcXM/rOkYLlIgJhqHa6o0bB4efz+RWE&#10;D0gae0dGwdV42Jb3dwXm2k20M5d9aASHkM9RQRvCkEvp69ZY9As3GGLt6EaLgdexkXrEicNtL+Mo&#10;SqXFjvhDi4P5aE192p+tguP39JSsp+orHLLdKn3HLqvcVanHh/ltAyKYOfyb4Q+f0aFkpsqdSXvR&#10;K4iX6ZqtPCRcgQ0v8YoPlYIsTkCWhbxtUP4CAAD//wMAUEsBAi0AFAAGAAgAAAAhALaDOJL+AAAA&#10;4QEAABMAAAAAAAAAAAAAAAAAAAAAAFtDb250ZW50X1R5cGVzXS54bWxQSwECLQAUAAYACAAAACEA&#10;OP0h/9YAAACUAQAACwAAAAAAAAAAAAAAAAAvAQAAX3JlbHMvLnJlbHNQSwECLQAUAAYACAAAACEA&#10;fJ/sZIYCAAAYBQAADgAAAAAAAAAAAAAAAAAuAgAAZHJzL2Uyb0RvYy54bWxQSwECLQAUAAYACAAA&#10;ACEAmG8SQN4AAAAJAQAADwAAAAAAAAAAAAAAAADgBAAAZHJzL2Rvd25yZXYueG1sUEsFBgAAAAAE&#10;AAQA8wAAAOsFAAAAAA==&#10;" stroked="f">
                      <v:textbox>
                        <w:txbxContent>
                          <w:p w:rsidR="008F2A08" w:rsidRPr="00AD4E25" w:rsidRDefault="008F2A08" w:rsidP="00416EF9">
                            <w:pPr>
                              <w:jc w:val="right"/>
                              <w:rPr>
                                <w:sz w:val="28"/>
                                <w:szCs w:val="28"/>
                              </w:rPr>
                            </w:pPr>
                            <w:r w:rsidRPr="00AD4E25">
                              <w:rPr>
                                <w:sz w:val="28"/>
                                <w:szCs w:val="28"/>
                              </w:rPr>
                              <w:t>(2.15)</w:t>
                            </w:r>
                          </w:p>
                        </w:txbxContent>
                      </v:textbox>
                    </v:shape>
                  </w:pict>
                </mc:Fallback>
              </mc:AlternateContent>
            </w:r>
            <w:r w:rsidRPr="00416EF9">
              <w:rPr>
                <w:color w:val="000000"/>
                <w:sz w:val="28"/>
                <w:szCs w:val="28"/>
                <w:lang w:eastAsia="ru-RU"/>
              </w:rPr>
              <w:t>Σ К*V</w:t>
            </w:r>
          </w:p>
        </w:tc>
      </w:tr>
      <w:tr w:rsidR="00416EF9" w:rsidRPr="00416EF9" w:rsidTr="00416EF9">
        <w:trPr>
          <w:cantSplit/>
        </w:trPr>
        <w:tc>
          <w:tcPr>
            <w:tcW w:w="1620" w:type="dxa"/>
            <w:vMerge/>
          </w:tcPr>
          <w:p w:rsidR="00416EF9" w:rsidRPr="00416EF9" w:rsidRDefault="00416EF9" w:rsidP="00416EF9">
            <w:pPr>
              <w:autoSpaceDE w:val="0"/>
              <w:jc w:val="both"/>
              <w:rPr>
                <w:color w:val="000000"/>
                <w:sz w:val="28"/>
                <w:szCs w:val="28"/>
                <w:lang w:eastAsia="ru-RU"/>
              </w:rPr>
            </w:pPr>
          </w:p>
        </w:tc>
        <w:tc>
          <w:tcPr>
            <w:tcW w:w="1620" w:type="dxa"/>
            <w:tcBorders>
              <w:top w:val="single" w:sz="4" w:space="0" w:color="auto"/>
            </w:tcBorders>
          </w:tcPr>
          <w:p w:rsidR="00416EF9" w:rsidRPr="00416EF9" w:rsidRDefault="00416EF9" w:rsidP="00416EF9">
            <w:pPr>
              <w:autoSpaceDE w:val="0"/>
              <w:jc w:val="center"/>
              <w:rPr>
                <w:color w:val="000000"/>
                <w:sz w:val="28"/>
                <w:szCs w:val="28"/>
                <w:lang w:eastAsia="ru-RU"/>
              </w:rPr>
            </w:pPr>
            <w:r w:rsidRPr="00416EF9">
              <w:rPr>
                <w:color w:val="000000"/>
                <w:sz w:val="28"/>
                <w:szCs w:val="28"/>
                <w:lang w:eastAsia="ru-RU"/>
              </w:rPr>
              <w:t>N</w:t>
            </w:r>
          </w:p>
        </w:tc>
      </w:tr>
    </w:tbl>
    <w:p w:rsidR="00416EF9" w:rsidRPr="00416EF9" w:rsidRDefault="00416EF9" w:rsidP="00416EF9">
      <w:pPr>
        <w:tabs>
          <w:tab w:val="left" w:pos="720"/>
        </w:tabs>
        <w:autoSpaceDE w:val="0"/>
        <w:ind w:firstLine="2268"/>
        <w:jc w:val="both"/>
        <w:rPr>
          <w:color w:val="000000"/>
          <w:sz w:val="28"/>
          <w:szCs w:val="28"/>
          <w:lang w:eastAsia="ru-RU"/>
        </w:rPr>
      </w:pPr>
      <w:r w:rsidRPr="00416EF9">
        <w:rPr>
          <w:color w:val="000000"/>
          <w:sz w:val="28"/>
          <w:szCs w:val="28"/>
          <w:lang w:eastAsia="ru-RU"/>
        </w:rPr>
        <w:t>де, V – індивідуальна думка кожного експерта;</w:t>
      </w:r>
    </w:p>
    <w:p w:rsidR="00416EF9" w:rsidRPr="00416EF9" w:rsidRDefault="00416EF9" w:rsidP="00416EF9">
      <w:pPr>
        <w:tabs>
          <w:tab w:val="left" w:pos="720"/>
        </w:tabs>
        <w:autoSpaceDE w:val="0"/>
        <w:ind w:firstLine="2268"/>
        <w:jc w:val="both"/>
        <w:rPr>
          <w:color w:val="000000"/>
          <w:sz w:val="28"/>
          <w:szCs w:val="28"/>
          <w:lang w:eastAsia="ru-RU"/>
        </w:rPr>
      </w:pPr>
      <w:r w:rsidRPr="00416EF9">
        <w:rPr>
          <w:color w:val="000000"/>
          <w:sz w:val="28"/>
          <w:szCs w:val="28"/>
          <w:lang w:eastAsia="ru-RU"/>
        </w:rPr>
        <w:t>n – кількість експертів.</w:t>
      </w:r>
    </w:p>
    <w:p w:rsidR="00416EF9" w:rsidRPr="00416EF9" w:rsidRDefault="00416EF9" w:rsidP="00416EF9">
      <w:pPr>
        <w:tabs>
          <w:tab w:val="left" w:pos="720"/>
        </w:tabs>
        <w:autoSpaceDE w:val="0"/>
        <w:jc w:val="both"/>
        <w:rPr>
          <w:color w:val="000000"/>
          <w:sz w:val="8"/>
          <w:szCs w:val="28"/>
          <w:lang w:eastAsia="ru-RU"/>
        </w:rPr>
      </w:pPr>
    </w:p>
    <w:p w:rsidR="00416EF9" w:rsidRPr="00416EF9" w:rsidRDefault="00416EF9" w:rsidP="00416EF9">
      <w:pPr>
        <w:tabs>
          <w:tab w:val="left" w:pos="567"/>
        </w:tabs>
        <w:autoSpaceDE w:val="0"/>
        <w:spacing w:line="360" w:lineRule="auto"/>
        <w:ind w:firstLine="540"/>
        <w:jc w:val="both"/>
        <w:rPr>
          <w:color w:val="000000"/>
          <w:sz w:val="28"/>
          <w:szCs w:val="28"/>
          <w:lang w:eastAsia="ru-RU"/>
        </w:rPr>
      </w:pPr>
      <w:r w:rsidRPr="00416EF9">
        <w:rPr>
          <w:color w:val="000000"/>
          <w:sz w:val="28"/>
          <w:szCs w:val="28"/>
          <w:lang w:eastAsia="ru-RU"/>
        </w:rPr>
        <w:t>Оскільки сформульовані нами запитання в Карті експерта передбачали ві</w:t>
      </w:r>
      <w:r w:rsidRPr="00416EF9">
        <w:rPr>
          <w:color w:val="000000"/>
          <w:sz w:val="28"/>
          <w:szCs w:val="28"/>
          <w:lang w:eastAsia="ru-RU"/>
        </w:rPr>
        <w:t>д</w:t>
      </w:r>
      <w:r w:rsidRPr="00416EF9">
        <w:rPr>
          <w:color w:val="000000"/>
          <w:sz w:val="28"/>
          <w:szCs w:val="28"/>
          <w:lang w:eastAsia="ru-RU"/>
        </w:rPr>
        <w:t>повіді “так” чи “ні” або виставлення конкретних балів, то аналіз отриманих р</w:t>
      </w:r>
      <w:r w:rsidRPr="00416EF9">
        <w:rPr>
          <w:color w:val="000000"/>
          <w:sz w:val="28"/>
          <w:szCs w:val="28"/>
          <w:lang w:eastAsia="ru-RU"/>
        </w:rPr>
        <w:t>е</w:t>
      </w:r>
      <w:r w:rsidRPr="00416EF9">
        <w:rPr>
          <w:color w:val="000000"/>
          <w:sz w:val="28"/>
          <w:szCs w:val="28"/>
          <w:lang w:eastAsia="ru-RU"/>
        </w:rPr>
        <w:t>зультатів здійснювався за допомогою методів непараметричної статистики (р</w:t>
      </w:r>
      <w:r w:rsidRPr="00416EF9">
        <w:rPr>
          <w:color w:val="000000"/>
          <w:sz w:val="28"/>
          <w:szCs w:val="28"/>
          <w:lang w:eastAsia="ru-RU"/>
        </w:rPr>
        <w:t>о</w:t>
      </w:r>
      <w:r w:rsidRPr="00416EF9">
        <w:rPr>
          <w:color w:val="000000"/>
          <w:sz w:val="28"/>
          <w:szCs w:val="28"/>
          <w:lang w:eastAsia="ru-RU"/>
        </w:rPr>
        <w:t>зрахунок критерію Манна–Вітні та аналіз таблиць частот) [296]. Математичні розрахунки даних показників проводилися з використанням комп’ютерних пр</w:t>
      </w:r>
      <w:r w:rsidRPr="00416EF9">
        <w:rPr>
          <w:color w:val="000000"/>
          <w:sz w:val="28"/>
          <w:szCs w:val="28"/>
          <w:lang w:eastAsia="ru-RU"/>
        </w:rPr>
        <w:t>о</w:t>
      </w:r>
      <w:r w:rsidRPr="00416EF9">
        <w:rPr>
          <w:color w:val="000000"/>
          <w:sz w:val="28"/>
          <w:szCs w:val="28"/>
          <w:lang w:eastAsia="ru-RU"/>
        </w:rPr>
        <w:t>грам Attestat for Excel та Statistica.</w:t>
      </w:r>
    </w:p>
    <w:p w:rsidR="00416EF9" w:rsidRPr="00416EF9" w:rsidRDefault="00416EF9" w:rsidP="00416EF9">
      <w:pPr>
        <w:tabs>
          <w:tab w:val="left" w:pos="567"/>
        </w:tabs>
        <w:autoSpaceDE w:val="0"/>
        <w:spacing w:line="360" w:lineRule="auto"/>
        <w:ind w:firstLine="540"/>
        <w:jc w:val="both"/>
        <w:rPr>
          <w:color w:val="000000"/>
          <w:sz w:val="28"/>
          <w:szCs w:val="28"/>
          <w:lang w:eastAsia="ru-RU"/>
        </w:rPr>
      </w:pPr>
      <w:r w:rsidRPr="00416EF9">
        <w:rPr>
          <w:color w:val="000000"/>
          <w:sz w:val="28"/>
          <w:szCs w:val="28"/>
          <w:lang w:eastAsia="ru-RU"/>
        </w:rPr>
        <w:t>Після отриманих результатів обов’язковим елементом був розрахунок до</w:t>
      </w:r>
      <w:r w:rsidRPr="00416EF9">
        <w:rPr>
          <w:color w:val="000000"/>
          <w:sz w:val="28"/>
          <w:szCs w:val="28"/>
          <w:lang w:eastAsia="ru-RU"/>
        </w:rPr>
        <w:t>с</w:t>
      </w:r>
      <w:r w:rsidRPr="00416EF9">
        <w:rPr>
          <w:color w:val="000000"/>
          <w:sz w:val="28"/>
          <w:szCs w:val="28"/>
          <w:lang w:eastAsia="ru-RU"/>
        </w:rPr>
        <w:t>товірності отриманої експертної думки. Для цього визначався ступінь одноду</w:t>
      </w:r>
      <w:r w:rsidRPr="00416EF9">
        <w:rPr>
          <w:color w:val="000000"/>
          <w:sz w:val="28"/>
          <w:szCs w:val="28"/>
          <w:lang w:eastAsia="ru-RU"/>
        </w:rPr>
        <w:t>м</w:t>
      </w:r>
      <w:r w:rsidRPr="00416EF9">
        <w:rPr>
          <w:color w:val="000000"/>
          <w:sz w:val="28"/>
          <w:szCs w:val="28"/>
          <w:lang w:eastAsia="ru-RU"/>
        </w:rPr>
        <w:t>ності експертів за допомогою коефіцієнта варіації (С</w:t>
      </w:r>
      <w:r w:rsidRPr="00416EF9">
        <w:rPr>
          <w:color w:val="000000"/>
          <w:sz w:val="28"/>
          <w:szCs w:val="28"/>
          <w:lang w:val="en-US" w:eastAsia="ru-RU"/>
        </w:rPr>
        <w:t>v</w:t>
      </w:r>
      <w:r w:rsidRPr="00416EF9">
        <w:rPr>
          <w:color w:val="000000"/>
          <w:sz w:val="28"/>
          <w:szCs w:val="28"/>
          <w:lang w:eastAsia="ru-RU"/>
        </w:rPr>
        <w:t>)</w:t>
      </w:r>
      <w:r w:rsidRPr="00416EF9">
        <w:rPr>
          <w:color w:val="000000"/>
          <w:sz w:val="28"/>
          <w:szCs w:val="28"/>
          <w:lang w:val="ru-RU" w:eastAsia="ru-RU"/>
        </w:rPr>
        <w:t xml:space="preserve"> [297]</w:t>
      </w:r>
      <w:r w:rsidRPr="00416EF9">
        <w:rPr>
          <w:color w:val="000000"/>
          <w:sz w:val="28"/>
          <w:szCs w:val="28"/>
          <w:lang w:eastAsia="ru-RU"/>
        </w:rPr>
        <w:t>, який вираховув</w:t>
      </w:r>
      <w:r w:rsidRPr="00416EF9">
        <w:rPr>
          <w:color w:val="000000"/>
          <w:sz w:val="28"/>
          <w:szCs w:val="28"/>
          <w:lang w:eastAsia="ru-RU"/>
        </w:rPr>
        <w:t>а</w:t>
      </w:r>
      <w:r w:rsidRPr="00416EF9">
        <w:rPr>
          <w:color w:val="000000"/>
          <w:sz w:val="28"/>
          <w:szCs w:val="28"/>
          <w:lang w:eastAsia="ru-RU"/>
        </w:rPr>
        <w:t>вся за формулою 2.16:</w:t>
      </w:r>
    </w:p>
    <w:tbl>
      <w:tblPr>
        <w:tblW w:w="0" w:type="auto"/>
        <w:tblInd w:w="1809" w:type="dxa"/>
        <w:tblLayout w:type="fixed"/>
        <w:tblLook w:val="0000" w:firstRow="0" w:lastRow="0" w:firstColumn="0" w:lastColumn="0" w:noHBand="0" w:noVBand="0"/>
      </w:tblPr>
      <w:tblGrid>
        <w:gridCol w:w="1620"/>
        <w:gridCol w:w="1620"/>
      </w:tblGrid>
      <w:tr w:rsidR="00416EF9" w:rsidRPr="00416EF9" w:rsidTr="00416EF9">
        <w:trPr>
          <w:cantSplit/>
        </w:trPr>
        <w:tc>
          <w:tcPr>
            <w:tcW w:w="1620" w:type="dxa"/>
            <w:vMerge w:val="restart"/>
            <w:vAlign w:val="center"/>
          </w:tcPr>
          <w:p w:rsidR="00416EF9" w:rsidRPr="00416EF9" w:rsidRDefault="00416EF9" w:rsidP="00416EF9">
            <w:pPr>
              <w:autoSpaceDE w:val="0"/>
              <w:ind w:left="-936" w:hanging="936"/>
              <w:jc w:val="right"/>
              <w:rPr>
                <w:color w:val="000000"/>
                <w:sz w:val="28"/>
                <w:szCs w:val="28"/>
                <w:lang w:eastAsia="ru-RU"/>
              </w:rPr>
            </w:pPr>
            <w:r w:rsidRPr="00416EF9">
              <w:rPr>
                <w:color w:val="000000"/>
                <w:sz w:val="28"/>
                <w:szCs w:val="28"/>
                <w:lang w:eastAsia="ru-RU"/>
              </w:rPr>
              <w:t>С</w:t>
            </w:r>
            <w:r w:rsidRPr="00416EF9">
              <w:rPr>
                <w:color w:val="000000"/>
                <w:sz w:val="28"/>
                <w:szCs w:val="28"/>
                <w:lang w:val="en-US" w:eastAsia="ru-RU"/>
              </w:rPr>
              <w:t>v</w:t>
            </w:r>
            <w:r w:rsidRPr="00416EF9">
              <w:rPr>
                <w:color w:val="000000"/>
                <w:sz w:val="28"/>
                <w:szCs w:val="28"/>
                <w:lang w:eastAsia="ru-RU"/>
              </w:rPr>
              <w:t xml:space="preserve"> = </w:t>
            </w:r>
          </w:p>
        </w:tc>
        <w:tc>
          <w:tcPr>
            <w:tcW w:w="1620" w:type="dxa"/>
            <w:tcBorders>
              <w:bottom w:val="single" w:sz="4" w:space="0" w:color="auto"/>
            </w:tcBorders>
          </w:tcPr>
          <w:p w:rsidR="00416EF9" w:rsidRPr="00416EF9" w:rsidRDefault="00416EF9" w:rsidP="00416EF9">
            <w:pPr>
              <w:autoSpaceDE w:val="0"/>
              <w:jc w:val="center"/>
              <w:rPr>
                <w:color w:val="000000"/>
                <w:sz w:val="28"/>
                <w:szCs w:val="28"/>
                <w:lang w:eastAsia="ru-RU"/>
              </w:rPr>
            </w:pPr>
            <w:r w:rsidRPr="00416EF9">
              <w:rPr>
                <w:noProof/>
                <w:color w:val="000000"/>
                <w:lang w:val="ru-RU" w:eastAsia="ru-RU"/>
              </w:rPr>
              <mc:AlternateContent>
                <mc:Choice Requires="wps">
                  <w:drawing>
                    <wp:anchor distT="0" distB="0" distL="114300" distR="114300" simplePos="0" relativeHeight="251663360" behindDoc="0" locked="0" layoutInCell="1" allowOverlap="1" wp14:anchorId="68345CA9" wp14:editId="3BD3B7BB">
                      <wp:simplePos x="0" y="0"/>
                      <wp:positionH relativeFrom="column">
                        <wp:posOffset>1556929</wp:posOffset>
                      </wp:positionH>
                      <wp:positionV relativeFrom="paragraph">
                        <wp:posOffset>97700</wp:posOffset>
                      </wp:positionV>
                      <wp:extent cx="685800" cy="304800"/>
                      <wp:effectExtent l="0" t="0" r="0" b="0"/>
                      <wp:wrapNone/>
                      <wp:docPr id="77"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F2A08" w:rsidRPr="00AD4E25" w:rsidRDefault="008F2A08" w:rsidP="00416EF9">
                                  <w:pPr>
                                    <w:rPr>
                                      <w:sz w:val="28"/>
                                      <w:szCs w:val="28"/>
                                    </w:rPr>
                                  </w:pPr>
                                  <w:r w:rsidRPr="00AD4E25">
                                    <w:rPr>
                                      <w:sz w:val="28"/>
                                      <w:szCs w:val="28"/>
                                    </w:rPr>
                                    <w:t>(2.16)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44" type="#_x0000_t202" style="position:absolute;left:0;text-align:left;margin-left:122.6pt;margin-top:7.7pt;width:54pt;height:2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2BNhgIAABgFAAAOAAAAZHJzL2Uyb0RvYy54bWysVNuO2yAQfa/Uf0C8Z22nzsXWOqu9NFWl&#10;7UXa7QcQwDGqzVAgsbdV/70DTnazvUhVVT9gYIbDzJwznF8MXUv20joFuqLZWUqJ1ByE0tuKfrpf&#10;T5aUOM+0YC1oWdEH6ejF6uWL896UcgoNtEJagiDalb2paOO9KZPE8UZ2zJ2BkRqNNdiOeVzabSIs&#10;6xG9a5Npms6THqwwFrh0DndvRiNdRfy6ltx/qGsnPWkrirH5ONo4bsKYrM5ZubXMNIofwmD/EEXH&#10;lMZLH6FumGdkZ9UvUJ3iFhzU/oxDl0BdKy5jDphNlv6UzV3DjIy5YHGceSyT+3+w/P3+oyVKVHSx&#10;oESzDjm6l4MnVzCQaaxPb1yJbncGHf2A+8hzzNWZW+CfHdFw3TC9lZfWQt9IJjC+LFQ2OTkaGHGl&#10;CyCb/h0IvIftPESgobZdKB6WgyA68vTwyE2IhePmfDlbpmjhaHqV5mEebmDl8bCxzr+R0JEwqahF&#10;6iM42986P7oeXcJdDlol1qpt48JuN9etJXuGMlnH74D+zK3VwVlDODYijjsYI94RbCHaSPu3Ipvm&#10;6dW0mKzny8UkX+ezSbFIl5M0K66KeZoX+c36ewgwy8tGCSH1rdLyKMEs/zuKD80wiieKkPQVLWbT&#10;2cjQH5NM4/e7JDvlsSNb1VUUi4xfcGJl4PW1FnHumWrHefI8/EgI1uD4j1WJKgjEjxLww2aIgsuW&#10;ATmoYgPiAXVhAXlDivE5wUkD9islPbZmRd2XHbOSkvatRm0VWZ6HXo6LfLZAmRJ7atmcWpjmCFVR&#10;T8k4vfZj/++MVdsGbxrVrOES9VirqJWnqA4qxvaLSR2eitDfp+vo9fSgrX4AAAD//wMAUEsDBBQA&#10;BgAIAAAAIQCdvzF/3QAAAAkBAAAPAAAAZHJzL2Rvd25yZXYueG1sTI/LTsMwEEX3SPyDNUhsEHXI&#10;q22IUwESiG1LP2ASu0lEPI5it0n/nmEFy5l7dOdMuVvsIC5m8r0jBU+rCIShxumeWgXHr/fHDQgf&#10;kDQOjoyCq/Gwq25vSiy0m2lvLofQCi4hX6CCLoSxkNI3nbHoV240xNnJTRYDj1Mr9YQzl9tBxlGU&#10;S4s98YUOR/PWmeb7cLYKTp/zQ7ad649wXO/T/BX7de2uSt3fLS/PIIJZwh8Mv/qsDhU71e5M2otB&#10;QZxmMaMcZCkIBpIs4UWtIE9SkFUp/39Q/QAAAP//AwBQSwECLQAUAAYACAAAACEAtoM4kv4AAADh&#10;AQAAEwAAAAAAAAAAAAAAAAAAAAAAW0NvbnRlbnRfVHlwZXNdLnhtbFBLAQItABQABgAIAAAAIQA4&#10;/SH/1gAAAJQBAAALAAAAAAAAAAAAAAAAAC8BAABfcmVscy8ucmVsc1BLAQItABQABgAIAAAAIQBc&#10;M2BNhgIAABgFAAAOAAAAAAAAAAAAAAAAAC4CAABkcnMvZTJvRG9jLnhtbFBLAQItABQABgAIAAAA&#10;IQCdvzF/3QAAAAkBAAAPAAAAAAAAAAAAAAAAAOAEAABkcnMvZG93bnJldi54bWxQSwUGAAAAAAQA&#10;BADzAAAA6gUAAAAA&#10;" stroked="f">
                      <v:textbox>
                        <w:txbxContent>
                          <w:p w:rsidR="008F2A08" w:rsidRPr="00AD4E25" w:rsidRDefault="008F2A08" w:rsidP="00416EF9">
                            <w:pPr>
                              <w:rPr>
                                <w:sz w:val="28"/>
                                <w:szCs w:val="28"/>
                              </w:rPr>
                            </w:pPr>
                            <w:r w:rsidRPr="00AD4E25">
                              <w:rPr>
                                <w:sz w:val="28"/>
                                <w:szCs w:val="28"/>
                              </w:rPr>
                              <w:t>(2.16)</w:t>
                            </w:r>
                          </w:p>
                        </w:txbxContent>
                      </v:textbox>
                    </v:shape>
                  </w:pict>
                </mc:Fallback>
              </mc:AlternateContent>
            </w:r>
            <w:r w:rsidRPr="00416EF9">
              <w:rPr>
                <w:color w:val="000000"/>
                <w:sz w:val="28"/>
                <w:szCs w:val="28"/>
                <w:lang w:eastAsia="ru-RU"/>
              </w:rPr>
              <w:t>σ * 100 %</w:t>
            </w:r>
          </w:p>
        </w:tc>
      </w:tr>
      <w:tr w:rsidR="00416EF9" w:rsidRPr="00416EF9" w:rsidTr="00416EF9">
        <w:trPr>
          <w:cantSplit/>
        </w:trPr>
        <w:tc>
          <w:tcPr>
            <w:tcW w:w="1620" w:type="dxa"/>
            <w:vMerge/>
          </w:tcPr>
          <w:p w:rsidR="00416EF9" w:rsidRPr="00416EF9" w:rsidRDefault="00416EF9" w:rsidP="00416EF9">
            <w:pPr>
              <w:autoSpaceDE w:val="0"/>
              <w:jc w:val="both"/>
              <w:rPr>
                <w:color w:val="000000"/>
                <w:sz w:val="28"/>
                <w:szCs w:val="28"/>
                <w:lang w:eastAsia="ru-RU"/>
              </w:rPr>
            </w:pPr>
          </w:p>
        </w:tc>
        <w:tc>
          <w:tcPr>
            <w:tcW w:w="1620" w:type="dxa"/>
            <w:tcBorders>
              <w:top w:val="single" w:sz="4" w:space="0" w:color="auto"/>
            </w:tcBorders>
          </w:tcPr>
          <w:p w:rsidR="00416EF9" w:rsidRPr="00416EF9" w:rsidRDefault="00416EF9" w:rsidP="00416EF9">
            <w:pPr>
              <w:autoSpaceDE w:val="0"/>
              <w:jc w:val="center"/>
              <w:rPr>
                <w:color w:val="000000"/>
                <w:sz w:val="28"/>
                <w:szCs w:val="28"/>
                <w:lang w:eastAsia="ru-RU"/>
              </w:rPr>
            </w:pPr>
            <w:r w:rsidRPr="00416EF9">
              <w:rPr>
                <w:color w:val="000000"/>
                <w:sz w:val="28"/>
                <w:szCs w:val="28"/>
                <w:lang w:eastAsia="ru-RU"/>
              </w:rPr>
              <w:t>М</w:t>
            </w:r>
          </w:p>
        </w:tc>
      </w:tr>
    </w:tbl>
    <w:p w:rsidR="00416EF9" w:rsidRPr="00416EF9" w:rsidRDefault="00416EF9" w:rsidP="00416EF9">
      <w:pPr>
        <w:autoSpaceDE w:val="0"/>
        <w:spacing w:line="360" w:lineRule="auto"/>
        <w:jc w:val="both"/>
        <w:rPr>
          <w:color w:val="000000"/>
          <w:sz w:val="2"/>
          <w:szCs w:val="28"/>
          <w:lang w:eastAsia="ru-RU"/>
        </w:rPr>
      </w:pPr>
    </w:p>
    <w:p w:rsidR="00416EF9" w:rsidRPr="00416EF9" w:rsidRDefault="00416EF9" w:rsidP="00416EF9">
      <w:pPr>
        <w:autoSpaceDE w:val="0"/>
        <w:spacing w:line="360" w:lineRule="auto"/>
        <w:ind w:firstLine="1701"/>
        <w:jc w:val="both"/>
        <w:rPr>
          <w:color w:val="000000"/>
          <w:sz w:val="8"/>
          <w:szCs w:val="28"/>
          <w:lang w:eastAsia="ru-RU"/>
        </w:rPr>
      </w:pPr>
    </w:p>
    <w:p w:rsidR="00416EF9" w:rsidRPr="00416EF9" w:rsidRDefault="00416EF9" w:rsidP="00416EF9">
      <w:pPr>
        <w:autoSpaceDE w:val="0"/>
        <w:jc w:val="center"/>
        <w:rPr>
          <w:color w:val="000000"/>
          <w:sz w:val="28"/>
          <w:szCs w:val="28"/>
          <w:lang w:eastAsia="ru-RU"/>
        </w:rPr>
      </w:pPr>
      <w:r w:rsidRPr="00416EF9">
        <w:rPr>
          <w:color w:val="000000"/>
          <w:sz w:val="28"/>
          <w:szCs w:val="28"/>
          <w:lang w:eastAsia="ru-RU"/>
        </w:rPr>
        <w:t>де, σ – середнє квадратичне відхилення;</w:t>
      </w:r>
    </w:p>
    <w:p w:rsidR="00416EF9" w:rsidRPr="00416EF9" w:rsidRDefault="00416EF9" w:rsidP="00416EF9">
      <w:pPr>
        <w:autoSpaceDE w:val="0"/>
        <w:jc w:val="center"/>
        <w:rPr>
          <w:color w:val="000000"/>
          <w:sz w:val="28"/>
          <w:szCs w:val="28"/>
          <w:lang w:eastAsia="ru-RU"/>
        </w:rPr>
      </w:pPr>
      <w:r w:rsidRPr="00416EF9">
        <w:rPr>
          <w:color w:val="000000"/>
          <w:sz w:val="28"/>
          <w:szCs w:val="28"/>
          <w:lang w:eastAsia="ru-RU"/>
        </w:rPr>
        <w:t>М – середнє арифметичне значення.</w:t>
      </w:r>
    </w:p>
    <w:p w:rsidR="00416EF9" w:rsidRPr="00416EF9" w:rsidRDefault="00416EF9" w:rsidP="00416EF9">
      <w:pPr>
        <w:autoSpaceDE w:val="0"/>
        <w:jc w:val="both"/>
        <w:rPr>
          <w:color w:val="000000"/>
          <w:sz w:val="16"/>
          <w:szCs w:val="28"/>
          <w:lang w:eastAsia="ru-RU"/>
        </w:rPr>
      </w:pPr>
    </w:p>
    <w:p w:rsidR="00416EF9" w:rsidRPr="00416EF9" w:rsidRDefault="00416EF9" w:rsidP="00416EF9">
      <w:pPr>
        <w:tabs>
          <w:tab w:val="left" w:pos="567"/>
        </w:tabs>
        <w:autoSpaceDE w:val="0"/>
        <w:spacing w:line="360" w:lineRule="auto"/>
        <w:ind w:firstLine="540"/>
        <w:jc w:val="both"/>
        <w:rPr>
          <w:color w:val="000000"/>
          <w:sz w:val="28"/>
          <w:szCs w:val="28"/>
          <w:lang w:eastAsia="ru-RU"/>
        </w:rPr>
      </w:pPr>
      <w:r w:rsidRPr="00416EF9">
        <w:rPr>
          <w:color w:val="000000"/>
          <w:sz w:val="28"/>
          <w:szCs w:val="28"/>
          <w:lang w:eastAsia="ru-RU"/>
        </w:rPr>
        <w:t xml:space="preserve">За отриманими розрахунками, значення </w:t>
      </w:r>
      <w:r w:rsidRPr="00416EF9">
        <w:rPr>
          <w:bCs/>
          <w:color w:val="000000"/>
          <w:sz w:val="28"/>
          <w:szCs w:val="28"/>
          <w:lang w:eastAsia="ru-RU"/>
        </w:rPr>
        <w:t>С</w:t>
      </w:r>
      <w:r w:rsidRPr="00416EF9">
        <w:rPr>
          <w:bCs/>
          <w:color w:val="000000"/>
          <w:sz w:val="28"/>
          <w:szCs w:val="28"/>
          <w:lang w:val="en-US" w:eastAsia="ru-RU"/>
        </w:rPr>
        <w:t>v</w:t>
      </w:r>
      <w:r w:rsidRPr="00416EF9">
        <w:rPr>
          <w:bCs/>
          <w:color w:val="000000"/>
          <w:sz w:val="28"/>
          <w:szCs w:val="28"/>
          <w:lang w:eastAsia="ru-RU"/>
        </w:rPr>
        <w:t xml:space="preserve">=14,4% </w:t>
      </w:r>
      <w:r w:rsidRPr="00416EF9">
        <w:rPr>
          <w:color w:val="000000"/>
          <w:sz w:val="28"/>
          <w:szCs w:val="28"/>
          <w:lang w:eastAsia="ru-RU"/>
        </w:rPr>
        <w:t>вказує на достатню о</w:t>
      </w:r>
      <w:r w:rsidRPr="00416EF9">
        <w:rPr>
          <w:color w:val="000000"/>
          <w:sz w:val="28"/>
          <w:szCs w:val="28"/>
          <w:lang w:eastAsia="ru-RU"/>
        </w:rPr>
        <w:t>д</w:t>
      </w:r>
      <w:r w:rsidRPr="00416EF9">
        <w:rPr>
          <w:color w:val="000000"/>
          <w:sz w:val="28"/>
          <w:szCs w:val="28"/>
          <w:lang w:eastAsia="ru-RU"/>
        </w:rPr>
        <w:t>норідність експертних груп за ступенем компетенції щодо цього запитання і свідчить про те, що отриманий результат є значущим, а запропонована Модель може бути впроваджена у практичну діяльність.</w:t>
      </w:r>
    </w:p>
    <w:p w:rsidR="00416EF9" w:rsidRPr="00416EF9" w:rsidRDefault="00416EF9" w:rsidP="00416EF9">
      <w:pPr>
        <w:tabs>
          <w:tab w:val="left" w:pos="567"/>
        </w:tabs>
        <w:autoSpaceDE w:val="0"/>
        <w:spacing w:line="360" w:lineRule="auto"/>
        <w:ind w:firstLine="540"/>
        <w:jc w:val="both"/>
        <w:rPr>
          <w:color w:val="000000"/>
          <w:sz w:val="28"/>
          <w:szCs w:val="28"/>
          <w:lang w:eastAsia="ru-RU"/>
        </w:rPr>
      </w:pPr>
    </w:p>
    <w:p w:rsidR="00416EF9" w:rsidRPr="00416EF9" w:rsidRDefault="00416EF9" w:rsidP="00416EF9">
      <w:pPr>
        <w:autoSpaceDE w:val="0"/>
        <w:spacing w:line="360" w:lineRule="auto"/>
        <w:jc w:val="center"/>
        <w:rPr>
          <w:b/>
          <w:color w:val="000000"/>
          <w:sz w:val="2"/>
          <w:szCs w:val="28"/>
          <w:lang w:eastAsia="ru-RU"/>
        </w:rPr>
      </w:pPr>
    </w:p>
    <w:p w:rsidR="00416EF9" w:rsidRDefault="00416EF9" w:rsidP="00416EF9">
      <w:pPr>
        <w:autoSpaceDE w:val="0"/>
        <w:spacing w:line="360" w:lineRule="auto"/>
        <w:jc w:val="center"/>
        <w:rPr>
          <w:b/>
          <w:color w:val="000000"/>
          <w:sz w:val="14"/>
          <w:szCs w:val="28"/>
          <w:lang w:val="ru-RU" w:eastAsia="ru-RU"/>
        </w:rPr>
      </w:pPr>
    </w:p>
    <w:p w:rsidR="000134F2" w:rsidRDefault="000134F2" w:rsidP="00416EF9">
      <w:pPr>
        <w:autoSpaceDE w:val="0"/>
        <w:spacing w:line="360" w:lineRule="auto"/>
        <w:jc w:val="center"/>
        <w:rPr>
          <w:b/>
          <w:color w:val="000000"/>
          <w:sz w:val="14"/>
          <w:szCs w:val="28"/>
          <w:lang w:val="ru-RU" w:eastAsia="ru-RU"/>
        </w:rPr>
      </w:pPr>
    </w:p>
    <w:p w:rsidR="000134F2" w:rsidRDefault="000134F2" w:rsidP="00416EF9">
      <w:pPr>
        <w:autoSpaceDE w:val="0"/>
        <w:spacing w:line="360" w:lineRule="auto"/>
        <w:jc w:val="center"/>
        <w:rPr>
          <w:b/>
          <w:color w:val="000000"/>
          <w:sz w:val="14"/>
          <w:szCs w:val="28"/>
          <w:lang w:val="ru-RU" w:eastAsia="ru-RU"/>
        </w:rPr>
      </w:pPr>
    </w:p>
    <w:p w:rsidR="000134F2" w:rsidRPr="00416EF9" w:rsidRDefault="000134F2" w:rsidP="00416EF9">
      <w:pPr>
        <w:autoSpaceDE w:val="0"/>
        <w:spacing w:line="360" w:lineRule="auto"/>
        <w:jc w:val="center"/>
        <w:rPr>
          <w:b/>
          <w:color w:val="000000"/>
          <w:sz w:val="14"/>
          <w:szCs w:val="28"/>
          <w:lang w:val="ru-RU" w:eastAsia="ru-RU"/>
        </w:rPr>
      </w:pPr>
    </w:p>
    <w:p w:rsidR="00416EF9" w:rsidRPr="00416EF9" w:rsidRDefault="00416EF9" w:rsidP="00416EF9">
      <w:pPr>
        <w:autoSpaceDE w:val="0"/>
        <w:spacing w:line="360" w:lineRule="auto"/>
        <w:jc w:val="center"/>
        <w:rPr>
          <w:b/>
          <w:color w:val="000000"/>
          <w:sz w:val="28"/>
          <w:szCs w:val="28"/>
          <w:lang w:eastAsia="ru-RU"/>
        </w:rPr>
      </w:pPr>
      <w:r w:rsidRPr="00416EF9">
        <w:rPr>
          <w:b/>
          <w:color w:val="000000"/>
          <w:sz w:val="28"/>
          <w:szCs w:val="28"/>
          <w:lang w:eastAsia="ru-RU"/>
        </w:rPr>
        <w:lastRenderedPageBreak/>
        <w:t>Висновки до другого розділу</w:t>
      </w:r>
    </w:p>
    <w:p w:rsidR="00416EF9" w:rsidRPr="00416EF9" w:rsidRDefault="00416EF9" w:rsidP="00416EF9">
      <w:pPr>
        <w:autoSpaceDE w:val="0"/>
        <w:spacing w:line="360" w:lineRule="auto"/>
        <w:ind w:firstLine="567"/>
        <w:jc w:val="both"/>
        <w:rPr>
          <w:b/>
          <w:color w:val="000000"/>
          <w:sz w:val="28"/>
          <w:szCs w:val="28"/>
          <w:lang w:eastAsia="ru-RU"/>
        </w:rPr>
      </w:pPr>
      <w:r w:rsidRPr="00416EF9">
        <w:rPr>
          <w:color w:val="000000"/>
          <w:sz w:val="28"/>
          <w:szCs w:val="28"/>
          <w:lang w:eastAsia="ru-RU"/>
        </w:rPr>
        <w:t>Виходячи з мети, предмету, об’єктів, гіпотези та завдань наукового досл</w:t>
      </w:r>
      <w:r w:rsidRPr="00416EF9">
        <w:rPr>
          <w:color w:val="000000"/>
          <w:sz w:val="28"/>
          <w:szCs w:val="28"/>
          <w:lang w:eastAsia="ru-RU"/>
        </w:rPr>
        <w:t>і</w:t>
      </w:r>
      <w:r w:rsidRPr="00416EF9">
        <w:rPr>
          <w:color w:val="000000"/>
          <w:sz w:val="28"/>
          <w:szCs w:val="28"/>
          <w:lang w:eastAsia="ru-RU"/>
        </w:rPr>
        <w:t xml:space="preserve">дження, нами опрацьована і практично апробована комплексна методика щодо </w:t>
      </w:r>
      <w:r w:rsidRPr="00416EF9">
        <w:rPr>
          <w:bCs/>
          <w:color w:val="000000"/>
          <w:sz w:val="28"/>
          <w:lang w:eastAsia="ru-RU"/>
        </w:rPr>
        <w:t>системи профілактики РМЗ у жінок відповідно до наявних факторів ризику</w:t>
      </w:r>
      <w:r w:rsidRPr="00416EF9">
        <w:rPr>
          <w:color w:val="000000"/>
          <w:sz w:val="28"/>
          <w:szCs w:val="28"/>
          <w:lang w:eastAsia="ru-RU"/>
        </w:rPr>
        <w:t xml:space="preserve"> як складової практичної охорони здоров’я, яка у своєму змісті поєднує спеціально опрацьовані методичні підходи та інструментарій наукового дослідження, а т</w:t>
      </w:r>
      <w:r w:rsidRPr="00416EF9">
        <w:rPr>
          <w:color w:val="000000"/>
          <w:sz w:val="28"/>
          <w:szCs w:val="28"/>
          <w:lang w:eastAsia="ru-RU"/>
        </w:rPr>
        <w:t>а</w:t>
      </w:r>
      <w:r w:rsidRPr="00416EF9">
        <w:rPr>
          <w:color w:val="000000"/>
          <w:sz w:val="28"/>
          <w:szCs w:val="28"/>
          <w:lang w:eastAsia="ru-RU"/>
        </w:rPr>
        <w:t>кож програмне комп’ютерне забезпечення стосовно опрацювання отриманих наукових даних.</w:t>
      </w:r>
    </w:p>
    <w:p w:rsidR="00416EF9" w:rsidRPr="00416EF9" w:rsidRDefault="00416EF9" w:rsidP="00416EF9">
      <w:pPr>
        <w:spacing w:after="200" w:line="276" w:lineRule="auto"/>
        <w:rPr>
          <w:rFonts w:asciiTheme="minorHAnsi" w:eastAsiaTheme="minorHAnsi" w:hAnsiTheme="minorHAnsi" w:cstheme="minorBidi"/>
          <w:sz w:val="22"/>
          <w:szCs w:val="22"/>
          <w:lang w:eastAsia="en-US"/>
        </w:rPr>
      </w:pPr>
    </w:p>
    <w:p w:rsidR="005D0282" w:rsidRDefault="005D0282" w:rsidP="00FD6517">
      <w:pPr>
        <w:spacing w:line="360" w:lineRule="auto"/>
        <w:ind w:firstLine="561"/>
        <w:jc w:val="both"/>
        <w:rPr>
          <w:color w:val="000000"/>
          <w:sz w:val="28"/>
          <w:szCs w:val="28"/>
        </w:rPr>
      </w:pPr>
    </w:p>
    <w:p w:rsidR="003B3210" w:rsidRDefault="003B3210" w:rsidP="00FD6517">
      <w:pPr>
        <w:spacing w:line="360" w:lineRule="auto"/>
        <w:ind w:firstLine="561"/>
        <w:jc w:val="both"/>
        <w:rPr>
          <w:color w:val="000000"/>
          <w:sz w:val="28"/>
          <w:szCs w:val="28"/>
        </w:rPr>
      </w:pPr>
    </w:p>
    <w:p w:rsidR="003B3210" w:rsidRDefault="003B3210" w:rsidP="00FD6517">
      <w:pPr>
        <w:spacing w:line="360" w:lineRule="auto"/>
        <w:ind w:firstLine="561"/>
        <w:jc w:val="both"/>
        <w:rPr>
          <w:color w:val="000000"/>
          <w:sz w:val="28"/>
          <w:szCs w:val="28"/>
        </w:rPr>
      </w:pPr>
    </w:p>
    <w:p w:rsidR="003B3210" w:rsidRDefault="003B3210" w:rsidP="00FD6517">
      <w:pPr>
        <w:spacing w:line="360" w:lineRule="auto"/>
        <w:ind w:firstLine="561"/>
        <w:jc w:val="both"/>
        <w:rPr>
          <w:color w:val="000000"/>
          <w:sz w:val="28"/>
          <w:szCs w:val="28"/>
        </w:rPr>
      </w:pPr>
    </w:p>
    <w:p w:rsidR="003B3210" w:rsidRDefault="003B3210" w:rsidP="00FD6517">
      <w:pPr>
        <w:spacing w:line="360" w:lineRule="auto"/>
        <w:ind w:firstLine="561"/>
        <w:jc w:val="both"/>
        <w:rPr>
          <w:color w:val="000000"/>
          <w:sz w:val="28"/>
          <w:szCs w:val="28"/>
        </w:rPr>
      </w:pPr>
    </w:p>
    <w:p w:rsidR="003B3210" w:rsidRDefault="003B3210" w:rsidP="00FD6517">
      <w:pPr>
        <w:spacing w:line="360" w:lineRule="auto"/>
        <w:ind w:firstLine="561"/>
        <w:jc w:val="both"/>
        <w:rPr>
          <w:color w:val="000000"/>
          <w:sz w:val="28"/>
          <w:szCs w:val="28"/>
        </w:rPr>
      </w:pPr>
    </w:p>
    <w:p w:rsidR="003B3210" w:rsidRDefault="003B3210" w:rsidP="00FD6517">
      <w:pPr>
        <w:spacing w:line="360" w:lineRule="auto"/>
        <w:ind w:firstLine="561"/>
        <w:jc w:val="both"/>
        <w:rPr>
          <w:color w:val="000000"/>
          <w:sz w:val="28"/>
          <w:szCs w:val="28"/>
        </w:rPr>
      </w:pPr>
    </w:p>
    <w:p w:rsidR="003B3210" w:rsidRDefault="003B3210" w:rsidP="00FD6517">
      <w:pPr>
        <w:spacing w:line="360" w:lineRule="auto"/>
        <w:ind w:firstLine="561"/>
        <w:jc w:val="both"/>
        <w:rPr>
          <w:color w:val="000000"/>
          <w:sz w:val="28"/>
          <w:szCs w:val="28"/>
        </w:rPr>
      </w:pPr>
    </w:p>
    <w:p w:rsidR="003B3210" w:rsidRDefault="003B3210" w:rsidP="00FD6517">
      <w:pPr>
        <w:spacing w:line="360" w:lineRule="auto"/>
        <w:ind w:firstLine="561"/>
        <w:jc w:val="both"/>
        <w:rPr>
          <w:color w:val="000000"/>
          <w:sz w:val="28"/>
          <w:szCs w:val="28"/>
        </w:rPr>
      </w:pPr>
    </w:p>
    <w:p w:rsidR="003B3210" w:rsidRDefault="003B3210" w:rsidP="00FD6517">
      <w:pPr>
        <w:spacing w:line="360" w:lineRule="auto"/>
        <w:ind w:firstLine="561"/>
        <w:jc w:val="both"/>
        <w:rPr>
          <w:color w:val="000000"/>
          <w:sz w:val="28"/>
          <w:szCs w:val="28"/>
        </w:rPr>
      </w:pPr>
    </w:p>
    <w:p w:rsidR="008F2A08" w:rsidRDefault="008F2A08" w:rsidP="00FD6517">
      <w:pPr>
        <w:spacing w:line="360" w:lineRule="auto"/>
        <w:ind w:firstLine="561"/>
        <w:jc w:val="both"/>
        <w:rPr>
          <w:color w:val="000000"/>
          <w:sz w:val="28"/>
          <w:szCs w:val="28"/>
        </w:rPr>
      </w:pPr>
    </w:p>
    <w:p w:rsidR="008F2A08" w:rsidRDefault="008F2A08" w:rsidP="00FD6517">
      <w:pPr>
        <w:spacing w:line="360" w:lineRule="auto"/>
        <w:ind w:firstLine="561"/>
        <w:jc w:val="both"/>
        <w:rPr>
          <w:color w:val="000000"/>
          <w:sz w:val="28"/>
          <w:szCs w:val="28"/>
        </w:rPr>
      </w:pPr>
    </w:p>
    <w:p w:rsidR="008F2A08" w:rsidRDefault="008F2A08" w:rsidP="00FD6517">
      <w:pPr>
        <w:spacing w:line="360" w:lineRule="auto"/>
        <w:ind w:firstLine="561"/>
        <w:jc w:val="both"/>
        <w:rPr>
          <w:color w:val="000000"/>
          <w:sz w:val="28"/>
          <w:szCs w:val="28"/>
        </w:rPr>
      </w:pPr>
    </w:p>
    <w:p w:rsidR="008F2A08" w:rsidRDefault="008F2A08" w:rsidP="00FD6517">
      <w:pPr>
        <w:spacing w:line="360" w:lineRule="auto"/>
        <w:ind w:firstLine="561"/>
        <w:jc w:val="both"/>
        <w:rPr>
          <w:color w:val="000000"/>
          <w:sz w:val="28"/>
          <w:szCs w:val="28"/>
        </w:rPr>
      </w:pPr>
    </w:p>
    <w:p w:rsidR="008F2A08" w:rsidRDefault="008F2A08" w:rsidP="00FD6517">
      <w:pPr>
        <w:spacing w:line="360" w:lineRule="auto"/>
        <w:ind w:firstLine="561"/>
        <w:jc w:val="both"/>
        <w:rPr>
          <w:color w:val="000000"/>
          <w:sz w:val="28"/>
          <w:szCs w:val="28"/>
        </w:rPr>
      </w:pPr>
    </w:p>
    <w:p w:rsidR="008F2A08" w:rsidRDefault="008F2A08" w:rsidP="00FD6517">
      <w:pPr>
        <w:spacing w:line="360" w:lineRule="auto"/>
        <w:ind w:firstLine="561"/>
        <w:jc w:val="both"/>
        <w:rPr>
          <w:color w:val="000000"/>
          <w:sz w:val="28"/>
          <w:szCs w:val="28"/>
        </w:rPr>
      </w:pPr>
    </w:p>
    <w:p w:rsidR="008F2A08" w:rsidRDefault="008F2A08" w:rsidP="00FD6517">
      <w:pPr>
        <w:spacing w:line="360" w:lineRule="auto"/>
        <w:ind w:firstLine="561"/>
        <w:jc w:val="both"/>
        <w:rPr>
          <w:color w:val="000000"/>
          <w:sz w:val="28"/>
          <w:szCs w:val="28"/>
        </w:rPr>
      </w:pPr>
    </w:p>
    <w:p w:rsidR="008F2A08" w:rsidRDefault="008F2A08" w:rsidP="00FD6517">
      <w:pPr>
        <w:spacing w:line="360" w:lineRule="auto"/>
        <w:ind w:firstLine="561"/>
        <w:jc w:val="both"/>
        <w:rPr>
          <w:color w:val="000000"/>
          <w:sz w:val="28"/>
          <w:szCs w:val="28"/>
        </w:rPr>
      </w:pPr>
    </w:p>
    <w:p w:rsidR="008F2A08" w:rsidRDefault="008F2A08" w:rsidP="00FD6517">
      <w:pPr>
        <w:spacing w:line="360" w:lineRule="auto"/>
        <w:ind w:firstLine="561"/>
        <w:jc w:val="both"/>
        <w:rPr>
          <w:color w:val="000000"/>
          <w:sz w:val="28"/>
          <w:szCs w:val="28"/>
        </w:rPr>
      </w:pPr>
    </w:p>
    <w:p w:rsidR="008F2A08" w:rsidRDefault="008F2A08" w:rsidP="00FD6517">
      <w:pPr>
        <w:spacing w:line="360" w:lineRule="auto"/>
        <w:ind w:firstLine="561"/>
        <w:jc w:val="both"/>
        <w:rPr>
          <w:color w:val="000000"/>
          <w:sz w:val="28"/>
          <w:szCs w:val="28"/>
        </w:rPr>
      </w:pPr>
    </w:p>
    <w:p w:rsidR="008F2A08" w:rsidRDefault="008F2A08" w:rsidP="00FD6517">
      <w:pPr>
        <w:spacing w:line="360" w:lineRule="auto"/>
        <w:ind w:firstLine="561"/>
        <w:jc w:val="both"/>
        <w:rPr>
          <w:color w:val="000000"/>
          <w:sz w:val="28"/>
          <w:szCs w:val="28"/>
        </w:rPr>
      </w:pPr>
    </w:p>
    <w:p w:rsidR="008F2A08" w:rsidRPr="008F2A08" w:rsidRDefault="008F2A08" w:rsidP="008F2A08">
      <w:pPr>
        <w:jc w:val="center"/>
        <w:rPr>
          <w:b/>
          <w:caps/>
          <w:color w:val="000000"/>
          <w:sz w:val="28"/>
          <w:lang w:eastAsia="ru-RU"/>
        </w:rPr>
      </w:pPr>
      <w:r w:rsidRPr="008F2A08">
        <w:rPr>
          <w:b/>
          <w:caps/>
          <w:color w:val="000000"/>
          <w:sz w:val="28"/>
          <w:lang w:eastAsia="ru-RU"/>
        </w:rPr>
        <w:lastRenderedPageBreak/>
        <w:t>розділ 3</w:t>
      </w:r>
    </w:p>
    <w:p w:rsidR="008F2A08" w:rsidRPr="008F2A08" w:rsidRDefault="008F2A08" w:rsidP="008F2A08">
      <w:pPr>
        <w:jc w:val="center"/>
        <w:rPr>
          <w:b/>
          <w:caps/>
          <w:color w:val="000000"/>
          <w:sz w:val="10"/>
          <w:lang w:eastAsia="ru-RU"/>
        </w:rPr>
      </w:pPr>
    </w:p>
    <w:p w:rsidR="008F2A08" w:rsidRPr="008F2A08" w:rsidRDefault="008F2A08" w:rsidP="008F2A08">
      <w:pPr>
        <w:widowControl w:val="0"/>
        <w:spacing w:line="360" w:lineRule="auto"/>
        <w:jc w:val="center"/>
        <w:outlineLvl w:val="0"/>
        <w:rPr>
          <w:b/>
          <w:color w:val="000000"/>
          <w:sz w:val="2"/>
          <w:lang w:eastAsia="ru-RU"/>
        </w:rPr>
      </w:pPr>
      <w:r w:rsidRPr="008F2A08">
        <w:rPr>
          <w:rFonts w:eastAsia="Tahoma"/>
          <w:b/>
          <w:bCs/>
          <w:color w:val="000000"/>
          <w:sz w:val="28"/>
          <w:szCs w:val="28"/>
        </w:rPr>
        <w:t>ДОСЛІДЖЕННЯ РАКУ МОЛОЧНОЇ ЗАЛОЗИ СЕРЕД  НАСЕЛЕННЯ УКРАЇНИ ЗА ПЕРІОД 2000-2010 РОКІВ</w:t>
      </w:r>
    </w:p>
    <w:p w:rsidR="008F2A08" w:rsidRPr="008F2A08" w:rsidRDefault="008F2A08" w:rsidP="008F2A08">
      <w:pPr>
        <w:spacing w:line="360" w:lineRule="auto"/>
        <w:jc w:val="center"/>
        <w:rPr>
          <w:b/>
          <w:color w:val="000000"/>
          <w:sz w:val="28"/>
          <w:szCs w:val="28"/>
          <w:lang w:eastAsia="ru-RU"/>
        </w:rPr>
      </w:pPr>
      <w:r w:rsidRPr="008F2A08">
        <w:rPr>
          <w:b/>
          <w:color w:val="000000"/>
          <w:sz w:val="28"/>
          <w:szCs w:val="28"/>
          <w:lang w:eastAsia="ru-RU"/>
        </w:rPr>
        <w:t xml:space="preserve">3.1. Закономірності у захворюваності жінок України </w:t>
      </w:r>
    </w:p>
    <w:p w:rsidR="008F2A08" w:rsidRPr="008F2A08" w:rsidRDefault="008F2A08" w:rsidP="008F2A08">
      <w:pPr>
        <w:spacing w:line="360" w:lineRule="auto"/>
        <w:jc w:val="center"/>
        <w:rPr>
          <w:b/>
          <w:color w:val="000000"/>
          <w:sz w:val="28"/>
          <w:szCs w:val="28"/>
          <w:lang w:eastAsia="ru-RU"/>
        </w:rPr>
      </w:pPr>
      <w:r w:rsidRPr="008F2A08">
        <w:rPr>
          <w:b/>
          <w:color w:val="000000"/>
          <w:sz w:val="28"/>
          <w:szCs w:val="28"/>
          <w:lang w:eastAsia="ru-RU"/>
        </w:rPr>
        <w:t xml:space="preserve">на злоякісні новоутворення молочної залози  </w:t>
      </w:r>
    </w:p>
    <w:p w:rsidR="008F2A08" w:rsidRPr="008F2A08" w:rsidRDefault="008F2A08" w:rsidP="008F2A08">
      <w:pPr>
        <w:spacing w:line="360" w:lineRule="auto"/>
        <w:jc w:val="center"/>
        <w:rPr>
          <w:b/>
          <w:caps/>
          <w:color w:val="000000"/>
          <w:sz w:val="8"/>
          <w:szCs w:val="28"/>
          <w:lang w:eastAsia="ru-RU"/>
        </w:rPr>
      </w:pPr>
    </w:p>
    <w:p w:rsidR="008F2A08" w:rsidRPr="00A16A1F" w:rsidRDefault="008F2A08" w:rsidP="008F2A08">
      <w:pPr>
        <w:spacing w:line="360" w:lineRule="auto"/>
        <w:ind w:firstLine="540"/>
        <w:jc w:val="both"/>
        <w:rPr>
          <w:color w:val="000000"/>
          <w:spacing w:val="-2"/>
          <w:sz w:val="28"/>
          <w:lang w:eastAsia="ru-RU"/>
        </w:rPr>
      </w:pPr>
      <w:r w:rsidRPr="00A16A1F">
        <w:rPr>
          <w:color w:val="000000"/>
          <w:spacing w:val="-2"/>
          <w:sz w:val="28"/>
          <w:lang w:eastAsia="ru-RU"/>
        </w:rPr>
        <w:t>Наукові дослідження епідеміологічних особливостей показників захворюв</w:t>
      </w:r>
      <w:r w:rsidRPr="00A16A1F">
        <w:rPr>
          <w:color w:val="000000"/>
          <w:spacing w:val="-2"/>
          <w:sz w:val="28"/>
          <w:lang w:eastAsia="ru-RU"/>
        </w:rPr>
        <w:t>а</w:t>
      </w:r>
      <w:r w:rsidRPr="00A16A1F">
        <w:rPr>
          <w:color w:val="000000"/>
          <w:spacing w:val="-2"/>
          <w:sz w:val="28"/>
          <w:lang w:eastAsia="ru-RU"/>
        </w:rPr>
        <w:t>ності чи рівня поширеності неепідемічних хвороб в останні роки набувають зн</w:t>
      </w:r>
      <w:r w:rsidRPr="00A16A1F">
        <w:rPr>
          <w:color w:val="000000"/>
          <w:spacing w:val="-2"/>
          <w:sz w:val="28"/>
          <w:lang w:eastAsia="ru-RU"/>
        </w:rPr>
        <w:t>а</w:t>
      </w:r>
      <w:r w:rsidRPr="00A16A1F">
        <w:rPr>
          <w:color w:val="000000"/>
          <w:spacing w:val="-2"/>
          <w:sz w:val="28"/>
          <w:lang w:eastAsia="ru-RU"/>
        </w:rPr>
        <w:t>чної актуальності. Оскільки саме вивчення та наукове обґрунтування закономі</w:t>
      </w:r>
      <w:r w:rsidRPr="00A16A1F">
        <w:rPr>
          <w:color w:val="000000"/>
          <w:spacing w:val="-2"/>
          <w:sz w:val="28"/>
          <w:lang w:eastAsia="ru-RU"/>
        </w:rPr>
        <w:t>р</w:t>
      </w:r>
      <w:r w:rsidRPr="00A16A1F">
        <w:rPr>
          <w:color w:val="000000"/>
          <w:spacing w:val="-2"/>
          <w:sz w:val="28"/>
          <w:lang w:eastAsia="ru-RU"/>
        </w:rPr>
        <w:t>ностей згаданих процесів доповнюють або по-новому формулюють сучасне уя</w:t>
      </w:r>
      <w:r w:rsidRPr="00A16A1F">
        <w:rPr>
          <w:color w:val="000000"/>
          <w:spacing w:val="-2"/>
          <w:sz w:val="28"/>
          <w:lang w:eastAsia="ru-RU"/>
        </w:rPr>
        <w:t>в</w:t>
      </w:r>
      <w:r w:rsidRPr="00A16A1F">
        <w:rPr>
          <w:color w:val="000000"/>
          <w:spacing w:val="-2"/>
          <w:sz w:val="28"/>
          <w:lang w:eastAsia="ru-RU"/>
        </w:rPr>
        <w:t>лення не лише про етіологічні та патогенетичні ознаки хвороби, а насамперед про заходи боротьби з патологією через механізм встановлення конкретних чи</w:t>
      </w:r>
      <w:r w:rsidRPr="00A16A1F">
        <w:rPr>
          <w:color w:val="000000"/>
          <w:spacing w:val="-2"/>
          <w:sz w:val="28"/>
          <w:lang w:eastAsia="ru-RU"/>
        </w:rPr>
        <w:t>н</w:t>
      </w:r>
      <w:r w:rsidRPr="00A16A1F">
        <w:rPr>
          <w:color w:val="000000"/>
          <w:spacing w:val="-2"/>
          <w:sz w:val="28"/>
          <w:lang w:eastAsia="ru-RU"/>
        </w:rPr>
        <w:t>ників у її виникненні, тобто про її профілактичні засади [298, 299, 300].</w:t>
      </w:r>
    </w:p>
    <w:p w:rsidR="008F2A08" w:rsidRPr="00A16A1F" w:rsidRDefault="008F2A08" w:rsidP="008F2A08">
      <w:pPr>
        <w:spacing w:line="360" w:lineRule="auto"/>
        <w:ind w:firstLine="540"/>
        <w:jc w:val="both"/>
        <w:rPr>
          <w:color w:val="000000"/>
          <w:spacing w:val="-2"/>
          <w:sz w:val="28"/>
          <w:lang w:eastAsia="ru-RU"/>
        </w:rPr>
      </w:pPr>
      <w:r w:rsidRPr="00A16A1F">
        <w:rPr>
          <w:color w:val="000000"/>
          <w:spacing w:val="-2"/>
          <w:sz w:val="28"/>
          <w:lang w:eastAsia="ru-RU"/>
        </w:rPr>
        <w:t>З приводу останнього виконано статистичне дослідження щодо показників захворюваності на РМЗ серед населення України. Це дало змогу не лише вияв</w:t>
      </w:r>
      <w:r w:rsidRPr="00A16A1F">
        <w:rPr>
          <w:color w:val="000000"/>
          <w:spacing w:val="-2"/>
          <w:sz w:val="28"/>
          <w:lang w:eastAsia="ru-RU"/>
        </w:rPr>
        <w:t>и</w:t>
      </w:r>
      <w:r w:rsidRPr="00A16A1F">
        <w:rPr>
          <w:color w:val="000000"/>
          <w:spacing w:val="-2"/>
          <w:sz w:val="28"/>
          <w:lang w:eastAsia="ru-RU"/>
        </w:rPr>
        <w:t>ти епідеміологічні закономірності цієї патології, але й зробити можливі допо</w:t>
      </w:r>
      <w:r w:rsidRPr="00A16A1F">
        <w:rPr>
          <w:color w:val="000000"/>
          <w:spacing w:val="-2"/>
          <w:sz w:val="28"/>
          <w:lang w:eastAsia="ru-RU"/>
        </w:rPr>
        <w:t>в</w:t>
      </w:r>
      <w:r w:rsidRPr="00A16A1F">
        <w:rPr>
          <w:color w:val="000000"/>
          <w:spacing w:val="-2"/>
          <w:sz w:val="28"/>
          <w:lang w:eastAsia="ru-RU"/>
        </w:rPr>
        <w:t>нення етіологічних особливостей, що могло б лягти в основу дієвого спектра профілактичних технологій, притаманних згаданій нозологічній групі патології.</w:t>
      </w:r>
    </w:p>
    <w:p w:rsidR="008F2A08" w:rsidRPr="008F2A08" w:rsidRDefault="008F2A08" w:rsidP="008F2A08">
      <w:pPr>
        <w:spacing w:line="360" w:lineRule="auto"/>
        <w:ind w:firstLine="540"/>
        <w:jc w:val="both"/>
        <w:rPr>
          <w:color w:val="000000"/>
          <w:sz w:val="28"/>
          <w:lang w:eastAsia="ru-RU"/>
        </w:rPr>
      </w:pPr>
      <w:r w:rsidRPr="008F2A08">
        <w:rPr>
          <w:color w:val="000000"/>
          <w:sz w:val="28"/>
          <w:lang w:eastAsia="ru-RU"/>
        </w:rPr>
        <w:t>Пошук особливостей щодо своєчасного виявлення / розпізнання онкопат</w:t>
      </w:r>
      <w:r w:rsidRPr="008F2A08">
        <w:rPr>
          <w:color w:val="000000"/>
          <w:sz w:val="28"/>
          <w:lang w:eastAsia="ru-RU"/>
        </w:rPr>
        <w:t>о</w:t>
      </w:r>
      <w:r w:rsidRPr="008F2A08">
        <w:rPr>
          <w:color w:val="000000"/>
          <w:sz w:val="28"/>
          <w:lang w:eastAsia="ru-RU"/>
        </w:rPr>
        <w:t>логії молочної залози  розпочато з епідеміологічного аналізу загального рівня захворюваності населення України на злоякісні новоутворення, що в цілому віддзеркалює реальну ситуацію зі станом захворюваності на рак серед населе</w:t>
      </w:r>
      <w:r w:rsidRPr="008F2A08">
        <w:rPr>
          <w:color w:val="000000"/>
          <w:sz w:val="28"/>
          <w:lang w:eastAsia="ru-RU"/>
        </w:rPr>
        <w:t>н</w:t>
      </w:r>
      <w:r w:rsidRPr="008F2A08">
        <w:rPr>
          <w:color w:val="000000"/>
          <w:sz w:val="28"/>
          <w:lang w:eastAsia="ru-RU"/>
        </w:rPr>
        <w:t>ня України за аналізований період [301].</w:t>
      </w:r>
    </w:p>
    <w:p w:rsidR="008F2A08" w:rsidRPr="008F2A08" w:rsidRDefault="008F2A08" w:rsidP="008F2A08">
      <w:pPr>
        <w:spacing w:line="360" w:lineRule="auto"/>
        <w:ind w:firstLine="540"/>
        <w:jc w:val="both"/>
        <w:rPr>
          <w:color w:val="000000"/>
          <w:spacing w:val="-4"/>
          <w:sz w:val="28"/>
          <w:lang w:eastAsia="ru-RU"/>
        </w:rPr>
      </w:pPr>
      <w:r w:rsidRPr="008F2A08">
        <w:rPr>
          <w:color w:val="000000"/>
          <w:spacing w:val="-4"/>
          <w:sz w:val="28"/>
          <w:lang w:eastAsia="ru-RU"/>
        </w:rPr>
        <w:t>Аналіз стану захворюваності на злоякісні новоутворення  засвідчив, що в з</w:t>
      </w:r>
      <w:r w:rsidRPr="008F2A08">
        <w:rPr>
          <w:color w:val="000000"/>
          <w:spacing w:val="-4"/>
          <w:sz w:val="28"/>
          <w:lang w:eastAsia="ru-RU"/>
        </w:rPr>
        <w:t>а</w:t>
      </w:r>
      <w:r w:rsidRPr="008F2A08">
        <w:rPr>
          <w:color w:val="000000"/>
          <w:spacing w:val="-4"/>
          <w:sz w:val="28"/>
          <w:lang w:eastAsia="ru-RU"/>
        </w:rPr>
        <w:t>гальній структурі хвороб раку за 2000–2010 рр. у рейтинговій десятці нозологій захворюваності на онкопатологію серед осіб жіночої статі перше місце посіли злоякісні новоутворення молочної залози  [302, 303] з виразом рангового показн</w:t>
      </w:r>
      <w:r w:rsidRPr="008F2A08">
        <w:rPr>
          <w:color w:val="000000"/>
          <w:spacing w:val="-4"/>
          <w:sz w:val="28"/>
          <w:lang w:eastAsia="ru-RU"/>
        </w:rPr>
        <w:t>и</w:t>
      </w:r>
      <w:r w:rsidRPr="008F2A08">
        <w:rPr>
          <w:color w:val="000000"/>
          <w:spacing w:val="-4"/>
          <w:sz w:val="28"/>
          <w:lang w:eastAsia="ru-RU"/>
        </w:rPr>
        <w:t>ка виявлення 19,2–21,0%, тоді як новоутворення молочної залози серед чоловіків у десятку рейтингу взагалі не увійшли і за значущістю склали 0,2% загальної чис</w:t>
      </w:r>
      <w:r w:rsidRPr="008F2A08">
        <w:rPr>
          <w:color w:val="000000"/>
          <w:spacing w:val="-4"/>
          <w:sz w:val="28"/>
          <w:lang w:eastAsia="ru-RU"/>
        </w:rPr>
        <w:t>е</w:t>
      </w:r>
      <w:r w:rsidRPr="008F2A08">
        <w:rPr>
          <w:color w:val="000000"/>
          <w:spacing w:val="-4"/>
          <w:sz w:val="28"/>
          <w:lang w:eastAsia="ru-RU"/>
        </w:rPr>
        <w:t>льності захворювань на рак серед осіб чоловічої статі.</w:t>
      </w:r>
    </w:p>
    <w:p w:rsidR="008F2A08" w:rsidRPr="008F2A08" w:rsidRDefault="008F2A08" w:rsidP="008F2A08">
      <w:pPr>
        <w:spacing w:line="360" w:lineRule="auto"/>
        <w:ind w:firstLine="540"/>
        <w:jc w:val="both"/>
        <w:rPr>
          <w:color w:val="000000"/>
          <w:spacing w:val="-6"/>
          <w:sz w:val="28"/>
          <w:szCs w:val="28"/>
          <w:lang w:eastAsia="ru-RU"/>
        </w:rPr>
      </w:pPr>
      <w:r w:rsidRPr="008F2A08">
        <w:rPr>
          <w:color w:val="000000"/>
          <w:spacing w:val="-6"/>
          <w:sz w:val="28"/>
          <w:szCs w:val="28"/>
          <w:lang w:eastAsia="ru-RU"/>
        </w:rPr>
        <w:lastRenderedPageBreak/>
        <w:t>Зважаючи на те, що в статевій структурі злоякісних новоутворень  серед осіб жіночої статі РМЗ зайняв лідируючу позицію, нами проведено епідеміологічний аналіз цієї патології  серед населення України.</w:t>
      </w:r>
    </w:p>
    <w:p w:rsidR="008F2A08" w:rsidRPr="008F2A08" w:rsidRDefault="008F2A08" w:rsidP="008F2A08">
      <w:pPr>
        <w:spacing w:line="360" w:lineRule="auto"/>
        <w:ind w:firstLine="540"/>
        <w:jc w:val="both"/>
        <w:rPr>
          <w:color w:val="000000"/>
          <w:spacing w:val="-6"/>
          <w:sz w:val="14"/>
          <w:szCs w:val="28"/>
          <w:lang w:eastAsia="ru-RU"/>
        </w:rPr>
      </w:pPr>
    </w:p>
    <w:p w:rsidR="008F2A08" w:rsidRPr="008F2A08" w:rsidRDefault="008F2A08" w:rsidP="008F2A08">
      <w:pPr>
        <w:spacing w:line="360" w:lineRule="auto"/>
        <w:jc w:val="center"/>
        <w:rPr>
          <w:color w:val="000000"/>
          <w:sz w:val="28"/>
          <w:lang w:eastAsia="ru-RU"/>
        </w:rPr>
      </w:pPr>
      <w:r w:rsidRPr="008F2A08">
        <w:rPr>
          <w:noProof/>
          <w:color w:val="000000"/>
          <w:lang w:val="ru-RU" w:eastAsia="ru-RU"/>
        </w:rPr>
        <mc:AlternateContent>
          <mc:Choice Requires="wps">
            <w:drawing>
              <wp:anchor distT="0" distB="0" distL="114300" distR="114300" simplePos="0" relativeHeight="251698176" behindDoc="0" locked="0" layoutInCell="1" allowOverlap="1" wp14:anchorId="3B7C300D" wp14:editId="264C4003">
                <wp:simplePos x="0" y="0"/>
                <wp:positionH relativeFrom="column">
                  <wp:posOffset>74930</wp:posOffset>
                </wp:positionH>
                <wp:positionV relativeFrom="paragraph">
                  <wp:posOffset>5092065</wp:posOffset>
                </wp:positionV>
                <wp:extent cx="6128385" cy="509905"/>
                <wp:effectExtent l="0" t="0" r="24765" b="24130"/>
                <wp:wrapNone/>
                <wp:docPr id="7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8385" cy="509905"/>
                        </a:xfrm>
                        <a:prstGeom prst="rect">
                          <a:avLst/>
                        </a:prstGeom>
                        <a:solidFill>
                          <a:srgbClr val="FFFFFF"/>
                        </a:solidFill>
                        <a:ln w="9525">
                          <a:solidFill>
                            <a:srgbClr val="000000"/>
                          </a:solidFill>
                          <a:miter lim="800000"/>
                          <a:headEnd/>
                          <a:tailEnd/>
                        </a:ln>
                      </wps:spPr>
                      <wps:txbx>
                        <w:txbxContent>
                          <w:p w:rsidR="008F2A08" w:rsidRPr="00A555CB" w:rsidRDefault="008F2A08" w:rsidP="008F2A08">
                            <w:pPr>
                              <w:jc w:val="center"/>
                              <w:rPr>
                                <w:sz w:val="28"/>
                              </w:rPr>
                            </w:pPr>
                            <w:r w:rsidRPr="00A555CB">
                              <w:rPr>
                                <w:sz w:val="28"/>
                              </w:rPr>
                              <w:t xml:space="preserve">Рис. 3.1.1. Захворюваність на рак молочної залози </w:t>
                            </w:r>
                          </w:p>
                          <w:p w:rsidR="008F2A08" w:rsidRPr="00A555CB" w:rsidRDefault="008F2A08" w:rsidP="008F2A08">
                            <w:pPr>
                              <w:jc w:val="center"/>
                              <w:rPr>
                                <w:sz w:val="28"/>
                              </w:rPr>
                            </w:pPr>
                            <w:r w:rsidRPr="00A555CB">
                              <w:rPr>
                                <w:sz w:val="28"/>
                              </w:rPr>
                              <w:t>серед населення України у 2000–2010 рр. (на 100 тис. населення)</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_x0000_s1045" type="#_x0000_t202" style="position:absolute;left:0;text-align:left;margin-left:5.9pt;margin-top:400.95pt;width:482.55pt;height:40.15pt;z-index:2516981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6vIRgIAAF8EAAAOAAAAZHJzL2Uyb0RvYy54bWysVM2O0zAQviPxDpbvND80u23UdLV0KUJa&#10;fqSFB3AcJ7FwbGO7TZYbd16Bd+DAgRuv0H0jxk7bLX8XRA7WjGf8zcw3M1lcDJ1AW2YsV7LAySTG&#10;iEmqKi6bAr99s340w8g6IisilGQFvmUWXywfPlj0OmepapWomEEAIm3e6wK3zuk8iixtWUfsRGkm&#10;wVgr0xEHqmmiypAe0DsRpXF8FvXKVNooyqyF26vRiJcBv64Zda/q2jKHRIEhNxdOE87Sn9FyQfLG&#10;EN1yuk+D/EMWHeESgh6hrogjaGP4b1Adp0ZZVbsJVV2k6ppTFmqAapL4l2puWqJZqAXIsfpIk/1/&#10;sPTl9rVBvCrweYaRJB30aPd592X3dfd99+3u490nlHqSem1z8L3R4O2GJ2qAZoeCrb5W9J1FUq1a&#10;Iht2aYzqW0YqSDLxL6OTpyOO9SBl/0JVEIxsnApAQ206zyBwggAdmnV7bBAbHKJweZaks8czSJSC&#10;LYvn8zgLIUh+eK2Ndc+Y6pAXCmxgAAI62V5b57Mh+cHFB7NK8GrNhQiKacqVMGhLYFjW4duj/+Qm&#10;JOoLPM/SbCTgrxBx+P4E0XEHUy94V+DZ0Ynknransgoz6QgXowwpC7nn0VM3kuiGcgh9S+Y+gie5&#10;VNUtMGvUOOWwlSC0ynzAqIcJL7B9vyGGYSSeS+jOPJlO/UoEZZqdp6CYU0t5aiGSAlSBHUajuHLj&#10;Gm204U0LkQ7zcAkdXfNA9n1W+/xhikMP9hvn1+RUD173/4XlDwAAAP//AwBQSwMEFAAGAAgAAAAh&#10;AGPoyNDeAAAACgEAAA8AAABkcnMvZG93bnJldi54bWxMj0FPwzAMhe9I/IfISFwmlrZopStNJ5i0&#10;E6eVcc8a01Y0Tkmyrfv3mBPc/Oyn5+9Vm9mO4ow+DI4UpMsEBFLrzECdgsP77qEAEaImo0dHqOCK&#10;ATb17U2lS+MutMdzEzvBIRRKraCPcSqlDG2PVoelm5D49um81ZGl76Tx+sLhdpRZkuTS6oH4Q68n&#10;3PbYfjUnqyD/bh4Xbx9mQfvr7tW3dmW2h5VS93fzyzOIiHP8M8MvPqNDzUxHdyITxMg6ZfKooEjS&#10;NQg2rJ9yHo68KbIMZF3J/xXqHwAAAP//AwBQSwECLQAUAAYACAAAACEAtoM4kv4AAADhAQAAEwAA&#10;AAAAAAAAAAAAAAAAAAAAW0NvbnRlbnRfVHlwZXNdLnhtbFBLAQItABQABgAIAAAAIQA4/SH/1gAA&#10;AJQBAAALAAAAAAAAAAAAAAAAAC8BAABfcmVscy8ucmVsc1BLAQItABQABgAIAAAAIQDBk6vIRgIA&#10;AF8EAAAOAAAAAAAAAAAAAAAAAC4CAABkcnMvZTJvRG9jLnhtbFBLAQItABQABgAIAAAAIQBj6MjQ&#10;3gAAAAoBAAAPAAAAAAAAAAAAAAAAAKAEAABkcnMvZG93bnJldi54bWxQSwUGAAAAAAQABADzAAAA&#10;qwUAAAAA&#10;">
                <v:textbox style="mso-fit-shape-to-text:t">
                  <w:txbxContent>
                    <w:p w:rsidR="008F2A08" w:rsidRPr="00A555CB" w:rsidRDefault="008F2A08" w:rsidP="008F2A08">
                      <w:pPr>
                        <w:jc w:val="center"/>
                        <w:rPr>
                          <w:sz w:val="28"/>
                        </w:rPr>
                      </w:pPr>
                      <w:r w:rsidRPr="00A555CB">
                        <w:rPr>
                          <w:sz w:val="28"/>
                        </w:rPr>
                        <w:t xml:space="preserve">Рис. 3.1.1. Захворюваність на рак молочної залози </w:t>
                      </w:r>
                    </w:p>
                    <w:p w:rsidR="008F2A08" w:rsidRPr="00A555CB" w:rsidRDefault="008F2A08" w:rsidP="008F2A08">
                      <w:pPr>
                        <w:jc w:val="center"/>
                        <w:rPr>
                          <w:sz w:val="28"/>
                        </w:rPr>
                      </w:pPr>
                      <w:r w:rsidRPr="00A555CB">
                        <w:rPr>
                          <w:sz w:val="28"/>
                        </w:rPr>
                        <w:t>серед населення України у 2000–2010 рр. (на 100 тис. населення)</w:t>
                      </w:r>
                    </w:p>
                  </w:txbxContent>
                </v:textbox>
              </v:shape>
            </w:pict>
          </mc:Fallback>
        </mc:AlternateContent>
      </w:r>
      <w:r w:rsidRPr="008F2A08">
        <w:rPr>
          <w:rFonts w:asciiTheme="minorHAnsi" w:eastAsiaTheme="minorHAnsi" w:hAnsiTheme="minorHAnsi" w:cstheme="minorBidi"/>
          <w:noProof/>
          <w:sz w:val="22"/>
          <w:szCs w:val="22"/>
          <w:lang w:val="ru-RU" w:eastAsia="ru-RU"/>
        </w:rPr>
        <w:drawing>
          <wp:inline distT="0" distB="0" distL="0" distR="0" wp14:anchorId="56406C09" wp14:editId="007D70E9">
            <wp:extent cx="6128657" cy="5061857"/>
            <wp:effectExtent l="0" t="0" r="24765" b="24765"/>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8F2A08" w:rsidRPr="008F2A08" w:rsidRDefault="008F2A08" w:rsidP="008F2A08">
      <w:pPr>
        <w:spacing w:line="360" w:lineRule="auto"/>
        <w:ind w:firstLine="540"/>
        <w:jc w:val="both"/>
        <w:rPr>
          <w:color w:val="000000"/>
          <w:sz w:val="28"/>
          <w:lang w:eastAsia="ru-RU"/>
        </w:rPr>
      </w:pPr>
    </w:p>
    <w:p w:rsidR="008F2A08" w:rsidRPr="008F2A08" w:rsidRDefault="008F2A08" w:rsidP="008F2A08">
      <w:pPr>
        <w:spacing w:line="360" w:lineRule="auto"/>
        <w:ind w:firstLine="540"/>
        <w:jc w:val="both"/>
        <w:rPr>
          <w:color w:val="000000"/>
          <w:sz w:val="18"/>
          <w:lang w:eastAsia="ru-RU"/>
        </w:rPr>
      </w:pPr>
    </w:p>
    <w:p w:rsidR="008F2A08" w:rsidRPr="008F2A08" w:rsidRDefault="008F2A08" w:rsidP="008F2A08">
      <w:pPr>
        <w:spacing w:line="360" w:lineRule="auto"/>
        <w:ind w:firstLine="540"/>
        <w:jc w:val="both"/>
        <w:rPr>
          <w:color w:val="000000"/>
          <w:sz w:val="28"/>
          <w:lang w:eastAsia="ru-RU"/>
        </w:rPr>
      </w:pPr>
      <w:r w:rsidRPr="008F2A08">
        <w:rPr>
          <w:color w:val="000000"/>
          <w:sz w:val="28"/>
          <w:lang w:eastAsia="ru-RU"/>
        </w:rPr>
        <w:t>За даними рисунка 3.1.1, рівень захворюваності на РМЗ  серед населення України за досліджуваний період характеризувався за показником темпу росту зростанням на 120,6% або 6,5 випадків і у 2010 р. становив 38,0 випадку на 100 тис. населення проти 31,5 випадку у 2000 році.</w:t>
      </w:r>
    </w:p>
    <w:p w:rsidR="008F2A08" w:rsidRPr="008F2A08" w:rsidRDefault="008F2A08" w:rsidP="008F2A08">
      <w:pPr>
        <w:spacing w:line="360" w:lineRule="auto"/>
        <w:ind w:firstLine="540"/>
        <w:jc w:val="both"/>
        <w:rPr>
          <w:color w:val="000000"/>
          <w:sz w:val="28"/>
          <w:lang w:eastAsia="ru-RU"/>
        </w:rPr>
      </w:pPr>
      <w:r w:rsidRPr="008F2A08">
        <w:rPr>
          <w:color w:val="000000"/>
          <w:sz w:val="28"/>
          <w:lang w:eastAsia="ru-RU"/>
        </w:rPr>
        <w:t>Слід зазначити, що перебіг стану захворюваності на злоякісні новоутв</w:t>
      </w:r>
      <w:r w:rsidRPr="008F2A08">
        <w:rPr>
          <w:color w:val="000000"/>
          <w:sz w:val="28"/>
          <w:lang w:eastAsia="ru-RU"/>
        </w:rPr>
        <w:t>о</w:t>
      </w:r>
      <w:r w:rsidRPr="008F2A08">
        <w:rPr>
          <w:color w:val="000000"/>
          <w:sz w:val="28"/>
          <w:lang w:eastAsia="ru-RU"/>
        </w:rPr>
        <w:t>рення молочної залози серед населення вирізнявся періодами як спадів, так і підйомів, що підтверджено показниками динамічного ряду (табл. 3.1.1).</w:t>
      </w:r>
      <w:r w:rsidRPr="008F2A08">
        <w:rPr>
          <w:rFonts w:asciiTheme="minorHAnsi" w:eastAsiaTheme="minorHAnsi" w:hAnsiTheme="minorHAnsi" w:cstheme="minorBidi"/>
          <w:sz w:val="22"/>
          <w:szCs w:val="22"/>
          <w:lang w:eastAsia="en-US"/>
        </w:rPr>
        <w:t xml:space="preserve"> </w:t>
      </w:r>
      <w:r w:rsidRPr="008F2A08">
        <w:rPr>
          <w:color w:val="000000"/>
          <w:sz w:val="28"/>
          <w:lang w:eastAsia="ru-RU"/>
        </w:rPr>
        <w:t>При цьому, встановлено, що в загальній структурі цієї патології чоловіки стражд</w:t>
      </w:r>
      <w:r w:rsidRPr="008F2A08">
        <w:rPr>
          <w:color w:val="000000"/>
          <w:sz w:val="28"/>
          <w:lang w:eastAsia="ru-RU"/>
        </w:rPr>
        <w:t>а</w:t>
      </w:r>
      <w:r w:rsidRPr="008F2A08">
        <w:rPr>
          <w:color w:val="000000"/>
          <w:sz w:val="28"/>
          <w:lang w:eastAsia="ru-RU"/>
        </w:rPr>
        <w:lastRenderedPageBreak/>
        <w:t>ють на РМЗ лише у 0,91%, тоді як жінки – у 99,09%. Імовірно, пояснення такій об’ємній статистичній величині РМЗ серед осіб жіночої статі слід шукати н</w:t>
      </w:r>
      <w:r w:rsidRPr="008F2A08">
        <w:rPr>
          <w:color w:val="000000"/>
          <w:sz w:val="28"/>
          <w:lang w:eastAsia="ru-RU"/>
        </w:rPr>
        <w:t>а</w:t>
      </w:r>
      <w:r w:rsidRPr="008F2A08">
        <w:rPr>
          <w:color w:val="000000"/>
          <w:sz w:val="28"/>
          <w:lang w:eastAsia="ru-RU"/>
        </w:rPr>
        <w:t>самперед у фізіологічних особливостях організму жінки.</w:t>
      </w:r>
    </w:p>
    <w:p w:rsidR="008F2A08" w:rsidRPr="008F2A08" w:rsidRDefault="008F2A08" w:rsidP="008F2A08">
      <w:pPr>
        <w:ind w:firstLine="708"/>
        <w:jc w:val="right"/>
        <w:rPr>
          <w:color w:val="000000"/>
          <w:sz w:val="28"/>
          <w:lang w:eastAsia="ru-RU"/>
        </w:rPr>
      </w:pPr>
      <w:r w:rsidRPr="008F2A08">
        <w:rPr>
          <w:color w:val="000000"/>
          <w:sz w:val="28"/>
          <w:lang w:eastAsia="ru-RU"/>
        </w:rPr>
        <w:t>Таблиця 3.1.1</w:t>
      </w:r>
    </w:p>
    <w:p w:rsidR="008F2A08" w:rsidRPr="008F2A08" w:rsidRDefault="008F2A08" w:rsidP="008F2A08">
      <w:pPr>
        <w:jc w:val="center"/>
        <w:rPr>
          <w:caps/>
          <w:color w:val="000000"/>
          <w:sz w:val="28"/>
          <w:szCs w:val="20"/>
          <w:lang w:eastAsia="ru-RU"/>
        </w:rPr>
      </w:pPr>
      <w:r w:rsidRPr="008F2A08">
        <w:rPr>
          <w:color w:val="000000"/>
          <w:sz w:val="28"/>
          <w:szCs w:val="20"/>
          <w:lang w:eastAsia="ru-RU"/>
        </w:rPr>
        <w:t>ДИНАМІКА ПОКАЗНИКІВ ЗАХВОРЮВАНОСТІ</w:t>
      </w:r>
      <w:r w:rsidRPr="008F2A08">
        <w:rPr>
          <w:color w:val="000000"/>
          <w:sz w:val="28"/>
          <w:szCs w:val="20"/>
          <w:lang w:eastAsia="ru-RU"/>
        </w:rPr>
        <w:br/>
        <w:t xml:space="preserve">НА ЗЛОЯКІСНІ НОВОУТВОРЕННЯ МОЛОЧНОЇ ЗАЛОЗИ  </w:t>
      </w:r>
    </w:p>
    <w:p w:rsidR="008F2A08" w:rsidRPr="008F2A08" w:rsidRDefault="008F2A08" w:rsidP="008F2A08">
      <w:pPr>
        <w:jc w:val="center"/>
        <w:rPr>
          <w:caps/>
          <w:color w:val="000000"/>
          <w:sz w:val="28"/>
          <w:szCs w:val="20"/>
          <w:lang w:eastAsia="ru-RU"/>
        </w:rPr>
      </w:pPr>
      <w:r w:rsidRPr="008F2A08">
        <w:rPr>
          <w:color w:val="000000"/>
          <w:sz w:val="28"/>
          <w:szCs w:val="20"/>
          <w:lang w:eastAsia="ru-RU"/>
        </w:rPr>
        <w:t>СЕРЕД НАСЕЛЕННЯ УКРАЇНИ У 2000–2010 р.р.</w:t>
      </w:r>
    </w:p>
    <w:p w:rsidR="008F2A08" w:rsidRPr="008F2A08" w:rsidRDefault="008F2A08" w:rsidP="008F2A08">
      <w:pPr>
        <w:jc w:val="center"/>
        <w:rPr>
          <w:caps/>
          <w:color w:val="000000"/>
          <w:sz w:val="4"/>
          <w:szCs w:val="20"/>
          <w:lang w:eastAsia="ru-RU"/>
        </w:rPr>
      </w:pPr>
    </w:p>
    <w:p w:rsidR="008F2A08" w:rsidRPr="008F2A08" w:rsidRDefault="008F2A08" w:rsidP="008F2A08">
      <w:pPr>
        <w:jc w:val="center"/>
        <w:rPr>
          <w:color w:val="000000"/>
          <w:sz w:val="4"/>
          <w:szCs w:val="20"/>
          <w:lang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0"/>
        <w:gridCol w:w="2160"/>
        <w:gridCol w:w="2180"/>
        <w:gridCol w:w="2180"/>
        <w:gridCol w:w="2181"/>
      </w:tblGrid>
      <w:tr w:rsidR="008F2A08" w:rsidRPr="008F2A08" w:rsidTr="008F2A08">
        <w:trPr>
          <w:cantSplit/>
          <w:trHeight w:val="539"/>
        </w:trPr>
        <w:tc>
          <w:tcPr>
            <w:tcW w:w="1080" w:type="dxa"/>
            <w:vMerge w:val="restart"/>
            <w:vAlign w:val="center"/>
          </w:tcPr>
          <w:p w:rsidR="008F2A08" w:rsidRPr="008F2A08" w:rsidRDefault="008F2A08" w:rsidP="008F2A08">
            <w:pPr>
              <w:jc w:val="center"/>
              <w:rPr>
                <w:color w:val="000000"/>
                <w:sz w:val="28"/>
                <w:lang w:eastAsia="ru-RU"/>
              </w:rPr>
            </w:pPr>
            <w:r w:rsidRPr="008F2A08">
              <w:rPr>
                <w:color w:val="000000"/>
                <w:sz w:val="28"/>
                <w:lang w:eastAsia="ru-RU"/>
              </w:rPr>
              <w:t>Рік</w:t>
            </w:r>
          </w:p>
        </w:tc>
        <w:tc>
          <w:tcPr>
            <w:tcW w:w="2160" w:type="dxa"/>
            <w:vMerge w:val="restart"/>
            <w:vAlign w:val="center"/>
          </w:tcPr>
          <w:p w:rsidR="008F2A08" w:rsidRPr="008F2A08" w:rsidRDefault="008F2A08" w:rsidP="008F2A08">
            <w:pPr>
              <w:jc w:val="center"/>
              <w:rPr>
                <w:color w:val="000000"/>
                <w:sz w:val="28"/>
                <w:lang w:eastAsia="ru-RU"/>
              </w:rPr>
            </w:pPr>
            <w:r w:rsidRPr="008F2A08">
              <w:rPr>
                <w:color w:val="000000"/>
                <w:sz w:val="28"/>
                <w:lang w:eastAsia="ru-RU"/>
              </w:rPr>
              <w:t>Кількість</w:t>
            </w:r>
          </w:p>
          <w:p w:rsidR="008F2A08" w:rsidRPr="008F2A08" w:rsidRDefault="008F2A08" w:rsidP="008F2A08">
            <w:pPr>
              <w:jc w:val="center"/>
              <w:rPr>
                <w:color w:val="000000"/>
                <w:sz w:val="28"/>
                <w:lang w:eastAsia="ru-RU"/>
              </w:rPr>
            </w:pPr>
            <w:r w:rsidRPr="008F2A08">
              <w:rPr>
                <w:color w:val="000000"/>
                <w:sz w:val="28"/>
                <w:lang w:eastAsia="ru-RU"/>
              </w:rPr>
              <w:t xml:space="preserve">захворювань </w:t>
            </w:r>
          </w:p>
          <w:p w:rsidR="008F2A08" w:rsidRPr="008F2A08" w:rsidRDefault="008F2A08" w:rsidP="008F2A08">
            <w:pPr>
              <w:jc w:val="center"/>
              <w:rPr>
                <w:color w:val="000000"/>
                <w:sz w:val="28"/>
                <w:lang w:eastAsia="ru-RU"/>
              </w:rPr>
            </w:pPr>
            <w:r w:rsidRPr="008F2A08">
              <w:rPr>
                <w:color w:val="000000"/>
                <w:sz w:val="28"/>
                <w:lang w:eastAsia="ru-RU"/>
              </w:rPr>
              <w:t>(абс. дані)</w:t>
            </w:r>
          </w:p>
        </w:tc>
        <w:tc>
          <w:tcPr>
            <w:tcW w:w="6541" w:type="dxa"/>
            <w:gridSpan w:val="3"/>
            <w:vAlign w:val="center"/>
          </w:tcPr>
          <w:p w:rsidR="008F2A08" w:rsidRPr="008F2A08" w:rsidRDefault="008F2A08" w:rsidP="008F2A08">
            <w:pPr>
              <w:jc w:val="center"/>
              <w:rPr>
                <w:color w:val="000000"/>
                <w:sz w:val="28"/>
                <w:lang w:eastAsia="ru-RU"/>
              </w:rPr>
            </w:pPr>
            <w:r w:rsidRPr="008F2A08">
              <w:rPr>
                <w:color w:val="000000"/>
                <w:sz w:val="28"/>
                <w:lang w:eastAsia="ru-RU"/>
              </w:rPr>
              <w:t xml:space="preserve">Показники динамічного ряду захворюваності </w:t>
            </w:r>
          </w:p>
          <w:p w:rsidR="008F2A08" w:rsidRPr="008F2A08" w:rsidRDefault="008F2A08" w:rsidP="008F2A08">
            <w:pPr>
              <w:jc w:val="center"/>
              <w:rPr>
                <w:color w:val="000000"/>
                <w:sz w:val="28"/>
                <w:lang w:eastAsia="ru-RU"/>
              </w:rPr>
            </w:pPr>
            <w:r w:rsidRPr="008F2A08">
              <w:rPr>
                <w:color w:val="000000"/>
                <w:sz w:val="28"/>
                <w:lang w:eastAsia="ru-RU"/>
              </w:rPr>
              <w:t xml:space="preserve">на онкопатологію молочної залози  </w:t>
            </w:r>
          </w:p>
        </w:tc>
      </w:tr>
      <w:tr w:rsidR="008F2A08" w:rsidRPr="008F2A08" w:rsidTr="008F2A08">
        <w:trPr>
          <w:cantSplit/>
          <w:trHeight w:val="667"/>
        </w:trPr>
        <w:tc>
          <w:tcPr>
            <w:tcW w:w="1080" w:type="dxa"/>
            <w:vMerge/>
            <w:vAlign w:val="center"/>
          </w:tcPr>
          <w:p w:rsidR="008F2A08" w:rsidRPr="008F2A08" w:rsidRDefault="008F2A08" w:rsidP="008F2A08">
            <w:pPr>
              <w:jc w:val="center"/>
              <w:rPr>
                <w:color w:val="000000"/>
                <w:sz w:val="28"/>
                <w:lang w:eastAsia="ru-RU"/>
              </w:rPr>
            </w:pPr>
          </w:p>
        </w:tc>
        <w:tc>
          <w:tcPr>
            <w:tcW w:w="2160" w:type="dxa"/>
            <w:vMerge/>
            <w:vAlign w:val="center"/>
          </w:tcPr>
          <w:p w:rsidR="008F2A08" w:rsidRPr="008F2A08" w:rsidRDefault="008F2A08" w:rsidP="008F2A08">
            <w:pPr>
              <w:jc w:val="center"/>
              <w:rPr>
                <w:color w:val="000000"/>
                <w:sz w:val="28"/>
                <w:lang w:eastAsia="ru-RU"/>
              </w:rPr>
            </w:pPr>
          </w:p>
        </w:tc>
        <w:tc>
          <w:tcPr>
            <w:tcW w:w="2180" w:type="dxa"/>
            <w:vAlign w:val="center"/>
          </w:tcPr>
          <w:p w:rsidR="008F2A08" w:rsidRPr="008F2A08" w:rsidRDefault="008F2A08" w:rsidP="008F2A08">
            <w:pPr>
              <w:jc w:val="center"/>
              <w:rPr>
                <w:color w:val="000000"/>
                <w:sz w:val="28"/>
                <w:lang w:eastAsia="ru-RU"/>
              </w:rPr>
            </w:pPr>
            <w:r w:rsidRPr="008F2A08">
              <w:rPr>
                <w:color w:val="000000"/>
                <w:sz w:val="28"/>
                <w:lang w:eastAsia="ru-RU"/>
              </w:rPr>
              <w:t>абс. приріст</w:t>
            </w:r>
          </w:p>
        </w:tc>
        <w:tc>
          <w:tcPr>
            <w:tcW w:w="2180" w:type="dxa"/>
            <w:vAlign w:val="center"/>
          </w:tcPr>
          <w:p w:rsidR="008F2A08" w:rsidRPr="008F2A08" w:rsidRDefault="008F2A08" w:rsidP="008F2A08">
            <w:pPr>
              <w:jc w:val="center"/>
              <w:rPr>
                <w:color w:val="000000"/>
                <w:sz w:val="28"/>
                <w:lang w:eastAsia="ru-RU"/>
              </w:rPr>
            </w:pPr>
            <w:r w:rsidRPr="008F2A08">
              <w:rPr>
                <w:color w:val="000000"/>
                <w:sz w:val="28"/>
                <w:lang w:eastAsia="ru-RU"/>
              </w:rPr>
              <w:t xml:space="preserve">темп росту </w:t>
            </w:r>
          </w:p>
          <w:p w:rsidR="008F2A08" w:rsidRPr="008F2A08" w:rsidRDefault="008F2A08" w:rsidP="008F2A08">
            <w:pPr>
              <w:jc w:val="center"/>
              <w:rPr>
                <w:color w:val="000000"/>
                <w:sz w:val="28"/>
                <w:lang w:eastAsia="ru-RU"/>
              </w:rPr>
            </w:pPr>
            <w:r w:rsidRPr="008F2A08">
              <w:rPr>
                <w:color w:val="000000"/>
                <w:sz w:val="28"/>
                <w:lang w:eastAsia="ru-RU"/>
              </w:rPr>
              <w:t>(%)</w:t>
            </w:r>
          </w:p>
        </w:tc>
        <w:tc>
          <w:tcPr>
            <w:tcW w:w="2181" w:type="dxa"/>
            <w:vAlign w:val="center"/>
          </w:tcPr>
          <w:p w:rsidR="008F2A08" w:rsidRPr="008F2A08" w:rsidRDefault="008F2A08" w:rsidP="008F2A08">
            <w:pPr>
              <w:ind w:left="-108" w:right="-5"/>
              <w:jc w:val="center"/>
              <w:rPr>
                <w:color w:val="000000"/>
                <w:sz w:val="28"/>
                <w:lang w:eastAsia="ru-RU"/>
              </w:rPr>
            </w:pPr>
            <w:r w:rsidRPr="008F2A08">
              <w:rPr>
                <w:color w:val="000000"/>
                <w:sz w:val="28"/>
                <w:lang w:eastAsia="ru-RU"/>
              </w:rPr>
              <w:t xml:space="preserve">темп приросту </w:t>
            </w:r>
          </w:p>
          <w:p w:rsidR="008F2A08" w:rsidRPr="008F2A08" w:rsidRDefault="008F2A08" w:rsidP="008F2A08">
            <w:pPr>
              <w:ind w:left="-108" w:right="-5"/>
              <w:jc w:val="center"/>
              <w:rPr>
                <w:color w:val="000000"/>
                <w:sz w:val="28"/>
                <w:lang w:eastAsia="ru-RU"/>
              </w:rPr>
            </w:pPr>
            <w:r w:rsidRPr="008F2A08">
              <w:rPr>
                <w:color w:val="000000"/>
                <w:sz w:val="28"/>
                <w:lang w:eastAsia="ru-RU"/>
              </w:rPr>
              <w:t>(%)</w:t>
            </w:r>
          </w:p>
        </w:tc>
      </w:tr>
      <w:tr w:rsidR="008F2A08" w:rsidRPr="008F2A08" w:rsidTr="008F2A08">
        <w:trPr>
          <w:cantSplit/>
          <w:trHeight w:val="274"/>
        </w:trPr>
        <w:tc>
          <w:tcPr>
            <w:tcW w:w="1080"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2000</w:t>
            </w:r>
          </w:p>
        </w:tc>
        <w:tc>
          <w:tcPr>
            <w:tcW w:w="2160" w:type="dxa"/>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14 929</w:t>
            </w:r>
          </w:p>
        </w:tc>
        <w:tc>
          <w:tcPr>
            <w:tcW w:w="2180" w:type="dxa"/>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w:t>
            </w:r>
          </w:p>
        </w:tc>
        <w:tc>
          <w:tcPr>
            <w:tcW w:w="2180" w:type="dxa"/>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w:t>
            </w:r>
          </w:p>
        </w:tc>
        <w:tc>
          <w:tcPr>
            <w:tcW w:w="2181" w:type="dxa"/>
            <w:vAlign w:val="center"/>
          </w:tcPr>
          <w:p w:rsidR="008F2A08" w:rsidRPr="008F2A08" w:rsidRDefault="008F2A08" w:rsidP="008F2A08">
            <w:pPr>
              <w:ind w:left="-108" w:right="-5"/>
              <w:jc w:val="center"/>
              <w:rPr>
                <w:color w:val="000000"/>
                <w:sz w:val="28"/>
                <w:szCs w:val="28"/>
                <w:lang w:eastAsia="ru-RU"/>
              </w:rPr>
            </w:pPr>
            <w:r w:rsidRPr="008F2A08">
              <w:rPr>
                <w:color w:val="000000"/>
                <w:sz w:val="28"/>
                <w:szCs w:val="28"/>
                <w:lang w:eastAsia="ru-RU"/>
              </w:rPr>
              <w:t>-</w:t>
            </w:r>
          </w:p>
        </w:tc>
      </w:tr>
      <w:tr w:rsidR="008F2A08" w:rsidRPr="008F2A08" w:rsidTr="008F2A08">
        <w:trPr>
          <w:cantSplit/>
          <w:trHeight w:val="173"/>
        </w:trPr>
        <w:tc>
          <w:tcPr>
            <w:tcW w:w="1080"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2001</w:t>
            </w:r>
          </w:p>
        </w:tc>
        <w:tc>
          <w:tcPr>
            <w:tcW w:w="2160" w:type="dxa"/>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14 237</w:t>
            </w:r>
          </w:p>
        </w:tc>
        <w:tc>
          <w:tcPr>
            <w:tcW w:w="2180"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-692</w:t>
            </w:r>
          </w:p>
        </w:tc>
        <w:tc>
          <w:tcPr>
            <w:tcW w:w="2180"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95,36</w:t>
            </w:r>
          </w:p>
        </w:tc>
        <w:tc>
          <w:tcPr>
            <w:tcW w:w="2181"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-4,64</w:t>
            </w:r>
          </w:p>
        </w:tc>
      </w:tr>
      <w:tr w:rsidR="008F2A08" w:rsidRPr="008F2A08" w:rsidTr="008F2A08">
        <w:trPr>
          <w:cantSplit/>
          <w:trHeight w:val="254"/>
        </w:trPr>
        <w:tc>
          <w:tcPr>
            <w:tcW w:w="1080"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2002</w:t>
            </w:r>
          </w:p>
        </w:tc>
        <w:tc>
          <w:tcPr>
            <w:tcW w:w="2160" w:type="dxa"/>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14 713</w:t>
            </w:r>
          </w:p>
        </w:tc>
        <w:tc>
          <w:tcPr>
            <w:tcW w:w="2180"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+476</w:t>
            </w:r>
          </w:p>
        </w:tc>
        <w:tc>
          <w:tcPr>
            <w:tcW w:w="2180"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103,34</w:t>
            </w:r>
          </w:p>
        </w:tc>
        <w:tc>
          <w:tcPr>
            <w:tcW w:w="2181"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+3,34</w:t>
            </w:r>
          </w:p>
        </w:tc>
      </w:tr>
      <w:tr w:rsidR="008F2A08" w:rsidRPr="008F2A08" w:rsidTr="008F2A08">
        <w:trPr>
          <w:cantSplit/>
          <w:trHeight w:val="139"/>
        </w:trPr>
        <w:tc>
          <w:tcPr>
            <w:tcW w:w="1080"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2003</w:t>
            </w:r>
          </w:p>
        </w:tc>
        <w:tc>
          <w:tcPr>
            <w:tcW w:w="2160" w:type="dxa"/>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15 238</w:t>
            </w:r>
          </w:p>
        </w:tc>
        <w:tc>
          <w:tcPr>
            <w:tcW w:w="2180"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+525</w:t>
            </w:r>
          </w:p>
        </w:tc>
        <w:tc>
          <w:tcPr>
            <w:tcW w:w="2180"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103,57</w:t>
            </w:r>
          </w:p>
        </w:tc>
        <w:tc>
          <w:tcPr>
            <w:tcW w:w="2181"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+3,57</w:t>
            </w:r>
          </w:p>
        </w:tc>
      </w:tr>
      <w:tr w:rsidR="008F2A08" w:rsidRPr="008F2A08" w:rsidTr="008F2A08">
        <w:trPr>
          <w:cantSplit/>
          <w:trHeight w:val="220"/>
        </w:trPr>
        <w:tc>
          <w:tcPr>
            <w:tcW w:w="1080"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2004</w:t>
            </w:r>
          </w:p>
        </w:tc>
        <w:tc>
          <w:tcPr>
            <w:tcW w:w="2160" w:type="dxa"/>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15 331</w:t>
            </w:r>
          </w:p>
        </w:tc>
        <w:tc>
          <w:tcPr>
            <w:tcW w:w="2180"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+93</w:t>
            </w:r>
          </w:p>
        </w:tc>
        <w:tc>
          <w:tcPr>
            <w:tcW w:w="2180"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100,61</w:t>
            </w:r>
          </w:p>
        </w:tc>
        <w:tc>
          <w:tcPr>
            <w:tcW w:w="2181"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+0,61</w:t>
            </w:r>
          </w:p>
        </w:tc>
      </w:tr>
      <w:tr w:rsidR="008F2A08" w:rsidRPr="008F2A08" w:rsidTr="008F2A08">
        <w:trPr>
          <w:cantSplit/>
          <w:trHeight w:val="285"/>
        </w:trPr>
        <w:tc>
          <w:tcPr>
            <w:tcW w:w="1080"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2005</w:t>
            </w:r>
          </w:p>
        </w:tc>
        <w:tc>
          <w:tcPr>
            <w:tcW w:w="2160" w:type="dxa"/>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15 690</w:t>
            </w:r>
          </w:p>
        </w:tc>
        <w:tc>
          <w:tcPr>
            <w:tcW w:w="2180"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+359</w:t>
            </w:r>
          </w:p>
        </w:tc>
        <w:tc>
          <w:tcPr>
            <w:tcW w:w="2180"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102,34</w:t>
            </w:r>
          </w:p>
        </w:tc>
        <w:tc>
          <w:tcPr>
            <w:tcW w:w="2181"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+2,34</w:t>
            </w:r>
          </w:p>
        </w:tc>
      </w:tr>
      <w:tr w:rsidR="008F2A08" w:rsidRPr="008F2A08" w:rsidTr="008F2A08">
        <w:trPr>
          <w:cantSplit/>
          <w:trHeight w:val="172"/>
        </w:trPr>
        <w:tc>
          <w:tcPr>
            <w:tcW w:w="1080"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2006</w:t>
            </w:r>
          </w:p>
        </w:tc>
        <w:tc>
          <w:tcPr>
            <w:tcW w:w="2160" w:type="dxa"/>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15 323</w:t>
            </w:r>
          </w:p>
        </w:tc>
        <w:tc>
          <w:tcPr>
            <w:tcW w:w="2180"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-367</w:t>
            </w:r>
          </w:p>
        </w:tc>
        <w:tc>
          <w:tcPr>
            <w:tcW w:w="2180"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97,66</w:t>
            </w:r>
          </w:p>
        </w:tc>
        <w:tc>
          <w:tcPr>
            <w:tcW w:w="2181"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-2,34</w:t>
            </w:r>
          </w:p>
        </w:tc>
      </w:tr>
      <w:tr w:rsidR="008F2A08" w:rsidRPr="008F2A08" w:rsidTr="008F2A08">
        <w:trPr>
          <w:cantSplit/>
          <w:trHeight w:val="251"/>
        </w:trPr>
        <w:tc>
          <w:tcPr>
            <w:tcW w:w="1080"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2007</w:t>
            </w:r>
          </w:p>
        </w:tc>
        <w:tc>
          <w:tcPr>
            <w:tcW w:w="2160" w:type="dxa"/>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15 469</w:t>
            </w:r>
          </w:p>
        </w:tc>
        <w:tc>
          <w:tcPr>
            <w:tcW w:w="2180"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+146</w:t>
            </w:r>
          </w:p>
        </w:tc>
        <w:tc>
          <w:tcPr>
            <w:tcW w:w="2180"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100,95</w:t>
            </w:r>
          </w:p>
        </w:tc>
        <w:tc>
          <w:tcPr>
            <w:tcW w:w="2181"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+0,95</w:t>
            </w:r>
          </w:p>
        </w:tc>
      </w:tr>
      <w:tr w:rsidR="008F2A08" w:rsidRPr="008F2A08" w:rsidTr="008F2A08">
        <w:trPr>
          <w:cantSplit/>
          <w:trHeight w:val="318"/>
        </w:trPr>
        <w:tc>
          <w:tcPr>
            <w:tcW w:w="1080"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2008</w:t>
            </w:r>
          </w:p>
        </w:tc>
        <w:tc>
          <w:tcPr>
            <w:tcW w:w="2160" w:type="dxa"/>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15 487</w:t>
            </w:r>
          </w:p>
        </w:tc>
        <w:tc>
          <w:tcPr>
            <w:tcW w:w="2180"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+18</w:t>
            </w:r>
          </w:p>
        </w:tc>
        <w:tc>
          <w:tcPr>
            <w:tcW w:w="2180"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100,12</w:t>
            </w:r>
          </w:p>
        </w:tc>
        <w:tc>
          <w:tcPr>
            <w:tcW w:w="2181"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+0,12</w:t>
            </w:r>
          </w:p>
        </w:tc>
      </w:tr>
      <w:tr w:rsidR="008F2A08" w:rsidRPr="008F2A08" w:rsidTr="008F2A08">
        <w:trPr>
          <w:cantSplit/>
          <w:trHeight w:val="318"/>
        </w:trPr>
        <w:tc>
          <w:tcPr>
            <w:tcW w:w="1080"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2009</w:t>
            </w:r>
          </w:p>
        </w:tc>
        <w:tc>
          <w:tcPr>
            <w:tcW w:w="2160" w:type="dxa"/>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16 384</w:t>
            </w:r>
          </w:p>
        </w:tc>
        <w:tc>
          <w:tcPr>
            <w:tcW w:w="2180"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+897</w:t>
            </w:r>
          </w:p>
        </w:tc>
        <w:tc>
          <w:tcPr>
            <w:tcW w:w="2180"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105,79</w:t>
            </w:r>
          </w:p>
        </w:tc>
        <w:tc>
          <w:tcPr>
            <w:tcW w:w="2181"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+5,79</w:t>
            </w:r>
          </w:p>
        </w:tc>
      </w:tr>
      <w:tr w:rsidR="008F2A08" w:rsidRPr="008F2A08" w:rsidTr="008F2A08">
        <w:trPr>
          <w:cantSplit/>
          <w:trHeight w:val="318"/>
        </w:trPr>
        <w:tc>
          <w:tcPr>
            <w:tcW w:w="1080"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2010</w:t>
            </w:r>
          </w:p>
        </w:tc>
        <w:tc>
          <w:tcPr>
            <w:tcW w:w="2160" w:type="dxa"/>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17 410</w:t>
            </w:r>
          </w:p>
        </w:tc>
        <w:tc>
          <w:tcPr>
            <w:tcW w:w="2180"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+1026</w:t>
            </w:r>
          </w:p>
        </w:tc>
        <w:tc>
          <w:tcPr>
            <w:tcW w:w="2180"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106,26</w:t>
            </w:r>
          </w:p>
        </w:tc>
        <w:tc>
          <w:tcPr>
            <w:tcW w:w="2181" w:type="dxa"/>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+6,26</w:t>
            </w:r>
          </w:p>
        </w:tc>
      </w:tr>
    </w:tbl>
    <w:p w:rsidR="008F2A08" w:rsidRPr="008F2A08" w:rsidRDefault="008F2A08" w:rsidP="008F2A08">
      <w:pPr>
        <w:spacing w:line="360" w:lineRule="auto"/>
        <w:ind w:firstLine="708"/>
        <w:jc w:val="both"/>
        <w:rPr>
          <w:color w:val="000000"/>
          <w:sz w:val="2"/>
          <w:lang w:eastAsia="ru-RU"/>
        </w:rPr>
      </w:pPr>
    </w:p>
    <w:p w:rsidR="008F2A08" w:rsidRPr="008F2A08" w:rsidRDefault="008F2A08" w:rsidP="008F2A08">
      <w:pPr>
        <w:spacing w:line="360" w:lineRule="auto"/>
        <w:ind w:firstLine="708"/>
        <w:jc w:val="both"/>
        <w:rPr>
          <w:color w:val="000000"/>
          <w:sz w:val="2"/>
          <w:lang w:eastAsia="ru-RU"/>
        </w:rPr>
      </w:pPr>
    </w:p>
    <w:p w:rsidR="008F2A08" w:rsidRPr="008F2A08" w:rsidRDefault="008F2A08" w:rsidP="008F2A08">
      <w:pPr>
        <w:spacing w:line="360" w:lineRule="auto"/>
        <w:ind w:firstLine="567"/>
        <w:jc w:val="both"/>
        <w:rPr>
          <w:color w:val="000000"/>
          <w:sz w:val="8"/>
          <w:lang w:eastAsia="ru-RU"/>
        </w:rPr>
      </w:pPr>
    </w:p>
    <w:p w:rsidR="008F2A08" w:rsidRPr="008F2A08" w:rsidRDefault="008F2A08" w:rsidP="008F2A08">
      <w:pPr>
        <w:spacing w:line="360" w:lineRule="auto"/>
        <w:ind w:firstLine="567"/>
        <w:jc w:val="both"/>
        <w:rPr>
          <w:color w:val="000000"/>
          <w:sz w:val="28"/>
          <w:lang w:eastAsia="ru-RU"/>
        </w:rPr>
      </w:pPr>
      <w:r w:rsidRPr="008F2A08">
        <w:rPr>
          <w:color w:val="000000"/>
          <w:sz w:val="28"/>
          <w:lang w:eastAsia="ru-RU"/>
        </w:rPr>
        <w:t>Подальший аналіз даних захворюваності на РМЗ (рис. 3.1.2) засвідчив, що домінуючою патологією в осіб жіночої статі залишаються злоякісні новоутв</w:t>
      </w:r>
      <w:r w:rsidRPr="008F2A08">
        <w:rPr>
          <w:color w:val="000000"/>
          <w:sz w:val="28"/>
          <w:lang w:eastAsia="ru-RU"/>
        </w:rPr>
        <w:t>о</w:t>
      </w:r>
      <w:r w:rsidRPr="008F2A08">
        <w:rPr>
          <w:color w:val="000000"/>
          <w:sz w:val="28"/>
          <w:lang w:eastAsia="ru-RU"/>
        </w:rPr>
        <w:t>рення молочної залози, де аналізований показник у 2010 р. становив 69,8 вип</w:t>
      </w:r>
      <w:r w:rsidRPr="008F2A08">
        <w:rPr>
          <w:color w:val="000000"/>
          <w:sz w:val="28"/>
          <w:lang w:eastAsia="ru-RU"/>
        </w:rPr>
        <w:t>а</w:t>
      </w:r>
      <w:r w:rsidRPr="008F2A08">
        <w:rPr>
          <w:color w:val="000000"/>
          <w:sz w:val="28"/>
          <w:lang w:eastAsia="ru-RU"/>
        </w:rPr>
        <w:t xml:space="preserve">дки на 100 тис. жінок, що було  і був на 16,6 % більшим, ніж у 2000 році. </w:t>
      </w:r>
    </w:p>
    <w:p w:rsidR="008F2A08" w:rsidRPr="008F2A08" w:rsidRDefault="008F2A08" w:rsidP="008F2A08">
      <w:pPr>
        <w:spacing w:line="360" w:lineRule="auto"/>
        <w:ind w:firstLine="567"/>
        <w:jc w:val="both"/>
        <w:rPr>
          <w:color w:val="000000"/>
          <w:sz w:val="28"/>
          <w:lang w:eastAsia="ru-RU"/>
        </w:rPr>
      </w:pPr>
      <w:r w:rsidRPr="008F2A08">
        <w:rPr>
          <w:color w:val="000000"/>
          <w:sz w:val="28"/>
          <w:lang w:eastAsia="ru-RU"/>
        </w:rPr>
        <w:t>Серед осіб чоловіків показник захворюваності на РМЗ за досліджуваний період зріс на 33,3% та у 2010 р. склав 0,8 випадку на 100 тис. чоловіків. Слід наголосити, що за аналізований період показник рівня захворюваності на зло</w:t>
      </w:r>
      <w:r w:rsidRPr="008F2A08">
        <w:rPr>
          <w:color w:val="000000"/>
          <w:sz w:val="28"/>
          <w:lang w:eastAsia="ru-RU"/>
        </w:rPr>
        <w:t>я</w:t>
      </w:r>
      <w:r w:rsidRPr="008F2A08">
        <w:rPr>
          <w:color w:val="000000"/>
          <w:sz w:val="28"/>
          <w:lang w:eastAsia="ru-RU"/>
        </w:rPr>
        <w:t>кісні новоутворення молочної залози  серед чоловічого населення характериз</w:t>
      </w:r>
      <w:r w:rsidRPr="008F2A08">
        <w:rPr>
          <w:color w:val="000000"/>
          <w:sz w:val="28"/>
          <w:lang w:eastAsia="ru-RU"/>
        </w:rPr>
        <w:t>у</w:t>
      </w:r>
      <w:r w:rsidRPr="008F2A08">
        <w:rPr>
          <w:color w:val="000000"/>
          <w:sz w:val="28"/>
          <w:lang w:eastAsia="ru-RU"/>
        </w:rPr>
        <w:t xml:space="preserve">вався </w:t>
      </w:r>
      <w:r w:rsidRPr="008F2A08">
        <w:rPr>
          <w:sz w:val="28"/>
          <w:lang w:eastAsia="ru-RU"/>
        </w:rPr>
        <w:t>хвилеподібною</w:t>
      </w:r>
      <w:r w:rsidRPr="008F2A08">
        <w:rPr>
          <w:color w:val="000000"/>
          <w:sz w:val="28"/>
          <w:lang w:eastAsia="ru-RU"/>
        </w:rPr>
        <w:t xml:space="preserve"> природою, як у 2000–2003 рр. (0,6 випадку на 100 тис. ч</w:t>
      </w:r>
      <w:r w:rsidRPr="008F2A08">
        <w:rPr>
          <w:color w:val="000000"/>
          <w:sz w:val="28"/>
          <w:lang w:eastAsia="ru-RU"/>
        </w:rPr>
        <w:t>о</w:t>
      </w:r>
      <w:r w:rsidRPr="008F2A08">
        <w:rPr>
          <w:color w:val="000000"/>
          <w:sz w:val="28"/>
          <w:lang w:eastAsia="ru-RU"/>
        </w:rPr>
        <w:t>ловіків), так і у 2004–2008 рр. (0,7 випадку на 100 тис. осіб чоловічої статі), а у 2010 р. зріс до 0,8 випадків після спаду до 0,6 випадку на 100 тис. чоловіків у 2009 році.</w:t>
      </w:r>
    </w:p>
    <w:p w:rsidR="008F2A08" w:rsidRPr="008F2A08" w:rsidRDefault="008F2A08" w:rsidP="008F2A08">
      <w:pPr>
        <w:spacing w:line="360" w:lineRule="auto"/>
        <w:ind w:firstLine="567"/>
        <w:jc w:val="both"/>
        <w:rPr>
          <w:color w:val="000000"/>
          <w:sz w:val="28"/>
          <w:lang w:eastAsia="ru-RU"/>
        </w:rPr>
      </w:pPr>
      <w:r w:rsidRPr="008F2A08">
        <w:rPr>
          <w:color w:val="000000"/>
          <w:sz w:val="28"/>
          <w:lang w:eastAsia="ru-RU"/>
        </w:rPr>
        <w:lastRenderedPageBreak/>
        <w:t>Водночас, рівень захворюваності на РМЗ  серед жінок у наведений період мав хвилеподібну природу та характеризувався щорічним зростанням порівн</w:t>
      </w:r>
      <w:r w:rsidRPr="008F2A08">
        <w:rPr>
          <w:color w:val="000000"/>
          <w:sz w:val="28"/>
          <w:lang w:eastAsia="ru-RU"/>
        </w:rPr>
        <w:t>я</w:t>
      </w:r>
      <w:r w:rsidRPr="008F2A08">
        <w:rPr>
          <w:color w:val="000000"/>
          <w:sz w:val="28"/>
          <w:lang w:eastAsia="ru-RU"/>
        </w:rPr>
        <w:t>но з попереднім роком (2001 р. – +0,2 випадку, 2002 р. – +0,5, 2003 р. – +2,0, 2004 р. – +1,3, 2005 р. – +2,3, 2007 р. – +1,0, 2008 р. – +1,0, 2010 р. – +4,2 випа</w:t>
      </w:r>
      <w:r w:rsidRPr="008F2A08">
        <w:rPr>
          <w:color w:val="000000"/>
          <w:sz w:val="28"/>
          <w:lang w:eastAsia="ru-RU"/>
        </w:rPr>
        <w:t>д</w:t>
      </w:r>
      <w:r w:rsidRPr="008F2A08">
        <w:rPr>
          <w:color w:val="000000"/>
          <w:sz w:val="28"/>
          <w:lang w:eastAsia="ru-RU"/>
        </w:rPr>
        <w:t>ку) і двома спадами (2006 р. – -0,8 випадку, 2009 р. – -0,1).</w:t>
      </w:r>
    </w:p>
    <w:p w:rsidR="008F2A08" w:rsidRPr="008F2A08" w:rsidRDefault="008F2A08" w:rsidP="008F2A08">
      <w:pPr>
        <w:spacing w:line="360" w:lineRule="auto"/>
        <w:jc w:val="both"/>
        <w:rPr>
          <w:color w:val="000000"/>
          <w:sz w:val="28"/>
          <w:lang w:eastAsia="ru-RU"/>
        </w:rPr>
      </w:pPr>
      <w:r w:rsidRPr="008F2A08">
        <w:rPr>
          <w:noProof/>
          <w:color w:val="000000"/>
          <w:lang w:val="ru-RU" w:eastAsia="ru-RU"/>
        </w:rPr>
        <mc:AlternateContent>
          <mc:Choice Requires="wps">
            <w:drawing>
              <wp:anchor distT="0" distB="0" distL="114300" distR="114300" simplePos="0" relativeHeight="251708416" behindDoc="0" locked="0" layoutInCell="1" allowOverlap="1" wp14:anchorId="2569343A" wp14:editId="50056BFD">
                <wp:simplePos x="0" y="0"/>
                <wp:positionH relativeFrom="column">
                  <wp:posOffset>3084</wp:posOffset>
                </wp:positionH>
                <wp:positionV relativeFrom="paragraph">
                  <wp:posOffset>5539560</wp:posOffset>
                </wp:positionV>
                <wp:extent cx="6324600" cy="500742"/>
                <wp:effectExtent l="0" t="0" r="19050" b="13970"/>
                <wp:wrapNone/>
                <wp:docPr id="7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24600" cy="500742"/>
                        </a:xfrm>
                        <a:prstGeom prst="rect">
                          <a:avLst/>
                        </a:prstGeom>
                        <a:solidFill>
                          <a:srgbClr val="FFFFFF"/>
                        </a:solidFill>
                        <a:ln w="9525">
                          <a:solidFill>
                            <a:srgbClr val="000000"/>
                          </a:solidFill>
                          <a:miter lim="800000"/>
                          <a:headEnd/>
                          <a:tailEnd/>
                        </a:ln>
                      </wps:spPr>
                      <wps:txbx>
                        <w:txbxContent>
                          <w:p w:rsidR="008F2A08" w:rsidRPr="009B1EF0" w:rsidRDefault="008F2A08" w:rsidP="008F2A08">
                            <w:pPr>
                              <w:jc w:val="center"/>
                              <w:rPr>
                                <w:sz w:val="28"/>
                              </w:rPr>
                            </w:pPr>
                            <w:r w:rsidRPr="009B1EF0">
                              <w:rPr>
                                <w:sz w:val="28"/>
                              </w:rPr>
                              <w:t>Рис. 3.1.2. Захворюваність на рак молочної залози серед чоловіків і жінок Укр</w:t>
                            </w:r>
                            <w:r w:rsidRPr="009B1EF0">
                              <w:rPr>
                                <w:sz w:val="28"/>
                              </w:rPr>
                              <w:t>а</w:t>
                            </w:r>
                            <w:r w:rsidRPr="009B1EF0">
                              <w:rPr>
                                <w:sz w:val="28"/>
                              </w:rPr>
                              <w:t>їни у 2000–2010 р</w:t>
                            </w:r>
                            <w:r>
                              <w:rPr>
                                <w:sz w:val="28"/>
                              </w:rPr>
                              <w:t>.</w:t>
                            </w:r>
                            <w:r w:rsidRPr="009B1EF0">
                              <w:rPr>
                                <w:sz w:val="28"/>
                              </w:rPr>
                              <w:t>р.</w:t>
                            </w:r>
                            <w:r>
                              <w:rPr>
                                <w:sz w:val="28"/>
                              </w:rPr>
                              <w:t xml:space="preserve"> </w:t>
                            </w:r>
                            <w:r w:rsidRPr="009B1EF0">
                              <w:rPr>
                                <w:sz w:val="28"/>
                              </w:rPr>
                              <w:t>(на 100 тис. населення відповідної статі)</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46" type="#_x0000_t202" style="position:absolute;left:0;text-align:left;margin-left:.25pt;margin-top:436.2pt;width:498pt;height:39.4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Qz0RgIAAF8EAAAOAAAAZHJzL2Uyb0RvYy54bWysVM2O0zAQviPxDpbvNGnpz27UdLV0KUJa&#10;fqSFB3Acp7FwPMZ2m5Qbd16Bd+DAgRuv0H0jxk63Wy1wQeRg2Z7xNzPffJP5RdcoshXWSdA5HQ5S&#10;SoTmUEq9zun7d6snZ5Q4z3TJFGiR051w9GLx+NG8NZkYQQ2qFJYgiHZZa3Jae2+yJHG8Fg1zAzBC&#10;o7EC2zCPR7tOSstaRG9UMkrTadKCLY0FLpzD26veSBcRv6oE92+qyglPVE4xNx9XG9cirMlizrK1&#10;ZaaW/JAG+4csGiY1Bj1CXTHPyMbK36AayS04qPyAQ5NAVUkuYg1YzTB9UM1NzYyItSA5zhxpcv8P&#10;lr/evrVEljmdjSnRrMEe7b/uv+2/73/uf9x+vv1CRoGk1rgMfW8MevvuGXTY7FiwM9fAPziiYVkz&#10;vRaX1kJbC1ZiksPwMjl52uO4AFK0r6DEYGzjIQJ1lW0Cg8gJQXRs1u7YINF5wvFy+nQ0nqZo4mib&#10;pOlsHJNLWHb32ljnXwhoSNjk1KIAIjrbXjsfsmHZnUsI5kDJciWVige7LpbKki1DsaziFwt44KY0&#10;aXN6PhlNegL+CpHG708QjfSoeiWbnJ4dnVgWaHuuy6hJz6Tq95iy0gceA3U9ib4ruti3URRxILmA&#10;cofMWuhVjlOJmxrsJ0paVHhO3ccNs4IS9VJjd86H43EYiXgYT2YIROyppTi1MM0RKqeekn679P0Y&#10;bYyV6xoj9XrQcIkdrWQk+z6rQ/6o4tiDw8SFMTk9R6/7/8LiFwAAAP//AwBQSwMEFAAGAAgAAAAh&#10;AAIkcavfAAAACAEAAA8AAABkcnMvZG93bnJldi54bWxMj81OwzAQhO9IvIO1SFwQdfqXNiFOhZBA&#10;cIO2gqsbb5MIex1iNw1vz3KC2+7OaPabYjM6KwbsQ+tJwXSSgECqvGmpVrDfPd6uQYSoyWjrCRV8&#10;Y4BNeXlR6Nz4M73hsI214BAKuVbQxNjlUoaqQafDxHdIrB1973Tkta+l6fWZw52VsyRJpdMt8YdG&#10;d/jQYPW5PTkF68Xz8BFe5q/vVXq0WbxZDU9fvVLXV+P9HYiIY/wzwy8+o0PJTAd/IhOEVbBkHyet&#10;ZgsQLGdZypcDD8vpHGRZyP8Fyh8AAAD//wMAUEsBAi0AFAAGAAgAAAAhALaDOJL+AAAA4QEAABMA&#10;AAAAAAAAAAAAAAAAAAAAAFtDb250ZW50X1R5cGVzXS54bWxQSwECLQAUAAYACAAAACEAOP0h/9YA&#10;AACUAQAACwAAAAAAAAAAAAAAAAAvAQAAX3JlbHMvLnJlbHNQSwECLQAUAAYACAAAACEA1NEM9EYC&#10;AABfBAAADgAAAAAAAAAAAAAAAAAuAgAAZHJzL2Uyb0RvYy54bWxQSwECLQAUAAYACAAAACEAAiRx&#10;q98AAAAIAQAADwAAAAAAAAAAAAAAAACgBAAAZHJzL2Rvd25yZXYueG1sUEsFBgAAAAAEAAQA8wAA&#10;AKwFAAAAAA==&#10;">
                <v:textbox>
                  <w:txbxContent>
                    <w:p w:rsidR="008F2A08" w:rsidRPr="009B1EF0" w:rsidRDefault="008F2A08" w:rsidP="008F2A08">
                      <w:pPr>
                        <w:jc w:val="center"/>
                        <w:rPr>
                          <w:sz w:val="28"/>
                        </w:rPr>
                      </w:pPr>
                      <w:r w:rsidRPr="009B1EF0">
                        <w:rPr>
                          <w:sz w:val="28"/>
                        </w:rPr>
                        <w:t>Рис. 3.1.2. Захворюваність на рак молочної залози серед чоловіків і жінок Укр</w:t>
                      </w:r>
                      <w:r w:rsidRPr="009B1EF0">
                        <w:rPr>
                          <w:sz w:val="28"/>
                        </w:rPr>
                        <w:t>а</w:t>
                      </w:r>
                      <w:r w:rsidRPr="009B1EF0">
                        <w:rPr>
                          <w:sz w:val="28"/>
                        </w:rPr>
                        <w:t>їни у 2000–2010 р</w:t>
                      </w:r>
                      <w:r>
                        <w:rPr>
                          <w:sz w:val="28"/>
                        </w:rPr>
                        <w:t>.</w:t>
                      </w:r>
                      <w:r w:rsidRPr="009B1EF0">
                        <w:rPr>
                          <w:sz w:val="28"/>
                        </w:rPr>
                        <w:t>р.</w:t>
                      </w:r>
                      <w:r>
                        <w:rPr>
                          <w:sz w:val="28"/>
                        </w:rPr>
                        <w:t xml:space="preserve"> </w:t>
                      </w:r>
                      <w:r w:rsidRPr="009B1EF0">
                        <w:rPr>
                          <w:sz w:val="28"/>
                        </w:rPr>
                        <w:t>(на 100 тис. населення відповідної статі)</w:t>
                      </w:r>
                    </w:p>
                  </w:txbxContent>
                </v:textbox>
              </v:shape>
            </w:pict>
          </mc:Fallback>
        </mc:AlternateContent>
      </w:r>
      <w:r w:rsidRPr="008F2A08">
        <w:rPr>
          <w:rFonts w:asciiTheme="minorHAnsi" w:eastAsiaTheme="minorHAnsi" w:hAnsiTheme="minorHAnsi" w:cstheme="minorBidi"/>
          <w:noProof/>
          <w:sz w:val="22"/>
          <w:szCs w:val="22"/>
          <w:lang w:val="ru-RU" w:eastAsia="ru-RU"/>
        </w:rPr>
        <w:drawing>
          <wp:inline distT="0" distB="0" distL="0" distR="0" wp14:anchorId="7B0C975B" wp14:editId="2D178515">
            <wp:extent cx="6324600" cy="5823857"/>
            <wp:effectExtent l="0" t="0" r="19050" b="24765"/>
            <wp:docPr id="480" name="Диаграмма 48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8F2A08" w:rsidRPr="008F2A08" w:rsidRDefault="008F2A08" w:rsidP="008F2A08">
      <w:pPr>
        <w:spacing w:line="360" w:lineRule="auto"/>
        <w:ind w:firstLine="708"/>
        <w:jc w:val="both"/>
        <w:rPr>
          <w:color w:val="000000"/>
          <w:sz w:val="12"/>
          <w:lang w:eastAsia="ru-RU"/>
        </w:rPr>
      </w:pPr>
    </w:p>
    <w:p w:rsidR="008F2A08" w:rsidRPr="008F2A08" w:rsidRDefault="008F2A08" w:rsidP="008F2A08">
      <w:pPr>
        <w:spacing w:line="360" w:lineRule="auto"/>
        <w:ind w:firstLine="567"/>
        <w:jc w:val="both"/>
        <w:rPr>
          <w:color w:val="000000"/>
          <w:sz w:val="6"/>
          <w:lang w:eastAsia="ru-RU"/>
        </w:rPr>
      </w:pPr>
    </w:p>
    <w:p w:rsidR="008F2A08" w:rsidRPr="008F2A08" w:rsidRDefault="008F2A08" w:rsidP="008F2A08">
      <w:pPr>
        <w:spacing w:line="360" w:lineRule="auto"/>
        <w:ind w:firstLine="540"/>
        <w:jc w:val="both"/>
        <w:rPr>
          <w:color w:val="000000"/>
          <w:spacing w:val="-6"/>
          <w:sz w:val="28"/>
          <w:lang w:eastAsia="ru-RU"/>
        </w:rPr>
      </w:pPr>
      <w:r w:rsidRPr="008F2A08">
        <w:rPr>
          <w:color w:val="000000"/>
          <w:spacing w:val="-6"/>
          <w:sz w:val="28"/>
          <w:lang w:eastAsia="ru-RU"/>
        </w:rPr>
        <w:t>Наведена характеристика, за результатами епідеміологічного аналізу, підтве</w:t>
      </w:r>
      <w:r w:rsidRPr="008F2A08">
        <w:rPr>
          <w:color w:val="000000"/>
          <w:spacing w:val="-6"/>
          <w:sz w:val="28"/>
          <w:lang w:eastAsia="ru-RU"/>
        </w:rPr>
        <w:t>р</w:t>
      </w:r>
      <w:r w:rsidRPr="008F2A08">
        <w:rPr>
          <w:color w:val="000000"/>
          <w:spacing w:val="-6"/>
          <w:sz w:val="28"/>
          <w:lang w:eastAsia="ru-RU"/>
        </w:rPr>
        <w:t>джена показниками динамічного ряду (табл. 3.1.2)</w:t>
      </w:r>
      <w:r w:rsidRPr="008F2A08">
        <w:rPr>
          <w:color w:val="000000"/>
          <w:spacing w:val="-6"/>
          <w:sz w:val="28"/>
          <w:lang w:val="ru-RU" w:eastAsia="ru-RU"/>
        </w:rPr>
        <w:t xml:space="preserve"> </w:t>
      </w:r>
      <w:r w:rsidRPr="008F2A08">
        <w:rPr>
          <w:color w:val="000000"/>
          <w:spacing w:val="-6"/>
          <w:sz w:val="28"/>
          <w:lang w:eastAsia="ru-RU"/>
        </w:rPr>
        <w:t>і засвідчують несприятливу с</w:t>
      </w:r>
      <w:r w:rsidRPr="008F2A08">
        <w:rPr>
          <w:color w:val="000000"/>
          <w:spacing w:val="-6"/>
          <w:sz w:val="28"/>
          <w:lang w:eastAsia="ru-RU"/>
        </w:rPr>
        <w:t>и</w:t>
      </w:r>
      <w:r w:rsidRPr="008F2A08">
        <w:rPr>
          <w:color w:val="000000"/>
          <w:spacing w:val="-6"/>
          <w:sz w:val="28"/>
          <w:lang w:eastAsia="ru-RU"/>
        </w:rPr>
        <w:t>туацію з онкопатологією   серед населення України в цілому, проаналізовано сво</w:t>
      </w:r>
      <w:r w:rsidRPr="008F2A08">
        <w:rPr>
          <w:color w:val="000000"/>
          <w:spacing w:val="-6"/>
          <w:sz w:val="28"/>
          <w:lang w:eastAsia="ru-RU"/>
        </w:rPr>
        <w:t>є</w:t>
      </w:r>
      <w:r w:rsidRPr="008F2A08">
        <w:rPr>
          <w:color w:val="000000"/>
          <w:spacing w:val="-6"/>
          <w:sz w:val="28"/>
          <w:lang w:eastAsia="ru-RU"/>
        </w:rPr>
        <w:t>часне виявлення хворих на РМЗ  за результатами медичних оглядів від загального числа оглянутих.</w:t>
      </w:r>
    </w:p>
    <w:p w:rsidR="008F2A08" w:rsidRPr="008F2A08" w:rsidRDefault="008F2A08" w:rsidP="008F2A08">
      <w:pPr>
        <w:ind w:firstLine="720"/>
        <w:jc w:val="right"/>
        <w:rPr>
          <w:color w:val="000000"/>
          <w:sz w:val="28"/>
          <w:szCs w:val="20"/>
          <w:lang w:eastAsia="x-none"/>
        </w:rPr>
      </w:pPr>
      <w:r w:rsidRPr="008F2A08">
        <w:rPr>
          <w:color w:val="000000"/>
          <w:sz w:val="28"/>
          <w:szCs w:val="20"/>
          <w:lang w:eastAsia="x-none"/>
        </w:rPr>
        <w:lastRenderedPageBreak/>
        <w:t>Таблиця 3.1.2</w:t>
      </w:r>
    </w:p>
    <w:p w:rsidR="008F2A08" w:rsidRPr="008F2A08" w:rsidRDefault="008F2A08" w:rsidP="008F2A08">
      <w:pPr>
        <w:jc w:val="center"/>
        <w:rPr>
          <w:caps/>
          <w:color w:val="000000"/>
          <w:sz w:val="28"/>
          <w:szCs w:val="20"/>
          <w:lang w:eastAsia="ru-RU"/>
        </w:rPr>
      </w:pPr>
      <w:r w:rsidRPr="008F2A08">
        <w:rPr>
          <w:color w:val="000000"/>
          <w:sz w:val="28"/>
          <w:szCs w:val="20"/>
          <w:lang w:eastAsia="ru-RU"/>
        </w:rPr>
        <w:t xml:space="preserve">ДИНАМІКА СТАНУ ЗАХВОРЮВАНОСТІ </w:t>
      </w:r>
    </w:p>
    <w:p w:rsidR="008F2A08" w:rsidRPr="008F2A08" w:rsidRDefault="008F2A08" w:rsidP="008F2A08">
      <w:pPr>
        <w:jc w:val="center"/>
        <w:rPr>
          <w:caps/>
          <w:color w:val="000000"/>
          <w:sz w:val="28"/>
          <w:szCs w:val="20"/>
          <w:lang w:eastAsia="ru-RU"/>
        </w:rPr>
      </w:pPr>
      <w:r w:rsidRPr="008F2A08">
        <w:rPr>
          <w:color w:val="000000"/>
          <w:sz w:val="28"/>
          <w:szCs w:val="20"/>
          <w:lang w:eastAsia="ru-RU"/>
        </w:rPr>
        <w:t xml:space="preserve">НА ЗЛОЯКІСНІ НОВОУТВОРЕННЯ МОЛОЧНОЇ ЗАЛОЗИ </w:t>
      </w:r>
      <w:r w:rsidRPr="008F2A08">
        <w:rPr>
          <w:b/>
          <w:color w:val="000000"/>
          <w:sz w:val="28"/>
          <w:szCs w:val="20"/>
          <w:lang w:eastAsia="ru-RU"/>
        </w:rPr>
        <w:t xml:space="preserve"> </w:t>
      </w:r>
    </w:p>
    <w:p w:rsidR="008F2A08" w:rsidRPr="008F2A08" w:rsidRDefault="008F2A08" w:rsidP="008F2A08">
      <w:pPr>
        <w:jc w:val="center"/>
        <w:rPr>
          <w:caps/>
          <w:color w:val="000000"/>
          <w:sz w:val="28"/>
          <w:szCs w:val="20"/>
          <w:lang w:eastAsia="ru-RU"/>
        </w:rPr>
      </w:pPr>
      <w:r w:rsidRPr="008F2A08">
        <w:rPr>
          <w:color w:val="000000"/>
          <w:sz w:val="28"/>
          <w:szCs w:val="20"/>
          <w:lang w:eastAsia="ru-RU"/>
        </w:rPr>
        <w:t>СЕРЕД ЧОЛОВІКІВ ТА ЖІНОК УКРАЇНИ У 2000–2010 РР.</w:t>
      </w:r>
    </w:p>
    <w:p w:rsidR="008F2A08" w:rsidRPr="008F2A08" w:rsidRDefault="008F2A08" w:rsidP="008F2A08">
      <w:pPr>
        <w:jc w:val="center"/>
        <w:rPr>
          <w:caps/>
          <w:color w:val="000000"/>
          <w:sz w:val="4"/>
          <w:szCs w:val="20"/>
          <w:lang w:eastAsia="ru-RU"/>
        </w:rPr>
      </w:pPr>
    </w:p>
    <w:p w:rsidR="008F2A08" w:rsidRPr="008F2A08" w:rsidRDefault="008F2A08" w:rsidP="008F2A08">
      <w:pPr>
        <w:jc w:val="center"/>
        <w:rPr>
          <w:color w:val="000000"/>
          <w:sz w:val="4"/>
          <w:szCs w:val="20"/>
          <w:lang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1134"/>
        <w:gridCol w:w="1134"/>
        <w:gridCol w:w="1134"/>
        <w:gridCol w:w="1134"/>
        <w:gridCol w:w="1134"/>
        <w:gridCol w:w="1134"/>
        <w:gridCol w:w="1134"/>
        <w:gridCol w:w="1134"/>
      </w:tblGrid>
      <w:tr w:rsidR="008F2A08" w:rsidRPr="008F2A08" w:rsidTr="008F2A08">
        <w:trPr>
          <w:cantSplit/>
          <w:trHeight w:val="539"/>
        </w:trPr>
        <w:tc>
          <w:tcPr>
            <w:tcW w:w="851" w:type="dxa"/>
            <w:vMerge w:val="restart"/>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Рік</w:t>
            </w:r>
          </w:p>
        </w:tc>
        <w:tc>
          <w:tcPr>
            <w:tcW w:w="2268" w:type="dxa"/>
            <w:gridSpan w:val="2"/>
            <w:vMerge w:val="restart"/>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Кількість</w:t>
            </w:r>
          </w:p>
          <w:p w:rsidR="008F2A08" w:rsidRPr="008F2A08" w:rsidRDefault="008F2A08" w:rsidP="008F2A08">
            <w:pPr>
              <w:jc w:val="center"/>
              <w:rPr>
                <w:color w:val="000000"/>
                <w:sz w:val="28"/>
                <w:szCs w:val="28"/>
                <w:lang w:eastAsia="ru-RU"/>
              </w:rPr>
            </w:pPr>
            <w:r w:rsidRPr="008F2A08">
              <w:rPr>
                <w:color w:val="000000"/>
                <w:sz w:val="28"/>
                <w:szCs w:val="28"/>
                <w:lang w:eastAsia="ru-RU"/>
              </w:rPr>
              <w:t>захворювань (абс. дані )</w:t>
            </w:r>
          </w:p>
        </w:tc>
        <w:tc>
          <w:tcPr>
            <w:tcW w:w="6804" w:type="dxa"/>
            <w:gridSpan w:val="6"/>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Показники динамічного ряду захворюваності</w:t>
            </w:r>
            <w:r w:rsidRPr="008F2A08">
              <w:rPr>
                <w:color w:val="000000"/>
                <w:sz w:val="28"/>
                <w:szCs w:val="28"/>
                <w:lang w:eastAsia="ru-RU"/>
              </w:rPr>
              <w:br/>
              <w:t xml:space="preserve">на онкопатологію молочної залози  </w:t>
            </w:r>
          </w:p>
        </w:tc>
      </w:tr>
      <w:tr w:rsidR="008F2A08" w:rsidRPr="008F2A08" w:rsidTr="008F2A08">
        <w:trPr>
          <w:cantSplit/>
          <w:trHeight w:val="705"/>
        </w:trPr>
        <w:tc>
          <w:tcPr>
            <w:tcW w:w="851" w:type="dxa"/>
            <w:vMerge/>
            <w:vAlign w:val="center"/>
          </w:tcPr>
          <w:p w:rsidR="008F2A08" w:rsidRPr="008F2A08" w:rsidRDefault="008F2A08" w:rsidP="008F2A08">
            <w:pPr>
              <w:jc w:val="center"/>
              <w:rPr>
                <w:color w:val="000000"/>
                <w:sz w:val="28"/>
                <w:szCs w:val="28"/>
                <w:lang w:eastAsia="ru-RU"/>
              </w:rPr>
            </w:pPr>
          </w:p>
        </w:tc>
        <w:tc>
          <w:tcPr>
            <w:tcW w:w="2268" w:type="dxa"/>
            <w:gridSpan w:val="2"/>
            <w:vMerge/>
            <w:vAlign w:val="center"/>
          </w:tcPr>
          <w:p w:rsidR="008F2A08" w:rsidRPr="008F2A08" w:rsidRDefault="008F2A08" w:rsidP="008F2A08">
            <w:pPr>
              <w:jc w:val="center"/>
              <w:rPr>
                <w:color w:val="000000"/>
                <w:sz w:val="28"/>
                <w:szCs w:val="28"/>
                <w:lang w:eastAsia="ru-RU"/>
              </w:rPr>
            </w:pPr>
          </w:p>
        </w:tc>
        <w:tc>
          <w:tcPr>
            <w:tcW w:w="2268" w:type="dxa"/>
            <w:gridSpan w:val="2"/>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абс. </w:t>
            </w:r>
          </w:p>
          <w:p w:rsidR="008F2A08" w:rsidRPr="008F2A08" w:rsidRDefault="008F2A08" w:rsidP="008F2A08">
            <w:pPr>
              <w:jc w:val="center"/>
              <w:rPr>
                <w:color w:val="000000"/>
                <w:sz w:val="28"/>
                <w:szCs w:val="28"/>
                <w:lang w:eastAsia="ru-RU"/>
              </w:rPr>
            </w:pPr>
            <w:r w:rsidRPr="008F2A08">
              <w:rPr>
                <w:color w:val="000000"/>
                <w:sz w:val="28"/>
                <w:szCs w:val="28"/>
                <w:lang w:eastAsia="ru-RU"/>
              </w:rPr>
              <w:t>приріст</w:t>
            </w:r>
          </w:p>
        </w:tc>
        <w:tc>
          <w:tcPr>
            <w:tcW w:w="2268" w:type="dxa"/>
            <w:gridSpan w:val="2"/>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темп росту</w:t>
            </w:r>
          </w:p>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 (%)</w:t>
            </w:r>
          </w:p>
        </w:tc>
        <w:tc>
          <w:tcPr>
            <w:tcW w:w="2268" w:type="dxa"/>
            <w:gridSpan w:val="2"/>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темп приросту (%)</w:t>
            </w:r>
          </w:p>
        </w:tc>
      </w:tr>
      <w:tr w:rsidR="008F2A08" w:rsidRPr="008F2A08" w:rsidTr="008F2A08">
        <w:trPr>
          <w:cantSplit/>
          <w:trHeight w:val="851"/>
        </w:trPr>
        <w:tc>
          <w:tcPr>
            <w:tcW w:w="851" w:type="dxa"/>
            <w:vMerge/>
            <w:vAlign w:val="center"/>
          </w:tcPr>
          <w:p w:rsidR="008F2A08" w:rsidRPr="008F2A08" w:rsidRDefault="008F2A08" w:rsidP="008F2A08">
            <w:pPr>
              <w:jc w:val="center"/>
              <w:rPr>
                <w:color w:val="000000"/>
                <w:sz w:val="28"/>
                <w:szCs w:val="28"/>
                <w:lang w:eastAsia="ru-RU"/>
              </w:rPr>
            </w:pPr>
          </w:p>
        </w:tc>
        <w:tc>
          <w:tcPr>
            <w:tcW w:w="1134" w:type="dxa"/>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чоло</w:t>
            </w:r>
          </w:p>
          <w:p w:rsidR="008F2A08" w:rsidRPr="008F2A08" w:rsidRDefault="008F2A08" w:rsidP="008F2A08">
            <w:pPr>
              <w:jc w:val="center"/>
              <w:rPr>
                <w:color w:val="000000"/>
                <w:sz w:val="28"/>
                <w:szCs w:val="28"/>
                <w:lang w:eastAsia="ru-RU"/>
              </w:rPr>
            </w:pPr>
            <w:r w:rsidRPr="008F2A08">
              <w:rPr>
                <w:color w:val="000000"/>
                <w:sz w:val="28"/>
                <w:szCs w:val="28"/>
                <w:lang w:eastAsia="ru-RU"/>
              </w:rPr>
              <w:t>віки</w:t>
            </w:r>
          </w:p>
        </w:tc>
        <w:tc>
          <w:tcPr>
            <w:tcW w:w="1134" w:type="dxa"/>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жінки</w:t>
            </w:r>
          </w:p>
        </w:tc>
        <w:tc>
          <w:tcPr>
            <w:tcW w:w="1134" w:type="dxa"/>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чоло-віки</w:t>
            </w:r>
          </w:p>
        </w:tc>
        <w:tc>
          <w:tcPr>
            <w:tcW w:w="1134" w:type="dxa"/>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жінки</w:t>
            </w:r>
          </w:p>
        </w:tc>
        <w:tc>
          <w:tcPr>
            <w:tcW w:w="1134" w:type="dxa"/>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чоло-віки</w:t>
            </w:r>
          </w:p>
        </w:tc>
        <w:tc>
          <w:tcPr>
            <w:tcW w:w="1134" w:type="dxa"/>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жінки</w:t>
            </w:r>
          </w:p>
        </w:tc>
        <w:tc>
          <w:tcPr>
            <w:tcW w:w="1134" w:type="dxa"/>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чоло-</w:t>
            </w:r>
          </w:p>
          <w:p w:rsidR="008F2A08" w:rsidRPr="008F2A08" w:rsidRDefault="008F2A08" w:rsidP="008F2A08">
            <w:pPr>
              <w:jc w:val="center"/>
              <w:rPr>
                <w:color w:val="000000"/>
                <w:sz w:val="28"/>
                <w:szCs w:val="28"/>
                <w:lang w:eastAsia="ru-RU"/>
              </w:rPr>
            </w:pPr>
            <w:r w:rsidRPr="008F2A08">
              <w:rPr>
                <w:color w:val="000000"/>
                <w:sz w:val="28"/>
                <w:szCs w:val="28"/>
                <w:lang w:eastAsia="ru-RU"/>
              </w:rPr>
              <w:t>віки</w:t>
            </w:r>
          </w:p>
        </w:tc>
        <w:tc>
          <w:tcPr>
            <w:tcW w:w="1134" w:type="dxa"/>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жінки</w:t>
            </w:r>
          </w:p>
        </w:tc>
      </w:tr>
      <w:tr w:rsidR="008F2A08" w:rsidRPr="008F2A08" w:rsidTr="008F2A08">
        <w:trPr>
          <w:cantSplit/>
          <w:trHeight w:val="145"/>
        </w:trPr>
        <w:tc>
          <w:tcPr>
            <w:tcW w:w="851" w:type="dxa"/>
          </w:tcPr>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2000 </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136</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14 793</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w:t>
            </w:r>
          </w:p>
        </w:tc>
      </w:tr>
      <w:tr w:rsidR="008F2A08" w:rsidRPr="008F2A08" w:rsidTr="008F2A08">
        <w:trPr>
          <w:cantSplit/>
          <w:trHeight w:val="145"/>
        </w:trPr>
        <w:tc>
          <w:tcPr>
            <w:tcW w:w="851"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2001</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129</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14 108</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-7</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-685</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94,85</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95,37</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-5,15</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-4,63</w:t>
            </w:r>
          </w:p>
        </w:tc>
      </w:tr>
      <w:tr w:rsidR="008F2A08" w:rsidRPr="008F2A08" w:rsidTr="008F2A08">
        <w:trPr>
          <w:cantSplit/>
          <w:trHeight w:val="145"/>
        </w:trPr>
        <w:tc>
          <w:tcPr>
            <w:tcW w:w="851"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2002</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134</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14 579</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+5</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+471</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103,88</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103,34</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+3,88</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+3,34</w:t>
            </w:r>
          </w:p>
        </w:tc>
      </w:tr>
      <w:tr w:rsidR="008F2A08" w:rsidRPr="008F2A08" w:rsidTr="008F2A08">
        <w:trPr>
          <w:cantSplit/>
          <w:trHeight w:val="145"/>
        </w:trPr>
        <w:tc>
          <w:tcPr>
            <w:tcW w:w="851"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2003</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140</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15 098</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+6</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+519</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104,48</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103,56</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+4,48</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+3,56</w:t>
            </w:r>
          </w:p>
        </w:tc>
      </w:tr>
      <w:tr w:rsidR="008F2A08" w:rsidRPr="008F2A08" w:rsidTr="008F2A08">
        <w:trPr>
          <w:cantSplit/>
          <w:trHeight w:val="145"/>
        </w:trPr>
        <w:tc>
          <w:tcPr>
            <w:tcW w:w="851"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2004</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148</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15 183</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+8</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+85</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105,71</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100,56</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+5,71</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+0,56</w:t>
            </w:r>
          </w:p>
        </w:tc>
      </w:tr>
      <w:tr w:rsidR="008F2A08" w:rsidRPr="008F2A08" w:rsidTr="008F2A08">
        <w:trPr>
          <w:cantSplit/>
          <w:trHeight w:val="145"/>
        </w:trPr>
        <w:tc>
          <w:tcPr>
            <w:tcW w:w="851"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2005</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157 </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15 533</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+9</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+350</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106,08</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102,31</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+6,08</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+2,31</w:t>
            </w:r>
          </w:p>
        </w:tc>
      </w:tr>
      <w:tr w:rsidR="008F2A08" w:rsidRPr="008F2A08" w:rsidTr="008F2A08">
        <w:trPr>
          <w:cantSplit/>
          <w:trHeight w:val="145"/>
        </w:trPr>
        <w:tc>
          <w:tcPr>
            <w:tcW w:w="851"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2006</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159</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15 164</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+2</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-369</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101,27</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97,62</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+1,27</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-2,38</w:t>
            </w:r>
          </w:p>
        </w:tc>
      </w:tr>
      <w:tr w:rsidR="008F2A08" w:rsidRPr="008F2A08" w:rsidTr="008F2A08">
        <w:trPr>
          <w:cantSplit/>
          <w:trHeight w:val="145"/>
        </w:trPr>
        <w:tc>
          <w:tcPr>
            <w:tcW w:w="851"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2007</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148</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15 321</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-11</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+157</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93,08</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101,04</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-6,92</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+1,04</w:t>
            </w:r>
          </w:p>
        </w:tc>
      </w:tr>
      <w:tr w:rsidR="008F2A08" w:rsidRPr="008F2A08" w:rsidTr="008F2A08">
        <w:trPr>
          <w:cantSplit/>
          <w:trHeight w:val="145"/>
        </w:trPr>
        <w:tc>
          <w:tcPr>
            <w:tcW w:w="851"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2008</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138</w:t>
            </w:r>
          </w:p>
        </w:tc>
        <w:tc>
          <w:tcPr>
            <w:tcW w:w="1134"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15 349</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+28</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93,24</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100,18</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-6,76</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+0,18</w:t>
            </w:r>
          </w:p>
        </w:tc>
      </w:tr>
      <w:tr w:rsidR="008F2A08" w:rsidRPr="008F2A08" w:rsidTr="008F2A08">
        <w:trPr>
          <w:cantSplit/>
          <w:trHeight w:val="145"/>
        </w:trPr>
        <w:tc>
          <w:tcPr>
            <w:tcW w:w="851"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2009</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130</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16 254</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-8,00</w:t>
            </w:r>
          </w:p>
        </w:tc>
        <w:tc>
          <w:tcPr>
            <w:tcW w:w="1134" w:type="dxa"/>
            <w:shd w:val="clear" w:color="auto" w:fill="auto"/>
            <w:vAlign w:val="bottom"/>
          </w:tcPr>
          <w:p w:rsidR="008F2A08" w:rsidRPr="008F2A08" w:rsidRDefault="008F2A08" w:rsidP="008F2A08">
            <w:pPr>
              <w:ind w:left="-249" w:right="-108" w:firstLine="141"/>
              <w:jc w:val="center"/>
              <w:rPr>
                <w:color w:val="000000"/>
                <w:sz w:val="28"/>
                <w:szCs w:val="28"/>
                <w:lang w:eastAsia="ru-RU"/>
              </w:rPr>
            </w:pPr>
            <w:r w:rsidRPr="008F2A08">
              <w:rPr>
                <w:color w:val="000000"/>
                <w:sz w:val="28"/>
                <w:szCs w:val="28"/>
                <w:lang w:eastAsia="ru-RU"/>
              </w:rPr>
              <w:t>+905,00</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94,20</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105,90</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-5,80</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+5,90</w:t>
            </w:r>
          </w:p>
        </w:tc>
      </w:tr>
      <w:tr w:rsidR="008F2A08" w:rsidRPr="008F2A08" w:rsidTr="008F2A08">
        <w:trPr>
          <w:cantSplit/>
          <w:trHeight w:val="145"/>
        </w:trPr>
        <w:tc>
          <w:tcPr>
            <w:tcW w:w="851"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2010</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178</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17 232</w:t>
            </w:r>
          </w:p>
        </w:tc>
        <w:tc>
          <w:tcPr>
            <w:tcW w:w="1134" w:type="dxa"/>
            <w:shd w:val="clear" w:color="auto" w:fill="auto"/>
            <w:vAlign w:val="bottom"/>
          </w:tcPr>
          <w:p w:rsidR="008F2A08" w:rsidRPr="008F2A08" w:rsidRDefault="008F2A08" w:rsidP="008F2A08">
            <w:pPr>
              <w:ind w:hanging="108"/>
              <w:jc w:val="center"/>
              <w:rPr>
                <w:color w:val="000000"/>
                <w:sz w:val="28"/>
                <w:szCs w:val="28"/>
                <w:lang w:eastAsia="ru-RU"/>
              </w:rPr>
            </w:pPr>
            <w:r w:rsidRPr="008F2A08">
              <w:rPr>
                <w:color w:val="000000"/>
                <w:sz w:val="28"/>
                <w:szCs w:val="28"/>
                <w:lang w:eastAsia="ru-RU"/>
              </w:rPr>
              <w:t>+48,00</w:t>
            </w:r>
          </w:p>
        </w:tc>
        <w:tc>
          <w:tcPr>
            <w:tcW w:w="1134" w:type="dxa"/>
            <w:shd w:val="clear" w:color="auto" w:fill="auto"/>
            <w:vAlign w:val="bottom"/>
          </w:tcPr>
          <w:p w:rsidR="008F2A08" w:rsidRPr="008F2A08" w:rsidRDefault="008F2A08" w:rsidP="008F2A08">
            <w:pPr>
              <w:ind w:right="-108" w:hanging="108"/>
              <w:jc w:val="center"/>
              <w:rPr>
                <w:color w:val="000000"/>
                <w:sz w:val="28"/>
                <w:szCs w:val="28"/>
                <w:lang w:eastAsia="ru-RU"/>
              </w:rPr>
            </w:pPr>
            <w:r w:rsidRPr="008F2A08">
              <w:rPr>
                <w:color w:val="000000"/>
                <w:sz w:val="28"/>
                <w:szCs w:val="28"/>
                <w:lang w:eastAsia="ru-RU"/>
              </w:rPr>
              <w:t>+978,00</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136,92</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106,02</w:t>
            </w:r>
          </w:p>
        </w:tc>
        <w:tc>
          <w:tcPr>
            <w:tcW w:w="1134" w:type="dxa"/>
            <w:shd w:val="clear" w:color="auto" w:fill="auto"/>
            <w:vAlign w:val="bottom"/>
          </w:tcPr>
          <w:p w:rsidR="008F2A08" w:rsidRPr="008F2A08" w:rsidRDefault="008F2A08" w:rsidP="008F2A08">
            <w:pPr>
              <w:ind w:hanging="108"/>
              <w:jc w:val="center"/>
              <w:rPr>
                <w:color w:val="000000"/>
                <w:sz w:val="28"/>
                <w:szCs w:val="28"/>
                <w:lang w:eastAsia="ru-RU"/>
              </w:rPr>
            </w:pPr>
            <w:r w:rsidRPr="008F2A08">
              <w:rPr>
                <w:color w:val="000000"/>
                <w:sz w:val="28"/>
                <w:szCs w:val="28"/>
                <w:lang w:eastAsia="ru-RU"/>
              </w:rPr>
              <w:t>+36,92</w:t>
            </w:r>
          </w:p>
        </w:tc>
        <w:tc>
          <w:tcPr>
            <w:tcW w:w="1134" w:type="dxa"/>
            <w:shd w:val="clear" w:color="auto" w:fill="auto"/>
            <w:vAlign w:val="bottom"/>
          </w:tcPr>
          <w:p w:rsidR="008F2A08" w:rsidRPr="008F2A08" w:rsidRDefault="008F2A08" w:rsidP="008F2A08">
            <w:pPr>
              <w:jc w:val="center"/>
              <w:rPr>
                <w:color w:val="000000"/>
                <w:sz w:val="28"/>
                <w:szCs w:val="28"/>
                <w:lang w:eastAsia="ru-RU"/>
              </w:rPr>
            </w:pPr>
            <w:r w:rsidRPr="008F2A08">
              <w:rPr>
                <w:color w:val="000000"/>
                <w:sz w:val="28"/>
                <w:szCs w:val="28"/>
                <w:lang w:eastAsia="ru-RU"/>
              </w:rPr>
              <w:t>+6,02</w:t>
            </w:r>
          </w:p>
        </w:tc>
      </w:tr>
    </w:tbl>
    <w:p w:rsidR="008F2A08" w:rsidRPr="008F2A08" w:rsidRDefault="008F2A08" w:rsidP="008F2A08">
      <w:pPr>
        <w:spacing w:line="360" w:lineRule="auto"/>
        <w:ind w:firstLine="708"/>
        <w:jc w:val="both"/>
        <w:rPr>
          <w:color w:val="000000"/>
          <w:sz w:val="14"/>
          <w:lang w:eastAsia="ru-RU"/>
        </w:rPr>
      </w:pPr>
    </w:p>
    <w:p w:rsidR="008F2A08" w:rsidRPr="008F2A08" w:rsidRDefault="008F2A08" w:rsidP="008F2A08">
      <w:pPr>
        <w:spacing w:line="360" w:lineRule="auto"/>
        <w:ind w:firstLine="567"/>
        <w:jc w:val="both"/>
        <w:rPr>
          <w:color w:val="000000"/>
          <w:sz w:val="28"/>
          <w:lang w:eastAsia="ru-RU"/>
        </w:rPr>
      </w:pPr>
      <w:r w:rsidRPr="008F2A08">
        <w:rPr>
          <w:color w:val="000000"/>
          <w:sz w:val="28"/>
          <w:lang w:eastAsia="ru-RU"/>
        </w:rPr>
        <w:t>Слід наголосити, що вирішальна роль у системі ПМСД у питанні зміцне</w:t>
      </w:r>
      <w:r w:rsidRPr="008F2A08">
        <w:rPr>
          <w:color w:val="000000"/>
          <w:sz w:val="28"/>
          <w:lang w:eastAsia="ru-RU"/>
        </w:rPr>
        <w:t>н</w:t>
      </w:r>
      <w:r w:rsidRPr="008F2A08">
        <w:rPr>
          <w:color w:val="000000"/>
          <w:sz w:val="28"/>
          <w:lang w:eastAsia="ru-RU"/>
        </w:rPr>
        <w:t>ня та збереження здоров’я громадян відводиться різним видам медичних огл</w:t>
      </w:r>
      <w:r w:rsidRPr="008F2A08">
        <w:rPr>
          <w:color w:val="000000"/>
          <w:sz w:val="28"/>
          <w:lang w:eastAsia="ru-RU"/>
        </w:rPr>
        <w:t>я</w:t>
      </w:r>
      <w:r w:rsidRPr="008F2A08">
        <w:rPr>
          <w:color w:val="000000"/>
          <w:sz w:val="28"/>
          <w:lang w:eastAsia="ru-RU"/>
        </w:rPr>
        <w:t>дів (профілактичних, попередніх, періодичних і цільових) як профілактичним технологіям, що дає змогу своєчасно запідозрити / виявити на ранніх стадіях ту чи іншу патологію в людини [304, 305, 306], у тому числі РМЗ , якому останнім часом організатори охорони здоров’я та практичні лікарі, на жаль, не приділ</w:t>
      </w:r>
      <w:r w:rsidRPr="008F2A08">
        <w:rPr>
          <w:color w:val="000000"/>
          <w:sz w:val="28"/>
          <w:lang w:eastAsia="ru-RU"/>
        </w:rPr>
        <w:t>я</w:t>
      </w:r>
      <w:r w:rsidRPr="008F2A08">
        <w:rPr>
          <w:color w:val="000000"/>
          <w:sz w:val="28"/>
          <w:lang w:eastAsia="ru-RU"/>
        </w:rPr>
        <w:t>ють достатньо уваги [307].</w:t>
      </w:r>
    </w:p>
    <w:p w:rsidR="008F2A08" w:rsidRPr="008F2A08" w:rsidRDefault="008F2A08" w:rsidP="008F2A08">
      <w:pPr>
        <w:spacing w:line="360" w:lineRule="auto"/>
        <w:ind w:firstLine="567"/>
        <w:jc w:val="both"/>
        <w:rPr>
          <w:color w:val="000000"/>
          <w:spacing w:val="-2"/>
          <w:sz w:val="28"/>
          <w:lang w:eastAsia="ru-RU"/>
        </w:rPr>
      </w:pPr>
      <w:r w:rsidRPr="008F2A08">
        <w:rPr>
          <w:color w:val="000000"/>
          <w:spacing w:val="-2"/>
          <w:sz w:val="28"/>
          <w:lang w:eastAsia="ru-RU"/>
        </w:rPr>
        <w:t>Аналіз показників (рис. 3.1.3) підтвердив, що частка виявленої на медичних оглядах онкопатології молочної залози  серед населення України за досліджув</w:t>
      </w:r>
      <w:r w:rsidRPr="008F2A08">
        <w:rPr>
          <w:color w:val="000000"/>
          <w:spacing w:val="-2"/>
          <w:sz w:val="28"/>
          <w:lang w:eastAsia="ru-RU"/>
        </w:rPr>
        <w:t>а</w:t>
      </w:r>
      <w:r w:rsidRPr="008F2A08">
        <w:rPr>
          <w:color w:val="000000"/>
          <w:spacing w:val="-2"/>
          <w:sz w:val="28"/>
          <w:lang w:eastAsia="ru-RU"/>
        </w:rPr>
        <w:t>ний період знаходилася в межах 29,6–46,2% і була більшою у 2010 р. на 16,6% порівняно з 2000 р. Серед осіб чоловічої статі аналізований показник зріс у 2010 р. порівняно з 2000 р. на 0,9% і склав 28,7%, тоді як серед жінок у 2010 р. він д</w:t>
      </w:r>
      <w:r w:rsidRPr="008F2A08">
        <w:rPr>
          <w:color w:val="000000"/>
          <w:spacing w:val="-2"/>
          <w:sz w:val="28"/>
          <w:lang w:eastAsia="ru-RU"/>
        </w:rPr>
        <w:t>о</w:t>
      </w:r>
      <w:r w:rsidRPr="008F2A08">
        <w:rPr>
          <w:color w:val="000000"/>
          <w:spacing w:val="-2"/>
          <w:sz w:val="28"/>
          <w:lang w:eastAsia="ru-RU"/>
        </w:rPr>
        <w:t xml:space="preserve">сягнув величини 46,2% (на 16,7% більше, ніж у 2000 р.). </w:t>
      </w:r>
    </w:p>
    <w:p w:rsidR="008F2A08" w:rsidRPr="008F2A08" w:rsidRDefault="008F2A08" w:rsidP="008F2A08">
      <w:pPr>
        <w:spacing w:line="360" w:lineRule="auto"/>
        <w:jc w:val="both"/>
        <w:rPr>
          <w:color w:val="000000"/>
          <w:sz w:val="28"/>
          <w:lang w:eastAsia="ru-RU"/>
        </w:rPr>
      </w:pPr>
      <w:r w:rsidRPr="008F2A08">
        <w:rPr>
          <w:noProof/>
          <w:color w:val="000000"/>
          <w:lang w:val="ru-RU" w:eastAsia="ru-RU"/>
        </w:rPr>
        <w:lastRenderedPageBreak/>
        <mc:AlternateContent>
          <mc:Choice Requires="wps">
            <w:drawing>
              <wp:anchor distT="0" distB="0" distL="114300" distR="114300" simplePos="0" relativeHeight="251699200" behindDoc="0" locked="0" layoutInCell="1" allowOverlap="1" wp14:anchorId="405F9BF7" wp14:editId="2EEF3783">
                <wp:simplePos x="0" y="0"/>
                <wp:positionH relativeFrom="column">
                  <wp:posOffset>3084</wp:posOffset>
                </wp:positionH>
                <wp:positionV relativeFrom="paragraph">
                  <wp:posOffset>5832112</wp:posOffset>
                </wp:positionV>
                <wp:extent cx="6259286" cy="718185"/>
                <wp:effectExtent l="0" t="0" r="27305" b="24765"/>
                <wp:wrapNone/>
                <wp:docPr id="7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9286" cy="718185"/>
                        </a:xfrm>
                        <a:prstGeom prst="rect">
                          <a:avLst/>
                        </a:prstGeom>
                        <a:solidFill>
                          <a:srgbClr val="FFFFFF"/>
                        </a:solidFill>
                        <a:ln w="9525">
                          <a:solidFill>
                            <a:srgbClr val="000000"/>
                          </a:solidFill>
                          <a:miter lim="800000"/>
                          <a:headEnd/>
                          <a:tailEnd/>
                        </a:ln>
                      </wps:spPr>
                      <wps:txbx>
                        <w:txbxContent>
                          <w:p w:rsidR="008F2A08" w:rsidRDefault="008F2A08" w:rsidP="008F2A08">
                            <w:pPr>
                              <w:jc w:val="center"/>
                              <w:rPr>
                                <w:sz w:val="28"/>
                              </w:rPr>
                            </w:pPr>
                            <w:r w:rsidRPr="005A2E77">
                              <w:rPr>
                                <w:sz w:val="28"/>
                              </w:rPr>
                              <w:t xml:space="preserve">Рис. 3.1.3. </w:t>
                            </w:r>
                            <w:r>
                              <w:rPr>
                                <w:sz w:val="28"/>
                              </w:rPr>
                              <w:t>Питома вага виявлених</w:t>
                            </w:r>
                            <w:r w:rsidRPr="005A2E77">
                              <w:rPr>
                                <w:sz w:val="28"/>
                              </w:rPr>
                              <w:t xml:space="preserve"> хворих на рак молочної залози </w:t>
                            </w:r>
                          </w:p>
                          <w:p w:rsidR="008F2A08" w:rsidRPr="005A2E77" w:rsidRDefault="008F2A08" w:rsidP="008F2A08">
                            <w:pPr>
                              <w:jc w:val="center"/>
                              <w:rPr>
                                <w:sz w:val="28"/>
                              </w:rPr>
                            </w:pPr>
                            <w:r w:rsidRPr="005A2E77">
                              <w:rPr>
                                <w:sz w:val="28"/>
                              </w:rPr>
                              <w:t xml:space="preserve">за результатами медичних оглядів серед населення України, </w:t>
                            </w:r>
                          </w:p>
                          <w:p w:rsidR="008F2A08" w:rsidRPr="005A2E77" w:rsidRDefault="008F2A08" w:rsidP="008F2A08">
                            <w:pPr>
                              <w:jc w:val="center"/>
                              <w:rPr>
                                <w:sz w:val="28"/>
                              </w:rPr>
                            </w:pPr>
                            <w:r w:rsidRPr="005A2E77">
                              <w:rPr>
                                <w:sz w:val="28"/>
                              </w:rPr>
                              <w:t>у тому числі серед чоловіків та жінок, у 2000–2010 рр.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47" type="#_x0000_t202" style="position:absolute;left:0;text-align:left;margin-left:.25pt;margin-top:459.2pt;width:492.85pt;height:56.5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AkMRQIAAF8EAAAOAAAAZHJzL2Uyb0RvYy54bWysVEuO2zAM3RfoHQTtGydGvkacwTTTFAWm&#10;H2DaAyiyHAuVRVVSYqe77ucKvUMXXXTXK2RuVErOZNLfpqgXAilSj+Qj6flFWyuyE9ZJ0Dkd9PqU&#10;CM2hkHqT03dvV0+mlDjPdMEUaJHTvXD0YvH40bwxmUihAlUISxBEu6wxOa28N1mSOF6JmrkeGKHR&#10;WIKtmUfVbpLCsgbRa5Wk/f44acAWxgIXzuHtVWeki4hfloL712XphCcqp5ibj6eN5zqcyWLOso1l&#10;ppL8mAb7hyxqJjUGPUFdMc/I1srfoGrJLTgofY9DnUBZSi5iDVjNoP9LNTcVMyLWguQ4c6LJ/T9Y&#10;/mr3xhJZ5HSSUqJZjT06fD58OXw9fD98u/t0d0vSQFJjXIa+Nwa9ffsUWmx2LNiZa+DvHdGwrJje&#10;iEtroakEKzDJQXiZnD3tcFwAWTcvocBgbOshArWlrQODyAlBdGzW/tQg0XrC8XKcjmbpdEwJR9tk&#10;MB1MRzEEy+5fG+v8cwE1CUJOLQ5ARGe7a+dDNiy7dwnBHChZrKRSUbGb9VJZsmM4LKv4HdF/clOa&#10;NDmdjdJRR8BfIfrx+xNELT1OvZJ1TqcnJ5YF2p7pIs6kZ1J1Mqas9JHHQF1Hom/XbexbGlkOJK+h&#10;2COzFropx61EoQL7kZIGJzyn7sOWWUGJeqGxO7PBcBhWIirD0SRFxZ5b1ucWpjlC5dRT0olL363R&#10;1li5qTBSNw8aLrGjpYxkP2R1zB+nOPbguHFhTc716PXwX1j8AAAA//8DAFBLAwQUAAYACAAAACEA&#10;I/xsaOAAAAAJAQAADwAAAGRycy9kb3ducmV2LnhtbEyPy07DMBBF90j8gzVIbFDrpI+QhDgVQgLR&#10;HbQItm7sJhH2ONhuGv6eYQXL0T2690y1maxho/ahdyggnSfANDZO9dgKeNs/znJgIUpU0jjUAr51&#10;gE19eVHJUrkzvupxF1tGJRhKKaCLcSg5D02nrQxzN2ik7Oi8lZFO33Ll5ZnKreGLJMm4lT3SQicH&#10;/dDp5nN3sgLy1fP4EbbLl/cmO5oi3tyOT19eiOur6f4OWNRT/IPhV5/UoSangzuhCswIWBMnoEjz&#10;FTCKizxbADsQlyzTNfC64v8/qH8AAAD//wMAUEsBAi0AFAAGAAgAAAAhALaDOJL+AAAA4QEAABMA&#10;AAAAAAAAAAAAAAAAAAAAAFtDb250ZW50X1R5cGVzXS54bWxQSwECLQAUAAYACAAAACEAOP0h/9YA&#10;AACUAQAACwAAAAAAAAAAAAAAAAAvAQAAX3JlbHMvLnJlbHNQSwECLQAUAAYACAAAACEA2DwJDEUC&#10;AABfBAAADgAAAAAAAAAAAAAAAAAuAgAAZHJzL2Uyb0RvYy54bWxQSwECLQAUAAYACAAAACEAI/xs&#10;aOAAAAAJAQAADwAAAAAAAAAAAAAAAACfBAAAZHJzL2Rvd25yZXYueG1sUEsFBgAAAAAEAAQA8wAA&#10;AKwFAAAAAA==&#10;">
                <v:textbox>
                  <w:txbxContent>
                    <w:p w:rsidR="008F2A08" w:rsidRDefault="008F2A08" w:rsidP="008F2A08">
                      <w:pPr>
                        <w:jc w:val="center"/>
                        <w:rPr>
                          <w:sz w:val="28"/>
                        </w:rPr>
                      </w:pPr>
                      <w:r w:rsidRPr="005A2E77">
                        <w:rPr>
                          <w:sz w:val="28"/>
                        </w:rPr>
                        <w:t xml:space="preserve">Рис. 3.1.3. </w:t>
                      </w:r>
                      <w:r>
                        <w:rPr>
                          <w:sz w:val="28"/>
                        </w:rPr>
                        <w:t>Питома вага виявлених</w:t>
                      </w:r>
                      <w:r w:rsidRPr="005A2E77">
                        <w:rPr>
                          <w:sz w:val="28"/>
                        </w:rPr>
                        <w:t xml:space="preserve"> хворих на рак молочної залози </w:t>
                      </w:r>
                    </w:p>
                    <w:p w:rsidR="008F2A08" w:rsidRPr="005A2E77" w:rsidRDefault="008F2A08" w:rsidP="008F2A08">
                      <w:pPr>
                        <w:jc w:val="center"/>
                        <w:rPr>
                          <w:sz w:val="28"/>
                        </w:rPr>
                      </w:pPr>
                      <w:r w:rsidRPr="005A2E77">
                        <w:rPr>
                          <w:sz w:val="28"/>
                        </w:rPr>
                        <w:t xml:space="preserve">за результатами медичних оглядів серед населення України, </w:t>
                      </w:r>
                    </w:p>
                    <w:p w:rsidR="008F2A08" w:rsidRPr="005A2E77" w:rsidRDefault="008F2A08" w:rsidP="008F2A08">
                      <w:pPr>
                        <w:jc w:val="center"/>
                        <w:rPr>
                          <w:sz w:val="28"/>
                        </w:rPr>
                      </w:pPr>
                      <w:r w:rsidRPr="005A2E77">
                        <w:rPr>
                          <w:sz w:val="28"/>
                        </w:rPr>
                        <w:t>у тому числі серед чоловіків та жінок, у 2000–2010 рр. (%)</w:t>
                      </w:r>
                    </w:p>
                  </w:txbxContent>
                </v:textbox>
              </v:shape>
            </w:pict>
          </mc:Fallback>
        </mc:AlternateContent>
      </w:r>
      <w:r w:rsidRPr="008F2A08">
        <w:rPr>
          <w:rFonts w:asciiTheme="minorHAnsi" w:eastAsiaTheme="minorHAnsi" w:hAnsiTheme="minorHAnsi" w:cstheme="minorBidi"/>
          <w:noProof/>
          <w:sz w:val="22"/>
          <w:szCs w:val="22"/>
          <w:lang w:val="ru-RU" w:eastAsia="ru-RU"/>
        </w:rPr>
        <w:drawing>
          <wp:inline distT="0" distB="0" distL="0" distR="0" wp14:anchorId="2A315BD5" wp14:editId="429CB98B">
            <wp:extent cx="6259286" cy="5747657"/>
            <wp:effectExtent l="0" t="0" r="27305" b="24765"/>
            <wp:docPr id="481" name="Диаграмма 48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8F2A08" w:rsidRPr="008F2A08" w:rsidRDefault="008F2A08" w:rsidP="008F2A08">
      <w:pPr>
        <w:spacing w:line="360" w:lineRule="auto"/>
        <w:ind w:firstLine="708"/>
        <w:jc w:val="both"/>
        <w:rPr>
          <w:color w:val="000000"/>
          <w:sz w:val="2"/>
          <w:lang w:eastAsia="ru-RU"/>
        </w:rPr>
      </w:pPr>
    </w:p>
    <w:p w:rsidR="008F2A08" w:rsidRPr="008F2A08" w:rsidRDefault="008F2A08" w:rsidP="008F2A08">
      <w:pPr>
        <w:spacing w:line="360" w:lineRule="auto"/>
        <w:ind w:firstLine="708"/>
        <w:jc w:val="both"/>
        <w:rPr>
          <w:color w:val="000000"/>
          <w:sz w:val="28"/>
          <w:lang w:eastAsia="ru-RU"/>
        </w:rPr>
      </w:pPr>
    </w:p>
    <w:p w:rsidR="008F2A08" w:rsidRPr="008F2A08" w:rsidRDefault="008F2A08" w:rsidP="008F2A08">
      <w:pPr>
        <w:spacing w:line="360" w:lineRule="auto"/>
        <w:ind w:firstLine="567"/>
        <w:jc w:val="both"/>
        <w:rPr>
          <w:color w:val="000000"/>
          <w:spacing w:val="-6"/>
          <w:sz w:val="28"/>
          <w:lang w:val="en-US" w:eastAsia="ru-RU"/>
        </w:rPr>
      </w:pPr>
    </w:p>
    <w:p w:rsidR="008F2A08" w:rsidRPr="008F2A08" w:rsidRDefault="008F2A08" w:rsidP="008F2A08">
      <w:pPr>
        <w:spacing w:line="360" w:lineRule="auto"/>
        <w:ind w:firstLine="567"/>
        <w:jc w:val="both"/>
        <w:rPr>
          <w:color w:val="000000"/>
          <w:spacing w:val="-6"/>
          <w:sz w:val="14"/>
          <w:lang w:val="en-US" w:eastAsia="ru-RU"/>
        </w:rPr>
      </w:pPr>
    </w:p>
    <w:p w:rsidR="008F2A08" w:rsidRPr="008F2A08" w:rsidRDefault="008F2A08" w:rsidP="008F2A08">
      <w:pPr>
        <w:spacing w:line="360" w:lineRule="auto"/>
        <w:ind w:firstLine="567"/>
        <w:jc w:val="both"/>
        <w:rPr>
          <w:rFonts w:asciiTheme="minorHAnsi" w:eastAsiaTheme="minorHAnsi" w:hAnsiTheme="minorHAnsi" w:cstheme="minorBidi"/>
          <w:sz w:val="22"/>
          <w:szCs w:val="22"/>
          <w:lang w:eastAsia="en-US"/>
        </w:rPr>
      </w:pPr>
      <w:r w:rsidRPr="008F2A08">
        <w:rPr>
          <w:color w:val="000000"/>
          <w:spacing w:val="-6"/>
          <w:sz w:val="28"/>
          <w:lang w:eastAsia="ru-RU"/>
        </w:rPr>
        <w:t>У подальшому вивчено особливості показників частки хворих на РМЗ  згідно з клінічною класифікацією злоякісних пухлин за системою TNM (лат. Т (</w:t>
      </w:r>
      <w:r w:rsidRPr="008F2A08">
        <w:rPr>
          <w:i/>
          <w:color w:val="000000"/>
          <w:spacing w:val="-6"/>
          <w:sz w:val="28"/>
          <w:lang w:eastAsia="ru-RU"/>
        </w:rPr>
        <w:t>tumor</w:t>
      </w:r>
      <w:r w:rsidRPr="008F2A08">
        <w:rPr>
          <w:color w:val="000000"/>
          <w:spacing w:val="-6"/>
          <w:sz w:val="28"/>
          <w:lang w:eastAsia="ru-RU"/>
        </w:rPr>
        <w:t>) – поширення первинної пухлини (Т0, Tis, Т1, Т2, Т3, Т4); N (</w:t>
      </w:r>
      <w:r w:rsidRPr="008F2A08">
        <w:rPr>
          <w:i/>
          <w:color w:val="000000"/>
          <w:spacing w:val="-6"/>
          <w:sz w:val="28"/>
          <w:lang w:eastAsia="ru-RU"/>
        </w:rPr>
        <w:t>nodulus</w:t>
      </w:r>
      <w:r w:rsidRPr="008F2A08">
        <w:rPr>
          <w:color w:val="000000"/>
          <w:spacing w:val="-6"/>
          <w:sz w:val="28"/>
          <w:lang w:eastAsia="ru-RU"/>
        </w:rPr>
        <w:t>) – відсутність чи наявність метастазів у реґіонарних лімфатичних вузлах і ступінь ураження останніх (N0, N1, N2, N3, N4); М (</w:t>
      </w:r>
      <w:r w:rsidRPr="008F2A08">
        <w:rPr>
          <w:i/>
          <w:color w:val="000000"/>
          <w:spacing w:val="-6"/>
          <w:sz w:val="28"/>
          <w:lang w:eastAsia="ru-RU"/>
        </w:rPr>
        <w:t>metastasis</w:t>
      </w:r>
      <w:r w:rsidRPr="008F2A08">
        <w:rPr>
          <w:color w:val="000000"/>
          <w:spacing w:val="-6"/>
          <w:sz w:val="28"/>
          <w:lang w:eastAsia="ru-RU"/>
        </w:rPr>
        <w:t>) – відсутність чи наявність віддалених метаст</w:t>
      </w:r>
      <w:r w:rsidRPr="008F2A08">
        <w:rPr>
          <w:color w:val="000000"/>
          <w:spacing w:val="-6"/>
          <w:sz w:val="28"/>
          <w:lang w:eastAsia="ru-RU"/>
        </w:rPr>
        <w:t>а</w:t>
      </w:r>
      <w:r w:rsidRPr="008F2A08">
        <w:rPr>
          <w:color w:val="000000"/>
          <w:spacing w:val="-6"/>
          <w:sz w:val="28"/>
          <w:lang w:eastAsia="ru-RU"/>
        </w:rPr>
        <w:t>зів (М0, M1)) [308] з числа вперше діагностованих у 2000–2010 рр. (рис. 3.1.4).</w:t>
      </w:r>
      <w:r w:rsidRPr="008F2A08">
        <w:rPr>
          <w:rFonts w:asciiTheme="minorHAnsi" w:eastAsiaTheme="minorHAnsi" w:hAnsiTheme="minorHAnsi" w:cstheme="minorBidi"/>
          <w:sz w:val="22"/>
          <w:szCs w:val="22"/>
          <w:lang w:val="ru-RU" w:eastAsia="en-US"/>
        </w:rPr>
        <w:t xml:space="preserve"> </w:t>
      </w:r>
    </w:p>
    <w:p w:rsidR="008F2A08" w:rsidRPr="008F2A08" w:rsidRDefault="008F2A08" w:rsidP="008F2A08">
      <w:pPr>
        <w:spacing w:line="360" w:lineRule="auto"/>
        <w:ind w:firstLine="708"/>
        <w:jc w:val="both"/>
        <w:rPr>
          <w:color w:val="000000"/>
          <w:sz w:val="2"/>
          <w:lang w:eastAsia="ru-RU"/>
        </w:rPr>
      </w:pPr>
    </w:p>
    <w:p w:rsidR="008F2A08" w:rsidRPr="008F2A08" w:rsidRDefault="008F2A08" w:rsidP="008F2A08">
      <w:pPr>
        <w:spacing w:line="360" w:lineRule="auto"/>
        <w:jc w:val="both"/>
        <w:rPr>
          <w:color w:val="000000"/>
          <w:sz w:val="2"/>
          <w:lang w:eastAsia="ru-RU"/>
        </w:rPr>
      </w:pPr>
    </w:p>
    <w:p w:rsidR="008F2A08" w:rsidRPr="008F2A08" w:rsidRDefault="008F2A08" w:rsidP="008F2A08">
      <w:pPr>
        <w:spacing w:line="360" w:lineRule="auto"/>
        <w:jc w:val="center"/>
        <w:rPr>
          <w:color w:val="000000"/>
          <w:sz w:val="28"/>
          <w:lang w:eastAsia="ru-RU"/>
        </w:rPr>
      </w:pPr>
      <w:r w:rsidRPr="008F2A08">
        <w:rPr>
          <w:noProof/>
          <w:color w:val="000000"/>
          <w:lang w:val="ru-RU" w:eastAsia="ru-RU"/>
        </w:rPr>
        <w:lastRenderedPageBreak/>
        <mc:AlternateContent>
          <mc:Choice Requires="wps">
            <w:drawing>
              <wp:anchor distT="0" distB="0" distL="114300" distR="114300" simplePos="0" relativeHeight="251700224" behindDoc="0" locked="0" layoutInCell="1" allowOverlap="1" wp14:anchorId="3814E9DE" wp14:editId="155CB6AD">
                <wp:simplePos x="0" y="0"/>
                <wp:positionH relativeFrom="column">
                  <wp:posOffset>3083</wp:posOffset>
                </wp:positionH>
                <wp:positionV relativeFrom="paragraph">
                  <wp:posOffset>4993912</wp:posOffset>
                </wp:positionV>
                <wp:extent cx="6281057" cy="531495"/>
                <wp:effectExtent l="0" t="0" r="24765" b="20955"/>
                <wp:wrapNone/>
                <wp:docPr id="6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1057" cy="531495"/>
                        </a:xfrm>
                        <a:prstGeom prst="rect">
                          <a:avLst/>
                        </a:prstGeom>
                        <a:solidFill>
                          <a:srgbClr val="FFFFFF"/>
                        </a:solidFill>
                        <a:ln w="9525">
                          <a:solidFill>
                            <a:srgbClr val="000000"/>
                          </a:solidFill>
                          <a:miter lim="800000"/>
                          <a:headEnd/>
                          <a:tailEnd/>
                        </a:ln>
                      </wps:spPr>
                      <wps:txbx>
                        <w:txbxContent>
                          <w:p w:rsidR="008F2A08" w:rsidRPr="00DE691F" w:rsidRDefault="008F2A08" w:rsidP="008F2A08">
                            <w:pPr>
                              <w:jc w:val="center"/>
                              <w:rPr>
                                <w:sz w:val="28"/>
                              </w:rPr>
                            </w:pPr>
                            <w:r w:rsidRPr="00DE691F">
                              <w:rPr>
                                <w:sz w:val="28"/>
                              </w:rPr>
                              <w:t xml:space="preserve">Рис. 3.1.4. </w:t>
                            </w:r>
                            <w:r>
                              <w:rPr>
                                <w:sz w:val="28"/>
                              </w:rPr>
                              <w:t>Показники ч</w:t>
                            </w:r>
                            <w:r w:rsidRPr="00DE691F">
                              <w:rPr>
                                <w:sz w:val="28"/>
                              </w:rPr>
                              <w:t>астот</w:t>
                            </w:r>
                            <w:r>
                              <w:rPr>
                                <w:sz w:val="28"/>
                              </w:rPr>
                              <w:t>и</w:t>
                            </w:r>
                            <w:r w:rsidRPr="00DE691F">
                              <w:rPr>
                                <w:sz w:val="28"/>
                              </w:rPr>
                              <w:t xml:space="preserve"> (%) хворих на рак молочної залози згідно з клін</w:t>
                            </w:r>
                            <w:r w:rsidRPr="00DE691F">
                              <w:rPr>
                                <w:sz w:val="28"/>
                              </w:rPr>
                              <w:t>і</w:t>
                            </w:r>
                            <w:r w:rsidRPr="00DE691F">
                              <w:rPr>
                                <w:sz w:val="28"/>
                              </w:rPr>
                              <w:t xml:space="preserve">чними стадіями (за TNM) серед уперше діагностованих у 2000–2010 рр.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48" type="#_x0000_t202" style="position:absolute;left:0;text-align:left;margin-left:.25pt;margin-top:393.2pt;width:494.55pt;height:41.8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cCRRwIAAF8EAAAOAAAAZHJzL2Uyb0RvYy54bWysVM2O0zAQviPxDpbvNGlou23UdLV0KUJa&#10;fqSFB3Adp7FwPMZ2myy3vfMKvAMHDtx4he4bMXa6pfxdEDlYHnv8zcz3zWR+3jWK7IR1EnRBh4OU&#10;EqE5lFJvCvr2zerRlBLnmS6ZAi0KeiMcPV88fDBvTS4yqEGVwhIE0S5vTUFr702eJI7XomFuAEZo&#10;vKzANsyjaTdJaVmL6I1KsjSdJC3Y0ljgwjk8vewv6SLiV5Xg/lVVOeGJKijm5uNq47oOa7KYs3xj&#10;maklP6TB/iGLhkmNQY9Ql8wzsrXyN6hGcgsOKj/g0CRQVZKLWANWM0x/qea6ZkbEWpAcZ440uf8H&#10;y1/uXlsiy4JOZpRo1qBG+0/7z/sv+2/7r3e3dx9JFkhqjcvR99qgt++eQIdix4KduQL+zhENy5rp&#10;jbiwFtpasBKTHIaXycnTHscFkHX7AkoMxrYeIlBX2SYwiJwQREexbo4Cic4TjoeTbDpMx2eUcLwb&#10;Px6OZuMYguX3r411/pmAhoRNQS02QERnuyvnQzYsv3cJwRwoWa6kUtGwm/VSWbJj2Cyr+B3Qf3JT&#10;mrQFnY2zcU/AXyHS+P0JopEeu17JpqDToxPLA21PdRl70jOp+j2mrPSBx0BdT6Lv1l3ULTvqs4by&#10;Bpm10Hc5TiVuarAfKGmxwwvq3m+ZFZSo5xrVmQ1HozAS0RiNzzI07OnN+vSGaY5QBfWU9Nul78do&#10;a6zc1Bip7wcNF6hoJSPZQfo+q0P+2MVRg8PEhTE5taPXj//C4jsAAAD//wMAUEsDBBQABgAIAAAA&#10;IQBOuKHb3gAAAAgBAAAPAAAAZHJzL2Rvd25yZXYueG1sTI/LTsMwEEX3SPyDNUhsEHUKJS/iVAgJ&#10;RHdQEGzdeJpExONgu2n4e4YVLEf36twz1Xq2g5jQh96RguUiAYHUONNTq+Dt9eEyBxGiJqMHR6jg&#10;GwOs69OTSpfGHekFp21sBUMolFpBF+NYShmaDq0OCzcicbZ33urIp2+l8frIcDvIqyRJpdU98UKn&#10;R7zvsPncHqyCfPU0fYTN9fN7k+6HIl5k0+OXV+r8bL67BRFxjn9l+NVndajZaecOZIIYFNxwT0GW&#10;pysQHBd5kYLYMTtLliDrSv5/oP4BAAD//wMAUEsBAi0AFAAGAAgAAAAhALaDOJL+AAAA4QEAABMA&#10;AAAAAAAAAAAAAAAAAAAAAFtDb250ZW50X1R5cGVzXS54bWxQSwECLQAUAAYACAAAACEAOP0h/9YA&#10;AACUAQAACwAAAAAAAAAAAAAAAAAvAQAAX3JlbHMvLnJlbHNQSwECLQAUAAYACAAAACEArRHAkUcC&#10;AABfBAAADgAAAAAAAAAAAAAAAAAuAgAAZHJzL2Uyb0RvYy54bWxQSwECLQAUAAYACAAAACEATrih&#10;294AAAAIAQAADwAAAAAAAAAAAAAAAAChBAAAZHJzL2Rvd25yZXYueG1sUEsFBgAAAAAEAAQA8wAA&#10;AKwFAAAAAA==&#10;">
                <v:textbox>
                  <w:txbxContent>
                    <w:p w:rsidR="008F2A08" w:rsidRPr="00DE691F" w:rsidRDefault="008F2A08" w:rsidP="008F2A08">
                      <w:pPr>
                        <w:jc w:val="center"/>
                        <w:rPr>
                          <w:sz w:val="28"/>
                        </w:rPr>
                      </w:pPr>
                      <w:r w:rsidRPr="00DE691F">
                        <w:rPr>
                          <w:sz w:val="28"/>
                        </w:rPr>
                        <w:t xml:space="preserve">Рис. 3.1.4. </w:t>
                      </w:r>
                      <w:r>
                        <w:rPr>
                          <w:sz w:val="28"/>
                        </w:rPr>
                        <w:t>Показники ч</w:t>
                      </w:r>
                      <w:r w:rsidRPr="00DE691F">
                        <w:rPr>
                          <w:sz w:val="28"/>
                        </w:rPr>
                        <w:t>астот</w:t>
                      </w:r>
                      <w:r>
                        <w:rPr>
                          <w:sz w:val="28"/>
                        </w:rPr>
                        <w:t>и</w:t>
                      </w:r>
                      <w:r w:rsidRPr="00DE691F">
                        <w:rPr>
                          <w:sz w:val="28"/>
                        </w:rPr>
                        <w:t xml:space="preserve"> (%) хворих на рак молочної залози згідно з клін</w:t>
                      </w:r>
                      <w:r w:rsidRPr="00DE691F">
                        <w:rPr>
                          <w:sz w:val="28"/>
                        </w:rPr>
                        <w:t>і</w:t>
                      </w:r>
                      <w:r w:rsidRPr="00DE691F">
                        <w:rPr>
                          <w:sz w:val="28"/>
                        </w:rPr>
                        <w:t xml:space="preserve">чними стадіями (за TNM) серед уперше діагностованих у 2000–2010 рр. </w:t>
                      </w:r>
                    </w:p>
                  </w:txbxContent>
                </v:textbox>
              </v:shape>
            </w:pict>
          </mc:Fallback>
        </mc:AlternateContent>
      </w:r>
      <w:r w:rsidRPr="008F2A08">
        <w:rPr>
          <w:rFonts w:asciiTheme="minorHAnsi" w:eastAsiaTheme="minorHAnsi" w:hAnsiTheme="minorHAnsi" w:cstheme="minorBidi"/>
          <w:noProof/>
          <w:sz w:val="22"/>
          <w:szCs w:val="22"/>
          <w:lang w:val="ru-RU" w:eastAsia="ru-RU"/>
        </w:rPr>
        <w:drawing>
          <wp:inline distT="0" distB="0" distL="0" distR="0" wp14:anchorId="20D8DA33" wp14:editId="3A3797B7">
            <wp:extent cx="6259286" cy="4909457"/>
            <wp:effectExtent l="0" t="0" r="27305" b="24765"/>
            <wp:docPr id="484" name="Диаграмма 48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8F2A08" w:rsidRPr="008F2A08" w:rsidRDefault="008F2A08" w:rsidP="008F2A08">
      <w:pPr>
        <w:spacing w:line="360" w:lineRule="auto"/>
        <w:ind w:firstLine="708"/>
        <w:jc w:val="both"/>
        <w:rPr>
          <w:color w:val="000000"/>
          <w:sz w:val="14"/>
          <w:lang w:eastAsia="ru-RU"/>
        </w:rPr>
      </w:pPr>
    </w:p>
    <w:p w:rsidR="008F2A08" w:rsidRPr="008F2A08" w:rsidRDefault="008F2A08" w:rsidP="008F2A08">
      <w:pPr>
        <w:spacing w:line="360" w:lineRule="auto"/>
        <w:ind w:firstLine="567"/>
        <w:jc w:val="both"/>
        <w:rPr>
          <w:color w:val="000000"/>
          <w:sz w:val="10"/>
          <w:lang w:eastAsia="ru-RU"/>
        </w:rPr>
      </w:pPr>
    </w:p>
    <w:p w:rsidR="008F2A08" w:rsidRPr="008F2A08" w:rsidRDefault="008F2A08" w:rsidP="008F2A08">
      <w:pPr>
        <w:spacing w:line="360" w:lineRule="auto"/>
        <w:ind w:firstLine="567"/>
        <w:jc w:val="both"/>
        <w:rPr>
          <w:color w:val="000000"/>
          <w:sz w:val="28"/>
          <w:lang w:eastAsia="ru-RU"/>
        </w:rPr>
      </w:pPr>
    </w:p>
    <w:p w:rsidR="008F2A08" w:rsidRPr="008F2A08" w:rsidRDefault="008F2A08" w:rsidP="008F2A08">
      <w:pPr>
        <w:spacing w:line="360" w:lineRule="auto"/>
        <w:ind w:firstLine="567"/>
        <w:jc w:val="both"/>
        <w:rPr>
          <w:color w:val="000000"/>
          <w:sz w:val="8"/>
          <w:lang w:val="en-US" w:eastAsia="ru-RU"/>
        </w:rPr>
      </w:pPr>
    </w:p>
    <w:p w:rsidR="008F2A08" w:rsidRPr="008F2A08" w:rsidRDefault="008F2A08" w:rsidP="008F2A08">
      <w:pPr>
        <w:spacing w:line="360" w:lineRule="auto"/>
        <w:ind w:firstLine="567"/>
        <w:jc w:val="both"/>
        <w:rPr>
          <w:color w:val="000000"/>
          <w:spacing w:val="-2"/>
          <w:sz w:val="28"/>
          <w:lang w:eastAsia="ru-RU"/>
        </w:rPr>
      </w:pPr>
      <w:r w:rsidRPr="008F2A08">
        <w:rPr>
          <w:color w:val="000000"/>
          <w:spacing w:val="-2"/>
          <w:sz w:val="28"/>
          <w:lang w:eastAsia="ru-RU"/>
        </w:rPr>
        <w:t>Встановлено, що кількість злоякісних новоутворень молочної залози  за д</w:t>
      </w:r>
      <w:r w:rsidRPr="008F2A08">
        <w:rPr>
          <w:color w:val="000000"/>
          <w:spacing w:val="-2"/>
          <w:sz w:val="28"/>
          <w:lang w:eastAsia="ru-RU"/>
        </w:rPr>
        <w:t>о</w:t>
      </w:r>
      <w:r w:rsidRPr="008F2A08">
        <w:rPr>
          <w:color w:val="000000"/>
          <w:spacing w:val="-2"/>
          <w:sz w:val="28"/>
          <w:lang w:eastAsia="ru-RU"/>
        </w:rPr>
        <w:t>сліджуваний період у I–II ступені зросла на 7,6% і у 2010 р. становила 76,1% з числа вперше діагностованих, у III ступені – зменшилася на 5,7% і у 2010 р. склала 14,2%, у IV ступені – зменшилася на 1,2% і у 2010 р. становила 7,5%.</w:t>
      </w:r>
    </w:p>
    <w:p w:rsidR="008F2A08" w:rsidRPr="00134087" w:rsidRDefault="008F2A08" w:rsidP="008F2A08">
      <w:pPr>
        <w:spacing w:line="360" w:lineRule="auto"/>
        <w:ind w:firstLine="567"/>
        <w:jc w:val="both"/>
        <w:rPr>
          <w:color w:val="000000"/>
          <w:spacing w:val="-2"/>
          <w:sz w:val="28"/>
          <w:lang w:eastAsia="ru-RU"/>
        </w:rPr>
      </w:pPr>
      <w:r w:rsidRPr="00134087">
        <w:rPr>
          <w:color w:val="000000"/>
          <w:spacing w:val="-2"/>
          <w:sz w:val="28"/>
          <w:lang w:eastAsia="ru-RU"/>
        </w:rPr>
        <w:t>Характерною ознакою для РМЗ  є ситуація, коли лікар у силу певних мот</w:t>
      </w:r>
      <w:r w:rsidRPr="00134087">
        <w:rPr>
          <w:color w:val="000000"/>
          <w:spacing w:val="-2"/>
          <w:sz w:val="28"/>
          <w:lang w:eastAsia="ru-RU"/>
        </w:rPr>
        <w:t>и</w:t>
      </w:r>
      <w:r w:rsidRPr="00134087">
        <w:rPr>
          <w:color w:val="000000"/>
          <w:spacing w:val="-2"/>
          <w:sz w:val="28"/>
          <w:lang w:eastAsia="ru-RU"/>
        </w:rPr>
        <w:t>вів не має змоги визначити ступінь цієї недуги. Науковим аргументом наведеної тези є епідеміологічні дані рис. 3.1.4, де ступінь невизначеної клінічної стадії (за TNM) РМЗ  у 2010 р. складав 2,2%, що на 0,7% менше, ніж у 2000 р. (2,9%).</w:t>
      </w:r>
    </w:p>
    <w:p w:rsidR="008F2A08" w:rsidRPr="008F2A08" w:rsidRDefault="008F2A08" w:rsidP="008F2A08">
      <w:pPr>
        <w:spacing w:line="360" w:lineRule="auto"/>
        <w:ind w:firstLine="567"/>
        <w:jc w:val="both"/>
        <w:rPr>
          <w:color w:val="000000"/>
          <w:sz w:val="28"/>
          <w:lang w:eastAsia="ru-RU"/>
        </w:rPr>
      </w:pPr>
      <w:r w:rsidRPr="008F2A08">
        <w:rPr>
          <w:color w:val="000000"/>
          <w:sz w:val="28"/>
          <w:lang w:eastAsia="ru-RU"/>
        </w:rPr>
        <w:t>В аналізі злоякісних новоутворень молочної залози  (рис. 3.1.5) вік жінки має вагоме значення в стані її репродуктивного здоров’я [309].</w:t>
      </w:r>
    </w:p>
    <w:p w:rsidR="008F2A08" w:rsidRPr="008F2A08" w:rsidRDefault="008F2A08" w:rsidP="008F2A08">
      <w:pPr>
        <w:spacing w:line="360" w:lineRule="auto"/>
        <w:jc w:val="both"/>
        <w:rPr>
          <w:color w:val="000000"/>
          <w:sz w:val="28"/>
          <w:lang w:eastAsia="ru-RU"/>
        </w:rPr>
      </w:pPr>
      <w:r w:rsidRPr="008F2A08">
        <w:rPr>
          <w:noProof/>
          <w:color w:val="000000"/>
          <w:lang w:val="ru-RU" w:eastAsia="ru-RU"/>
        </w:rPr>
        <w:lastRenderedPageBreak/>
        <mc:AlternateContent>
          <mc:Choice Requires="wps">
            <w:drawing>
              <wp:anchor distT="0" distB="0" distL="114300" distR="114300" simplePos="0" relativeHeight="251701248" behindDoc="0" locked="0" layoutInCell="1" allowOverlap="1" wp14:anchorId="2FC12094" wp14:editId="1F0BA07D">
                <wp:simplePos x="0" y="0"/>
                <wp:positionH relativeFrom="column">
                  <wp:posOffset>2540</wp:posOffset>
                </wp:positionH>
                <wp:positionV relativeFrom="paragraph">
                  <wp:posOffset>4133396</wp:posOffset>
                </wp:positionV>
                <wp:extent cx="6248400" cy="698500"/>
                <wp:effectExtent l="0" t="0" r="19050" b="25400"/>
                <wp:wrapNone/>
                <wp:docPr id="6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8400" cy="698500"/>
                        </a:xfrm>
                        <a:prstGeom prst="rect">
                          <a:avLst/>
                        </a:prstGeom>
                        <a:solidFill>
                          <a:srgbClr val="FFFFFF"/>
                        </a:solidFill>
                        <a:ln w="9525">
                          <a:solidFill>
                            <a:srgbClr val="000000"/>
                          </a:solidFill>
                          <a:miter lim="800000"/>
                          <a:headEnd/>
                          <a:tailEnd/>
                        </a:ln>
                      </wps:spPr>
                      <wps:txbx>
                        <w:txbxContent>
                          <w:p w:rsidR="008F2A08" w:rsidRPr="009C6B31" w:rsidDel="00350FF1" w:rsidRDefault="008F2A08" w:rsidP="008F2A08">
                            <w:pPr>
                              <w:jc w:val="center"/>
                              <w:rPr>
                                <w:sz w:val="28"/>
                              </w:rPr>
                            </w:pPr>
                            <w:r w:rsidRPr="009C6B31">
                              <w:rPr>
                                <w:sz w:val="28"/>
                              </w:rPr>
                              <w:t xml:space="preserve">Рис. 3.1.5. Повікова структура  (%) захворюваності на рак молочної залози </w:t>
                            </w:r>
                          </w:p>
                          <w:p w:rsidR="008F2A08" w:rsidRPr="009C6B31" w:rsidRDefault="008F2A08" w:rsidP="008F2A08">
                            <w:pPr>
                              <w:jc w:val="center"/>
                              <w:rPr>
                                <w:sz w:val="28"/>
                              </w:rPr>
                            </w:pPr>
                            <w:r w:rsidRPr="009C6B31">
                              <w:rPr>
                                <w:sz w:val="28"/>
                              </w:rPr>
                              <w:t>із загального числа діагностованих новоутворень серед жінок України</w:t>
                            </w:r>
                            <w:r w:rsidRPr="009C6B31">
                              <w:rPr>
                                <w:sz w:val="28"/>
                              </w:rPr>
                              <w:br/>
                              <w:t>у 2000–2010 рр.</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49" type="#_x0000_t202" style="position:absolute;left:0;text-align:left;margin-left:.2pt;margin-top:325.45pt;width:492pt;height:5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26yRQIAAF8EAAAOAAAAZHJzL2Uyb0RvYy54bWysVM2O0zAQviPxDpbvNGloSxs1XS1dipCW&#10;H2nhAVzHaSwcj7HdJstt77wC78CBAzdeoftGjJ1ut/xdEDlYM57xNzPfzGR+1jWK7IR1EnRBh4OU&#10;EqE5lFJvCvru7erRlBLnmS6ZAi0Kei0cPVs8fDBvTS4yqEGVwhIE0S5vTUFr702eJI7XomFuAEZo&#10;NFZgG+ZRtZuktKxF9EYlWZpOkhZsaSxw4RzeXvRGuoj4VSW4f11VTniiCoq5+XjaeK7DmSzmLN9Y&#10;ZmrJD2mwf8iiYVJj0CPUBfOMbK38DaqR3IKDyg84NAlUleQi1oDVDNNfqrmqmRGxFiTHmSNN7v/B&#10;8le7N5bIsqCTCSWaNdij/ef9l/3X/ff9t9ub208kCyS1xuXoe2XQ23dPocNmx4KduQT+3hENy5rp&#10;jTi3FtpasBKTHIaXycnTHscFkHX7EkoMxrYeIlBX2SYwiJwQRMdmXR8bJDpPOF5OstF0lKKJo20y&#10;m45RDiFYfvfaWOefC2hIEApqcQAiOttdOt+73rmEYA6ULFdSqajYzXqpLNkxHJZV/A7oP7kpTdqC&#10;zsbZuCfgrxBp/P4E0UiPU69kU9Dp0YnlgbZnusQ0We6ZVL2M1Sl94DFQ15Pou3UX+5Y9DhECyWso&#10;r5FZC/2U41aiUIP9SEmLE15Q92HLrKBEvdDYndlwNAorEZXR+EmGij21rE8tTHOEKqinpBeXvl+j&#10;rbFyU2Okfh40nGNHKxnJvs/qkD9OcWzXYePCmpzq0ev+v7D4AQAA//8DAFBLAwQUAAYACAAAACEA&#10;eyvBx94AAAAIAQAADwAAAGRycy9kb3ducmV2LnhtbEyPwU7DMBBE70j8g7VIXBB1gJAmIU6FkEBw&#10;g7aCqxtvk4h4HWw3DX/PcoLjzoxm31Sr2Q5iQh96RwquFgkIpMaZnloF283jZQ4iRE1GD45QwTcG&#10;WNWnJ5UujTvSG07r2AouoVBqBV2MYyllaDq0OizciMTe3nmrI5++lcbrI5fbQV4nSSat7ok/dHrE&#10;hw6bz/XBKsjT5+kjvNy8vjfZfijixXJ6+vJKnZ/N93cgIs7xLwy/+IwONTPt3IFMEIOClHMKstuk&#10;AMF2kaes7BQsM1ZkXcn/A+ofAAAA//8DAFBLAQItABQABgAIAAAAIQC2gziS/gAAAOEBAAATAAAA&#10;AAAAAAAAAAAAAAAAAABbQ29udGVudF9UeXBlc10ueG1sUEsBAi0AFAAGAAgAAAAhADj9If/WAAAA&#10;lAEAAAsAAAAAAAAAAAAAAAAALwEAAF9yZWxzLy5yZWxzUEsBAi0AFAAGAAgAAAAhAIIDbrJFAgAA&#10;XwQAAA4AAAAAAAAAAAAAAAAALgIAAGRycy9lMm9Eb2MueG1sUEsBAi0AFAAGAAgAAAAhAHsrwcfe&#10;AAAACAEAAA8AAAAAAAAAAAAAAAAAnwQAAGRycy9kb3ducmV2LnhtbFBLBQYAAAAABAAEAPMAAACq&#10;BQAAAAA=&#10;">
                <v:textbox>
                  <w:txbxContent>
                    <w:p w:rsidR="008F2A08" w:rsidRPr="009C6B31" w:rsidDel="00350FF1" w:rsidRDefault="008F2A08" w:rsidP="008F2A08">
                      <w:pPr>
                        <w:jc w:val="center"/>
                        <w:rPr>
                          <w:sz w:val="28"/>
                        </w:rPr>
                      </w:pPr>
                      <w:r w:rsidRPr="009C6B31">
                        <w:rPr>
                          <w:sz w:val="28"/>
                        </w:rPr>
                        <w:t xml:space="preserve">Рис. 3.1.5. Повікова структура  (%) захворюваності на рак молочної залози </w:t>
                      </w:r>
                    </w:p>
                    <w:p w:rsidR="008F2A08" w:rsidRPr="009C6B31" w:rsidRDefault="008F2A08" w:rsidP="008F2A08">
                      <w:pPr>
                        <w:jc w:val="center"/>
                        <w:rPr>
                          <w:sz w:val="28"/>
                        </w:rPr>
                      </w:pPr>
                      <w:r w:rsidRPr="009C6B31">
                        <w:rPr>
                          <w:sz w:val="28"/>
                        </w:rPr>
                        <w:t>із загального числа діагностованих новоутворень серед жінок України</w:t>
                      </w:r>
                      <w:r w:rsidRPr="009C6B31">
                        <w:rPr>
                          <w:sz w:val="28"/>
                        </w:rPr>
                        <w:br/>
                        <w:t>у 2000–2010 рр.</w:t>
                      </w:r>
                    </w:p>
                  </w:txbxContent>
                </v:textbox>
              </v:shape>
            </w:pict>
          </mc:Fallback>
        </mc:AlternateContent>
      </w:r>
      <w:r w:rsidRPr="008F2A08">
        <w:rPr>
          <w:noProof/>
          <w:color w:val="000000"/>
          <w:sz w:val="28"/>
          <w:lang w:val="ru-RU" w:eastAsia="ru-RU"/>
        </w:rPr>
        <w:drawing>
          <wp:inline distT="0" distB="0" distL="0" distR="0" wp14:anchorId="1C18A345" wp14:editId="783C48F5">
            <wp:extent cx="6248400" cy="4049486"/>
            <wp:effectExtent l="0" t="0" r="0" b="8255"/>
            <wp:docPr id="488" name="Рисунок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253689" cy="4052914"/>
                    </a:xfrm>
                    <a:prstGeom prst="rect">
                      <a:avLst/>
                    </a:prstGeom>
                    <a:noFill/>
                  </pic:spPr>
                </pic:pic>
              </a:graphicData>
            </a:graphic>
          </wp:inline>
        </w:drawing>
      </w:r>
    </w:p>
    <w:p w:rsidR="008F2A08" w:rsidRPr="008F2A08" w:rsidRDefault="008F2A08" w:rsidP="008F2A08">
      <w:pPr>
        <w:spacing w:line="360" w:lineRule="auto"/>
        <w:ind w:firstLine="708"/>
        <w:jc w:val="both"/>
        <w:rPr>
          <w:color w:val="000000"/>
          <w:sz w:val="28"/>
          <w:lang w:eastAsia="ru-RU"/>
        </w:rPr>
      </w:pPr>
    </w:p>
    <w:p w:rsidR="008F2A08" w:rsidRPr="008F2A08" w:rsidRDefault="008F2A08" w:rsidP="008F2A08">
      <w:pPr>
        <w:spacing w:line="360" w:lineRule="auto"/>
        <w:ind w:firstLine="708"/>
        <w:jc w:val="both"/>
        <w:rPr>
          <w:color w:val="000000"/>
          <w:sz w:val="28"/>
          <w:lang w:eastAsia="ru-RU"/>
        </w:rPr>
      </w:pPr>
    </w:p>
    <w:p w:rsidR="008F2A08" w:rsidRPr="008F2A08" w:rsidRDefault="008F2A08" w:rsidP="008F2A08">
      <w:pPr>
        <w:spacing w:line="360" w:lineRule="auto"/>
        <w:ind w:firstLine="567"/>
        <w:jc w:val="both"/>
        <w:rPr>
          <w:color w:val="000000"/>
          <w:sz w:val="2"/>
          <w:szCs w:val="28"/>
          <w:lang w:eastAsia="ru-RU"/>
        </w:rPr>
      </w:pPr>
    </w:p>
    <w:p w:rsidR="008F2A08" w:rsidRPr="008F2A08" w:rsidRDefault="008F2A08" w:rsidP="008F2A08">
      <w:pPr>
        <w:spacing w:line="360" w:lineRule="auto"/>
        <w:ind w:firstLine="567"/>
        <w:jc w:val="both"/>
        <w:rPr>
          <w:color w:val="000000"/>
          <w:sz w:val="16"/>
          <w:lang w:eastAsia="ru-RU"/>
        </w:rPr>
      </w:pPr>
    </w:p>
    <w:p w:rsidR="008F2A08" w:rsidRPr="00134087" w:rsidRDefault="008F2A08" w:rsidP="008F2A08">
      <w:pPr>
        <w:spacing w:line="360" w:lineRule="auto"/>
        <w:ind w:firstLine="567"/>
        <w:jc w:val="both"/>
        <w:rPr>
          <w:color w:val="000000"/>
          <w:spacing w:val="-2"/>
          <w:sz w:val="28"/>
          <w:lang w:eastAsia="ru-RU"/>
        </w:rPr>
      </w:pPr>
      <w:r w:rsidRPr="00134087">
        <w:rPr>
          <w:color w:val="000000"/>
          <w:spacing w:val="-2"/>
          <w:sz w:val="28"/>
          <w:lang w:eastAsia="ru-RU"/>
        </w:rPr>
        <w:t>Серед жінок, хворих на цю недугу, у віці від 75+років показник захворюв</w:t>
      </w:r>
      <w:r w:rsidRPr="00134087">
        <w:rPr>
          <w:color w:val="000000"/>
          <w:spacing w:val="-2"/>
          <w:sz w:val="28"/>
          <w:lang w:eastAsia="ru-RU"/>
        </w:rPr>
        <w:t>а</w:t>
      </w:r>
      <w:r w:rsidRPr="00134087">
        <w:rPr>
          <w:color w:val="000000"/>
          <w:spacing w:val="-2"/>
          <w:sz w:val="28"/>
          <w:lang w:eastAsia="ru-RU"/>
        </w:rPr>
        <w:t>ності зріс на 2,5% і знаходився у межах 12,1–19,2%, тоді як у віці 30–54 роки він зменшився на 2,6%, а в осіб 55–74 роки – зріс на 4,0% і у 2010 р. становив 21,5%.</w:t>
      </w:r>
    </w:p>
    <w:p w:rsidR="008F2A08" w:rsidRPr="00134087" w:rsidRDefault="008F2A08" w:rsidP="008F2A08">
      <w:pPr>
        <w:spacing w:line="360" w:lineRule="auto"/>
        <w:ind w:firstLine="567"/>
        <w:jc w:val="both"/>
        <w:rPr>
          <w:color w:val="000000"/>
          <w:spacing w:val="-2"/>
          <w:sz w:val="28"/>
          <w:szCs w:val="28"/>
          <w:lang w:eastAsia="ru-RU"/>
        </w:rPr>
      </w:pPr>
      <w:r w:rsidRPr="00134087">
        <w:rPr>
          <w:color w:val="000000"/>
          <w:spacing w:val="-2"/>
          <w:sz w:val="28"/>
          <w:szCs w:val="28"/>
          <w:lang w:eastAsia="ru-RU"/>
        </w:rPr>
        <w:t>У процесі дослідження вивчено регіональні особливості захворюваності на РМЗ  у 2010 р. серед населення України [310]. Отримані результати (табл. 3.1.3</w:t>
      </w:r>
      <w:r w:rsidRPr="00134087">
        <w:rPr>
          <w:color w:val="000000"/>
          <w:spacing w:val="-2"/>
          <w:lang w:eastAsia="ru-RU"/>
        </w:rPr>
        <w:t xml:space="preserve"> </w:t>
      </w:r>
      <w:r w:rsidRPr="00134087">
        <w:rPr>
          <w:color w:val="000000"/>
          <w:spacing w:val="-2"/>
          <w:sz w:val="28"/>
          <w:lang w:eastAsia="ru-RU"/>
        </w:rPr>
        <w:t>та р</w:t>
      </w:r>
      <w:r w:rsidRPr="00134087">
        <w:rPr>
          <w:color w:val="000000"/>
          <w:spacing w:val="-2"/>
          <w:sz w:val="28"/>
          <w:szCs w:val="28"/>
          <w:lang w:eastAsia="ru-RU"/>
        </w:rPr>
        <w:t>ис. 3.1.6) засвідчили, що перше рангове місце посів Південний регіон із м</w:t>
      </w:r>
      <w:r w:rsidRPr="00134087">
        <w:rPr>
          <w:color w:val="000000"/>
          <w:spacing w:val="-2"/>
          <w:sz w:val="28"/>
          <w:szCs w:val="28"/>
          <w:lang w:eastAsia="ru-RU"/>
        </w:rPr>
        <w:t>е</w:t>
      </w:r>
      <w:r w:rsidRPr="00134087">
        <w:rPr>
          <w:color w:val="000000"/>
          <w:spacing w:val="-2"/>
          <w:sz w:val="28"/>
          <w:szCs w:val="28"/>
          <w:lang w:eastAsia="ru-RU"/>
        </w:rPr>
        <w:t>жами показників 74,8–112,1 випадку на 100 тис. осіб жіночої статі (</w:t>
      </w:r>
      <w:r w:rsidRPr="00134087">
        <w:rPr>
          <w:color w:val="000000"/>
          <w:spacing w:val="-2"/>
          <w:sz w:val="28"/>
          <w:szCs w:val="28"/>
        </w:rPr>
        <w:t>P=</w:t>
      </w:r>
      <w:r w:rsidRPr="00134087">
        <w:rPr>
          <w:color w:val="000000"/>
          <w:spacing w:val="-2"/>
          <w:sz w:val="28"/>
          <w:szCs w:val="28"/>
          <w:lang w:eastAsia="ru-RU"/>
        </w:rPr>
        <w:t>83,4 вип</w:t>
      </w:r>
      <w:r w:rsidRPr="00134087">
        <w:rPr>
          <w:color w:val="000000"/>
          <w:spacing w:val="-2"/>
          <w:sz w:val="28"/>
          <w:szCs w:val="28"/>
          <w:lang w:eastAsia="ru-RU"/>
        </w:rPr>
        <w:t>а</w:t>
      </w:r>
      <w:r w:rsidRPr="00134087">
        <w:rPr>
          <w:color w:val="000000"/>
          <w:spacing w:val="-2"/>
          <w:sz w:val="28"/>
          <w:szCs w:val="28"/>
          <w:lang w:eastAsia="ru-RU"/>
        </w:rPr>
        <w:t>дку на 100 тис. жінок), де найвищий рівень зафіксовано в Запорізькій області (</w:t>
      </w:r>
      <w:r w:rsidRPr="00134087">
        <w:rPr>
          <w:color w:val="000000"/>
          <w:spacing w:val="-2"/>
          <w:sz w:val="28"/>
          <w:szCs w:val="28"/>
        </w:rPr>
        <w:t>P=</w:t>
      </w:r>
      <w:r w:rsidRPr="00134087">
        <w:rPr>
          <w:color w:val="000000"/>
          <w:spacing w:val="-2"/>
          <w:sz w:val="28"/>
          <w:szCs w:val="28"/>
          <w:lang w:eastAsia="ru-RU"/>
        </w:rPr>
        <w:t xml:space="preserve">83,4 випадку на 100 тис. жінок) та м. Севастополь (112,1 випадку на 100 тис. жінок), а найнижчий – у Херсонській області (74,8 випадку на 100 тис. жінок). </w:t>
      </w:r>
    </w:p>
    <w:p w:rsidR="008F2A08" w:rsidRPr="00134087" w:rsidRDefault="008F2A08" w:rsidP="008F2A08">
      <w:pPr>
        <w:spacing w:line="360" w:lineRule="auto"/>
        <w:ind w:firstLine="567"/>
        <w:jc w:val="both"/>
        <w:rPr>
          <w:color w:val="000000"/>
          <w:spacing w:val="-4"/>
          <w:sz w:val="28"/>
          <w:szCs w:val="32"/>
          <w:lang w:eastAsia="ru-RU"/>
        </w:rPr>
      </w:pPr>
      <w:r w:rsidRPr="00134087">
        <w:rPr>
          <w:color w:val="000000"/>
          <w:spacing w:val="-4"/>
          <w:sz w:val="28"/>
          <w:szCs w:val="28"/>
          <w:lang w:eastAsia="ru-RU"/>
        </w:rPr>
        <w:t>На другому місці був Східний регіон, де показник знаходився в межах 68,8–86,6 випадку на 100 тис. осіб жіночої статі (</w:t>
      </w:r>
      <w:r w:rsidRPr="00134087">
        <w:rPr>
          <w:color w:val="000000"/>
          <w:spacing w:val="-4"/>
          <w:sz w:val="28"/>
          <w:szCs w:val="28"/>
        </w:rPr>
        <w:t>P=</w:t>
      </w:r>
      <w:r w:rsidRPr="00134087">
        <w:rPr>
          <w:color w:val="000000"/>
          <w:spacing w:val="-4"/>
          <w:sz w:val="28"/>
          <w:szCs w:val="28"/>
          <w:lang w:eastAsia="ru-RU"/>
        </w:rPr>
        <w:t>78,2 випадку на 100 тис. жінок). Найбільший показник зареєстровано в Харківській області (</w:t>
      </w:r>
      <w:r w:rsidRPr="00134087">
        <w:rPr>
          <w:color w:val="000000"/>
          <w:spacing w:val="-4"/>
          <w:sz w:val="28"/>
          <w:szCs w:val="28"/>
        </w:rPr>
        <w:t>P=</w:t>
      </w:r>
      <w:r w:rsidRPr="00134087">
        <w:rPr>
          <w:color w:val="000000"/>
          <w:spacing w:val="-4"/>
          <w:sz w:val="28"/>
          <w:szCs w:val="28"/>
          <w:lang w:eastAsia="ru-RU"/>
        </w:rPr>
        <w:t xml:space="preserve">86,6 випадку на </w:t>
      </w:r>
      <w:r w:rsidRPr="00134087">
        <w:rPr>
          <w:color w:val="000000"/>
          <w:spacing w:val="-4"/>
          <w:sz w:val="28"/>
          <w:szCs w:val="32"/>
          <w:lang w:eastAsia="ru-RU"/>
        </w:rPr>
        <w:t xml:space="preserve">100 </w:t>
      </w:r>
    </w:p>
    <w:p w:rsidR="008F2A08" w:rsidRPr="008F2A08" w:rsidRDefault="008F2A08" w:rsidP="008F2A08">
      <w:pPr>
        <w:jc w:val="right"/>
        <w:rPr>
          <w:color w:val="000000"/>
          <w:sz w:val="28"/>
          <w:szCs w:val="32"/>
          <w:lang w:eastAsia="ru-RU"/>
        </w:rPr>
      </w:pPr>
      <w:r w:rsidRPr="008F2A08">
        <w:rPr>
          <w:color w:val="000000"/>
          <w:sz w:val="28"/>
          <w:szCs w:val="32"/>
          <w:lang w:eastAsia="ru-RU"/>
        </w:rPr>
        <w:lastRenderedPageBreak/>
        <w:t>Таблиця 3.1.3</w:t>
      </w:r>
    </w:p>
    <w:p w:rsidR="008F2A08" w:rsidRPr="008F2A08" w:rsidRDefault="008F2A08" w:rsidP="008F2A08">
      <w:pPr>
        <w:jc w:val="center"/>
        <w:rPr>
          <w:color w:val="000000"/>
          <w:sz w:val="28"/>
          <w:szCs w:val="32"/>
          <w:lang w:eastAsia="ru-RU"/>
        </w:rPr>
      </w:pPr>
      <w:r w:rsidRPr="008F2A08">
        <w:rPr>
          <w:color w:val="000000"/>
          <w:sz w:val="28"/>
          <w:szCs w:val="32"/>
          <w:lang w:eastAsia="ru-RU"/>
        </w:rPr>
        <w:t xml:space="preserve">РЕГІОНАЛЬНІ ОСОБЛИВОСТІ ЗАХВОРЮВАНОСТІ </w:t>
      </w:r>
    </w:p>
    <w:p w:rsidR="008F2A08" w:rsidRPr="008F2A08" w:rsidRDefault="008F2A08" w:rsidP="008F2A08">
      <w:pPr>
        <w:jc w:val="center"/>
        <w:rPr>
          <w:color w:val="000000"/>
          <w:sz w:val="28"/>
          <w:szCs w:val="32"/>
          <w:lang w:eastAsia="ru-RU"/>
        </w:rPr>
      </w:pPr>
      <w:r w:rsidRPr="008F2A08">
        <w:rPr>
          <w:color w:val="000000"/>
          <w:sz w:val="28"/>
          <w:szCs w:val="32"/>
          <w:lang w:eastAsia="ru-RU"/>
        </w:rPr>
        <w:t>НА РАК МОЛОЧНОЇ ЗАЛОЗИ  СЕРЕД НАСЕЛЕННЯ УКРАЇНИ У 2010 Р.</w:t>
      </w:r>
    </w:p>
    <w:p w:rsidR="008F2A08" w:rsidRPr="008F2A08" w:rsidRDefault="008F2A08" w:rsidP="008F2A08">
      <w:pPr>
        <w:jc w:val="center"/>
        <w:rPr>
          <w:b/>
          <w:color w:val="000000"/>
          <w:sz w:val="2"/>
          <w:szCs w:val="32"/>
          <w:lang w:eastAsia="ru-RU"/>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40"/>
        <w:gridCol w:w="2160"/>
        <w:gridCol w:w="2160"/>
        <w:gridCol w:w="2178"/>
        <w:gridCol w:w="1985"/>
      </w:tblGrid>
      <w:tr w:rsidR="008F2A08" w:rsidRPr="008F2A08" w:rsidTr="008F2A08">
        <w:trPr>
          <w:cantSplit/>
          <w:trHeight w:val="234"/>
        </w:trPr>
        <w:tc>
          <w:tcPr>
            <w:tcW w:w="1440" w:type="dxa"/>
            <w:vMerge w:val="restart"/>
            <w:vAlign w:val="center"/>
          </w:tcPr>
          <w:p w:rsidR="008F2A08" w:rsidRPr="008F2A08" w:rsidRDefault="008F2A08" w:rsidP="008F2A08">
            <w:pPr>
              <w:tabs>
                <w:tab w:val="left" w:pos="3525"/>
              </w:tabs>
              <w:jc w:val="center"/>
              <w:rPr>
                <w:color w:val="000000"/>
                <w:szCs w:val="28"/>
                <w:lang w:eastAsia="ru-RU"/>
              </w:rPr>
            </w:pPr>
            <w:r w:rsidRPr="008F2A08">
              <w:rPr>
                <w:color w:val="000000"/>
                <w:szCs w:val="28"/>
                <w:lang w:eastAsia="ru-RU"/>
              </w:rPr>
              <w:t>Регіон</w:t>
            </w:r>
          </w:p>
        </w:tc>
        <w:tc>
          <w:tcPr>
            <w:tcW w:w="2160" w:type="dxa"/>
            <w:vMerge w:val="restart"/>
            <w:vAlign w:val="center"/>
          </w:tcPr>
          <w:p w:rsidR="008F2A08" w:rsidRPr="008F2A08" w:rsidRDefault="008F2A08" w:rsidP="008F2A08">
            <w:pPr>
              <w:tabs>
                <w:tab w:val="left" w:pos="3525"/>
              </w:tabs>
              <w:jc w:val="center"/>
              <w:rPr>
                <w:color w:val="000000"/>
                <w:szCs w:val="28"/>
                <w:lang w:eastAsia="ru-RU"/>
              </w:rPr>
            </w:pPr>
            <w:r w:rsidRPr="008F2A08">
              <w:rPr>
                <w:color w:val="000000"/>
                <w:szCs w:val="28"/>
                <w:lang w:eastAsia="ru-RU"/>
              </w:rPr>
              <w:t>Область</w:t>
            </w:r>
            <w:r w:rsidRPr="008F2A08">
              <w:rPr>
                <w:color w:val="000000"/>
                <w:szCs w:val="28"/>
                <w:lang w:val="en-US" w:eastAsia="ru-RU"/>
              </w:rPr>
              <w:t> </w:t>
            </w:r>
            <w:r w:rsidRPr="008F2A08">
              <w:rPr>
                <w:color w:val="000000"/>
                <w:szCs w:val="28"/>
                <w:lang w:eastAsia="ru-RU"/>
              </w:rPr>
              <w:t>/</w:t>
            </w:r>
            <w:r w:rsidRPr="008F2A08">
              <w:rPr>
                <w:color w:val="000000"/>
                <w:szCs w:val="28"/>
                <w:lang w:val="en-US" w:eastAsia="ru-RU"/>
              </w:rPr>
              <w:t> </w:t>
            </w:r>
            <w:r w:rsidRPr="008F2A08">
              <w:rPr>
                <w:color w:val="000000"/>
                <w:szCs w:val="28"/>
                <w:lang w:eastAsia="ru-RU"/>
              </w:rPr>
              <w:t>місто центрального пі</w:t>
            </w:r>
            <w:r w:rsidRPr="008F2A08">
              <w:rPr>
                <w:color w:val="000000"/>
                <w:szCs w:val="28"/>
                <w:lang w:eastAsia="ru-RU"/>
              </w:rPr>
              <w:t>д</w:t>
            </w:r>
            <w:r w:rsidRPr="008F2A08">
              <w:rPr>
                <w:color w:val="000000"/>
                <w:szCs w:val="28"/>
                <w:lang w:eastAsia="ru-RU"/>
              </w:rPr>
              <w:t>порядкування</w:t>
            </w:r>
          </w:p>
        </w:tc>
        <w:tc>
          <w:tcPr>
            <w:tcW w:w="6323" w:type="dxa"/>
            <w:gridSpan w:val="3"/>
            <w:vAlign w:val="center"/>
          </w:tcPr>
          <w:p w:rsidR="008F2A08" w:rsidRPr="008F2A08" w:rsidRDefault="008F2A08" w:rsidP="008F2A08">
            <w:pPr>
              <w:tabs>
                <w:tab w:val="left" w:pos="3525"/>
              </w:tabs>
              <w:jc w:val="center"/>
              <w:rPr>
                <w:color w:val="000000"/>
                <w:szCs w:val="28"/>
                <w:lang w:eastAsia="ru-RU"/>
              </w:rPr>
            </w:pPr>
            <w:r w:rsidRPr="008F2A08">
              <w:rPr>
                <w:color w:val="000000"/>
                <w:szCs w:val="28"/>
                <w:lang w:eastAsia="ru-RU"/>
              </w:rPr>
              <w:t xml:space="preserve">Рівень захворюваності на РМЗ </w:t>
            </w:r>
          </w:p>
        </w:tc>
      </w:tr>
      <w:tr w:rsidR="008F2A08" w:rsidRPr="008F2A08" w:rsidTr="008F2A08">
        <w:trPr>
          <w:cantSplit/>
          <w:trHeight w:val="256"/>
        </w:trPr>
        <w:tc>
          <w:tcPr>
            <w:tcW w:w="1440" w:type="dxa"/>
            <w:vMerge/>
          </w:tcPr>
          <w:p w:rsidR="008F2A08" w:rsidRPr="008F2A08" w:rsidRDefault="008F2A08" w:rsidP="008F2A08">
            <w:pPr>
              <w:tabs>
                <w:tab w:val="left" w:pos="3525"/>
              </w:tabs>
              <w:jc w:val="center"/>
              <w:rPr>
                <w:b/>
                <w:color w:val="000000"/>
                <w:szCs w:val="28"/>
                <w:lang w:eastAsia="ru-RU"/>
              </w:rPr>
            </w:pPr>
          </w:p>
        </w:tc>
        <w:tc>
          <w:tcPr>
            <w:tcW w:w="2160" w:type="dxa"/>
            <w:vMerge/>
          </w:tcPr>
          <w:p w:rsidR="008F2A08" w:rsidRPr="008F2A08" w:rsidRDefault="008F2A08" w:rsidP="008F2A08">
            <w:pPr>
              <w:tabs>
                <w:tab w:val="left" w:pos="3525"/>
              </w:tabs>
              <w:jc w:val="center"/>
              <w:rPr>
                <w:b/>
                <w:color w:val="000000"/>
                <w:szCs w:val="28"/>
                <w:lang w:eastAsia="ru-RU"/>
              </w:rPr>
            </w:pPr>
          </w:p>
        </w:tc>
        <w:tc>
          <w:tcPr>
            <w:tcW w:w="2160" w:type="dxa"/>
            <w:vMerge w:val="restart"/>
          </w:tcPr>
          <w:p w:rsidR="008F2A08" w:rsidRPr="008F2A08" w:rsidRDefault="008F2A08" w:rsidP="008F2A08">
            <w:pPr>
              <w:tabs>
                <w:tab w:val="left" w:pos="3525"/>
              </w:tabs>
              <w:jc w:val="center"/>
              <w:rPr>
                <w:color w:val="000000"/>
                <w:szCs w:val="28"/>
                <w:lang w:eastAsia="ru-RU"/>
              </w:rPr>
            </w:pPr>
            <w:r w:rsidRPr="008F2A08">
              <w:rPr>
                <w:color w:val="000000"/>
                <w:szCs w:val="28"/>
                <w:lang w:eastAsia="ru-RU"/>
              </w:rPr>
              <w:t>усе населення</w:t>
            </w:r>
          </w:p>
          <w:p w:rsidR="008F2A08" w:rsidRPr="008F2A08" w:rsidRDefault="008F2A08" w:rsidP="008F2A08">
            <w:pPr>
              <w:tabs>
                <w:tab w:val="left" w:pos="3525"/>
              </w:tabs>
              <w:jc w:val="center"/>
              <w:rPr>
                <w:color w:val="000000"/>
                <w:szCs w:val="28"/>
                <w:lang w:eastAsia="ru-RU"/>
              </w:rPr>
            </w:pPr>
            <w:r w:rsidRPr="008F2A08">
              <w:rPr>
                <w:color w:val="000000"/>
                <w:szCs w:val="28"/>
                <w:lang w:eastAsia="ru-RU"/>
              </w:rPr>
              <w:t>(на 100 тис. нас</w:t>
            </w:r>
            <w:r w:rsidRPr="008F2A08">
              <w:rPr>
                <w:color w:val="000000"/>
                <w:szCs w:val="28"/>
                <w:lang w:eastAsia="ru-RU"/>
              </w:rPr>
              <w:t>е</w:t>
            </w:r>
            <w:r w:rsidRPr="008F2A08">
              <w:rPr>
                <w:color w:val="000000"/>
                <w:szCs w:val="28"/>
                <w:lang w:eastAsia="ru-RU"/>
              </w:rPr>
              <w:t>лення)</w:t>
            </w:r>
          </w:p>
        </w:tc>
        <w:tc>
          <w:tcPr>
            <w:tcW w:w="4163" w:type="dxa"/>
            <w:gridSpan w:val="2"/>
          </w:tcPr>
          <w:p w:rsidR="008F2A08" w:rsidRPr="008F2A08" w:rsidRDefault="008F2A08" w:rsidP="008F2A08">
            <w:pPr>
              <w:tabs>
                <w:tab w:val="left" w:pos="3525"/>
              </w:tabs>
              <w:jc w:val="center"/>
              <w:rPr>
                <w:color w:val="000000"/>
                <w:szCs w:val="28"/>
                <w:lang w:eastAsia="ru-RU"/>
              </w:rPr>
            </w:pPr>
            <w:r w:rsidRPr="008F2A08">
              <w:rPr>
                <w:color w:val="000000"/>
                <w:szCs w:val="28"/>
                <w:lang w:eastAsia="ru-RU"/>
              </w:rPr>
              <w:t>у тому числі серед</w:t>
            </w:r>
          </w:p>
        </w:tc>
      </w:tr>
      <w:tr w:rsidR="008F2A08" w:rsidRPr="008F2A08" w:rsidTr="008F2A08">
        <w:trPr>
          <w:cantSplit/>
          <w:trHeight w:val="517"/>
        </w:trPr>
        <w:tc>
          <w:tcPr>
            <w:tcW w:w="1440" w:type="dxa"/>
            <w:vMerge/>
          </w:tcPr>
          <w:p w:rsidR="008F2A08" w:rsidRPr="008F2A08" w:rsidRDefault="008F2A08" w:rsidP="008F2A08">
            <w:pPr>
              <w:tabs>
                <w:tab w:val="left" w:pos="3525"/>
              </w:tabs>
              <w:jc w:val="center"/>
              <w:rPr>
                <w:b/>
                <w:color w:val="000000"/>
                <w:szCs w:val="28"/>
                <w:lang w:eastAsia="ru-RU"/>
              </w:rPr>
            </w:pPr>
          </w:p>
        </w:tc>
        <w:tc>
          <w:tcPr>
            <w:tcW w:w="2160" w:type="dxa"/>
            <w:vMerge/>
          </w:tcPr>
          <w:p w:rsidR="008F2A08" w:rsidRPr="008F2A08" w:rsidRDefault="008F2A08" w:rsidP="008F2A08">
            <w:pPr>
              <w:tabs>
                <w:tab w:val="left" w:pos="3525"/>
              </w:tabs>
              <w:jc w:val="center"/>
              <w:rPr>
                <w:b/>
                <w:color w:val="000000"/>
                <w:szCs w:val="28"/>
                <w:lang w:eastAsia="ru-RU"/>
              </w:rPr>
            </w:pPr>
          </w:p>
        </w:tc>
        <w:tc>
          <w:tcPr>
            <w:tcW w:w="2160" w:type="dxa"/>
            <w:vMerge/>
          </w:tcPr>
          <w:p w:rsidR="008F2A08" w:rsidRPr="008F2A08" w:rsidRDefault="008F2A08" w:rsidP="008F2A08">
            <w:pPr>
              <w:tabs>
                <w:tab w:val="left" w:pos="3525"/>
              </w:tabs>
              <w:jc w:val="center"/>
              <w:rPr>
                <w:color w:val="000000"/>
                <w:szCs w:val="28"/>
                <w:lang w:eastAsia="ru-RU"/>
              </w:rPr>
            </w:pPr>
          </w:p>
        </w:tc>
        <w:tc>
          <w:tcPr>
            <w:tcW w:w="2178" w:type="dxa"/>
          </w:tcPr>
          <w:p w:rsidR="008F2A08" w:rsidRPr="008F2A08" w:rsidRDefault="008F2A08" w:rsidP="008F2A08">
            <w:pPr>
              <w:tabs>
                <w:tab w:val="left" w:pos="3525"/>
              </w:tabs>
              <w:jc w:val="center"/>
              <w:rPr>
                <w:color w:val="000000"/>
                <w:szCs w:val="28"/>
                <w:lang w:eastAsia="ru-RU"/>
              </w:rPr>
            </w:pPr>
            <w:r w:rsidRPr="008F2A08">
              <w:rPr>
                <w:color w:val="000000"/>
                <w:szCs w:val="28"/>
                <w:lang w:eastAsia="ru-RU"/>
              </w:rPr>
              <w:t>жінок</w:t>
            </w:r>
          </w:p>
          <w:p w:rsidR="008F2A08" w:rsidRPr="008F2A08" w:rsidRDefault="008F2A08" w:rsidP="008F2A08">
            <w:pPr>
              <w:tabs>
                <w:tab w:val="left" w:pos="3525"/>
              </w:tabs>
              <w:ind w:left="-56" w:right="-108"/>
              <w:jc w:val="center"/>
              <w:rPr>
                <w:color w:val="000000"/>
                <w:szCs w:val="28"/>
                <w:u w:val="single"/>
                <w:lang w:eastAsia="ru-RU"/>
              </w:rPr>
            </w:pPr>
            <w:r w:rsidRPr="008F2A08">
              <w:rPr>
                <w:color w:val="000000"/>
                <w:szCs w:val="28"/>
                <w:lang w:eastAsia="ru-RU"/>
              </w:rPr>
              <w:t>(</w:t>
            </w:r>
            <w:r w:rsidRPr="008F2A08">
              <w:rPr>
                <w:color w:val="000000"/>
                <w:sz w:val="20"/>
                <w:szCs w:val="28"/>
                <w:lang w:eastAsia="ru-RU"/>
              </w:rPr>
              <w:t>на 100 тис. жінок)</w:t>
            </w:r>
          </w:p>
        </w:tc>
        <w:tc>
          <w:tcPr>
            <w:tcW w:w="1985" w:type="dxa"/>
          </w:tcPr>
          <w:p w:rsidR="008F2A08" w:rsidRPr="008F2A08" w:rsidRDefault="008F2A08" w:rsidP="008F2A08">
            <w:pPr>
              <w:tabs>
                <w:tab w:val="left" w:pos="3525"/>
              </w:tabs>
              <w:jc w:val="center"/>
              <w:rPr>
                <w:color w:val="000000"/>
                <w:szCs w:val="28"/>
                <w:lang w:eastAsia="ru-RU"/>
              </w:rPr>
            </w:pPr>
            <w:r w:rsidRPr="008F2A08">
              <w:rPr>
                <w:color w:val="000000"/>
                <w:szCs w:val="28"/>
                <w:lang w:eastAsia="ru-RU"/>
              </w:rPr>
              <w:t xml:space="preserve">чоловіків </w:t>
            </w:r>
          </w:p>
          <w:p w:rsidR="008F2A08" w:rsidRPr="008F2A08" w:rsidRDefault="008F2A08" w:rsidP="008F2A08">
            <w:pPr>
              <w:tabs>
                <w:tab w:val="left" w:pos="3525"/>
              </w:tabs>
              <w:ind w:left="-108" w:right="-56"/>
              <w:jc w:val="center"/>
              <w:rPr>
                <w:color w:val="000000"/>
                <w:szCs w:val="28"/>
                <w:u w:val="single"/>
                <w:lang w:eastAsia="ru-RU"/>
              </w:rPr>
            </w:pPr>
            <w:r w:rsidRPr="008F2A08">
              <w:rPr>
                <w:color w:val="000000"/>
                <w:sz w:val="20"/>
                <w:szCs w:val="28"/>
                <w:lang w:eastAsia="ru-RU"/>
              </w:rPr>
              <w:t>(на 100 тис. чол.)</w:t>
            </w:r>
          </w:p>
        </w:tc>
      </w:tr>
      <w:tr w:rsidR="008F2A08" w:rsidRPr="008F2A08" w:rsidTr="008F2A08">
        <w:trPr>
          <w:cantSplit/>
        </w:trPr>
        <w:tc>
          <w:tcPr>
            <w:tcW w:w="1440" w:type="dxa"/>
            <w:vMerge w:val="restart"/>
            <w:vAlign w:val="center"/>
          </w:tcPr>
          <w:p w:rsidR="008F2A08" w:rsidRPr="008F2A08" w:rsidRDefault="008F2A08" w:rsidP="008F2A08">
            <w:pPr>
              <w:tabs>
                <w:tab w:val="left" w:pos="3525"/>
              </w:tabs>
              <w:jc w:val="center"/>
              <w:rPr>
                <w:color w:val="000000"/>
                <w:lang w:eastAsia="ru-RU"/>
              </w:rPr>
            </w:pPr>
            <w:bookmarkStart w:id="5" w:name="_Hlk282107967"/>
            <w:r w:rsidRPr="008F2A08">
              <w:rPr>
                <w:color w:val="000000"/>
                <w:lang w:eastAsia="ru-RU"/>
              </w:rPr>
              <w:t>Західний</w:t>
            </w: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Львівська</w:t>
            </w:r>
          </w:p>
        </w:tc>
        <w:tc>
          <w:tcPr>
            <w:tcW w:w="2160" w:type="dxa"/>
          </w:tcPr>
          <w:p w:rsidR="008F2A08" w:rsidRPr="008F2A08" w:rsidRDefault="008F2A08" w:rsidP="008F2A08">
            <w:pPr>
              <w:jc w:val="center"/>
              <w:rPr>
                <w:color w:val="000000"/>
                <w:lang w:eastAsia="ru-RU"/>
              </w:rPr>
            </w:pPr>
            <w:r w:rsidRPr="008F2A08">
              <w:rPr>
                <w:color w:val="000000"/>
                <w:lang w:eastAsia="ru-RU"/>
              </w:rPr>
              <w:t>27,5</w:t>
            </w:r>
          </w:p>
        </w:tc>
        <w:tc>
          <w:tcPr>
            <w:tcW w:w="2178" w:type="dxa"/>
          </w:tcPr>
          <w:p w:rsidR="008F2A08" w:rsidRPr="008F2A08" w:rsidRDefault="008F2A08" w:rsidP="008F2A08">
            <w:pPr>
              <w:tabs>
                <w:tab w:val="left" w:pos="3525"/>
              </w:tabs>
              <w:jc w:val="center"/>
              <w:rPr>
                <w:color w:val="000000"/>
                <w:lang w:eastAsia="ru-RU"/>
              </w:rPr>
            </w:pPr>
            <w:r w:rsidRPr="008F2A08">
              <w:rPr>
                <w:color w:val="000000"/>
                <w:lang w:eastAsia="ru-RU"/>
              </w:rPr>
              <w:t>51,8</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0,5</w:t>
            </w:r>
          </w:p>
        </w:tc>
      </w:tr>
      <w:tr w:rsidR="008F2A08" w:rsidRPr="008F2A08" w:rsidTr="008F2A08">
        <w:trPr>
          <w:cantSplit/>
        </w:trPr>
        <w:tc>
          <w:tcPr>
            <w:tcW w:w="1440" w:type="dxa"/>
            <w:vMerge/>
            <w:vAlign w:val="center"/>
          </w:tcPr>
          <w:p w:rsidR="008F2A08" w:rsidRPr="008F2A08" w:rsidRDefault="008F2A08" w:rsidP="008F2A08">
            <w:pPr>
              <w:tabs>
                <w:tab w:val="left" w:pos="3525"/>
              </w:tabs>
              <w:jc w:val="center"/>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Івано-Франківська</w:t>
            </w:r>
          </w:p>
        </w:tc>
        <w:tc>
          <w:tcPr>
            <w:tcW w:w="2160" w:type="dxa"/>
          </w:tcPr>
          <w:p w:rsidR="008F2A08" w:rsidRPr="008F2A08" w:rsidRDefault="008F2A08" w:rsidP="008F2A08">
            <w:pPr>
              <w:jc w:val="center"/>
              <w:rPr>
                <w:color w:val="000000"/>
                <w:lang w:eastAsia="ru-RU"/>
              </w:rPr>
            </w:pPr>
            <w:r w:rsidRPr="008F2A08">
              <w:rPr>
                <w:color w:val="000000"/>
                <w:lang w:eastAsia="ru-RU"/>
              </w:rPr>
              <w:t>24,7</w:t>
            </w:r>
          </w:p>
        </w:tc>
        <w:tc>
          <w:tcPr>
            <w:tcW w:w="2178" w:type="dxa"/>
          </w:tcPr>
          <w:p w:rsidR="008F2A08" w:rsidRPr="008F2A08" w:rsidRDefault="008F2A08" w:rsidP="008F2A08">
            <w:pPr>
              <w:tabs>
                <w:tab w:val="left" w:pos="3525"/>
              </w:tabs>
              <w:jc w:val="center"/>
              <w:rPr>
                <w:color w:val="000000"/>
                <w:lang w:eastAsia="ru-RU"/>
              </w:rPr>
            </w:pPr>
            <w:r w:rsidRPr="008F2A08">
              <w:rPr>
                <w:color w:val="000000"/>
                <w:lang w:eastAsia="ru-RU"/>
              </w:rPr>
              <w:t>45,8</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0,9</w:t>
            </w:r>
          </w:p>
        </w:tc>
      </w:tr>
      <w:tr w:rsidR="008F2A08" w:rsidRPr="008F2A08" w:rsidTr="008F2A08">
        <w:trPr>
          <w:cantSplit/>
        </w:trPr>
        <w:tc>
          <w:tcPr>
            <w:tcW w:w="1440" w:type="dxa"/>
            <w:vMerge/>
            <w:vAlign w:val="center"/>
          </w:tcPr>
          <w:p w:rsidR="008F2A08" w:rsidRPr="008F2A08" w:rsidRDefault="008F2A08" w:rsidP="008F2A08">
            <w:pPr>
              <w:tabs>
                <w:tab w:val="left" w:pos="3525"/>
              </w:tabs>
              <w:jc w:val="center"/>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Тернопільська</w:t>
            </w:r>
          </w:p>
        </w:tc>
        <w:tc>
          <w:tcPr>
            <w:tcW w:w="2160" w:type="dxa"/>
          </w:tcPr>
          <w:p w:rsidR="008F2A08" w:rsidRPr="008F2A08" w:rsidRDefault="008F2A08" w:rsidP="008F2A08">
            <w:pPr>
              <w:jc w:val="center"/>
              <w:rPr>
                <w:color w:val="000000"/>
                <w:lang w:eastAsia="ru-RU"/>
              </w:rPr>
            </w:pPr>
            <w:r w:rsidRPr="008F2A08">
              <w:rPr>
                <w:color w:val="000000"/>
                <w:lang w:eastAsia="ru-RU"/>
              </w:rPr>
              <w:t>29,3</w:t>
            </w:r>
          </w:p>
        </w:tc>
        <w:tc>
          <w:tcPr>
            <w:tcW w:w="2178" w:type="dxa"/>
          </w:tcPr>
          <w:p w:rsidR="008F2A08" w:rsidRPr="008F2A08" w:rsidRDefault="008F2A08" w:rsidP="008F2A08">
            <w:pPr>
              <w:tabs>
                <w:tab w:val="left" w:pos="3525"/>
              </w:tabs>
              <w:jc w:val="center"/>
              <w:rPr>
                <w:color w:val="000000"/>
                <w:lang w:eastAsia="ru-RU"/>
              </w:rPr>
            </w:pPr>
            <w:r w:rsidRPr="008F2A08">
              <w:rPr>
                <w:color w:val="000000"/>
                <w:lang w:eastAsia="ru-RU"/>
              </w:rPr>
              <w:t>53,8</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1,0</w:t>
            </w:r>
          </w:p>
        </w:tc>
      </w:tr>
      <w:tr w:rsidR="008F2A08" w:rsidRPr="008F2A08" w:rsidTr="008F2A08">
        <w:trPr>
          <w:cantSplit/>
        </w:trPr>
        <w:tc>
          <w:tcPr>
            <w:tcW w:w="1440" w:type="dxa"/>
            <w:vMerge/>
            <w:vAlign w:val="center"/>
          </w:tcPr>
          <w:p w:rsidR="008F2A08" w:rsidRPr="008F2A08" w:rsidRDefault="008F2A08" w:rsidP="008F2A08">
            <w:pPr>
              <w:tabs>
                <w:tab w:val="left" w:pos="3525"/>
              </w:tabs>
              <w:jc w:val="center"/>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Волинська</w:t>
            </w:r>
          </w:p>
        </w:tc>
        <w:tc>
          <w:tcPr>
            <w:tcW w:w="2160" w:type="dxa"/>
          </w:tcPr>
          <w:p w:rsidR="008F2A08" w:rsidRPr="008F2A08" w:rsidRDefault="008F2A08" w:rsidP="008F2A08">
            <w:pPr>
              <w:jc w:val="center"/>
              <w:rPr>
                <w:color w:val="000000"/>
                <w:lang w:eastAsia="ru-RU"/>
              </w:rPr>
            </w:pPr>
            <w:r w:rsidRPr="008F2A08">
              <w:rPr>
                <w:color w:val="000000"/>
                <w:lang w:eastAsia="ru-RU"/>
              </w:rPr>
              <w:t>26,8</w:t>
            </w:r>
          </w:p>
        </w:tc>
        <w:tc>
          <w:tcPr>
            <w:tcW w:w="2178" w:type="dxa"/>
          </w:tcPr>
          <w:p w:rsidR="008F2A08" w:rsidRPr="008F2A08" w:rsidRDefault="008F2A08" w:rsidP="008F2A08">
            <w:pPr>
              <w:tabs>
                <w:tab w:val="left" w:pos="3525"/>
              </w:tabs>
              <w:jc w:val="center"/>
              <w:rPr>
                <w:color w:val="000000"/>
                <w:lang w:eastAsia="ru-RU"/>
              </w:rPr>
            </w:pPr>
            <w:r w:rsidRPr="008F2A08">
              <w:rPr>
                <w:color w:val="000000"/>
                <w:lang w:eastAsia="ru-RU"/>
              </w:rPr>
              <w:t>49,2</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1,4</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Рівненська</w:t>
            </w:r>
          </w:p>
        </w:tc>
        <w:tc>
          <w:tcPr>
            <w:tcW w:w="2160" w:type="dxa"/>
          </w:tcPr>
          <w:p w:rsidR="008F2A08" w:rsidRPr="008F2A08" w:rsidRDefault="008F2A08" w:rsidP="008F2A08">
            <w:pPr>
              <w:jc w:val="center"/>
              <w:rPr>
                <w:color w:val="000000"/>
                <w:lang w:eastAsia="ru-RU"/>
              </w:rPr>
            </w:pPr>
            <w:r w:rsidRPr="008F2A08">
              <w:rPr>
                <w:color w:val="000000"/>
                <w:lang w:eastAsia="ru-RU"/>
              </w:rPr>
              <w:t>26,9</w:t>
            </w:r>
          </w:p>
        </w:tc>
        <w:tc>
          <w:tcPr>
            <w:tcW w:w="2178" w:type="dxa"/>
          </w:tcPr>
          <w:p w:rsidR="008F2A08" w:rsidRPr="008F2A08" w:rsidRDefault="008F2A08" w:rsidP="008F2A08">
            <w:pPr>
              <w:tabs>
                <w:tab w:val="left" w:pos="3525"/>
              </w:tabs>
              <w:jc w:val="center"/>
              <w:rPr>
                <w:color w:val="000000"/>
                <w:lang w:eastAsia="ru-RU"/>
              </w:rPr>
            </w:pPr>
            <w:r w:rsidRPr="008F2A08">
              <w:rPr>
                <w:color w:val="000000"/>
                <w:lang w:eastAsia="ru-RU"/>
              </w:rPr>
              <w:t>50,8</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0,4</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Чернівецька</w:t>
            </w:r>
          </w:p>
        </w:tc>
        <w:tc>
          <w:tcPr>
            <w:tcW w:w="2160" w:type="dxa"/>
          </w:tcPr>
          <w:p w:rsidR="008F2A08" w:rsidRPr="008F2A08" w:rsidRDefault="008F2A08" w:rsidP="008F2A08">
            <w:pPr>
              <w:jc w:val="center"/>
              <w:rPr>
                <w:color w:val="000000"/>
                <w:lang w:eastAsia="ru-RU"/>
              </w:rPr>
            </w:pPr>
            <w:r w:rsidRPr="008F2A08">
              <w:rPr>
                <w:color w:val="000000"/>
                <w:lang w:eastAsia="ru-RU"/>
              </w:rPr>
              <w:t>25,6</w:t>
            </w:r>
          </w:p>
        </w:tc>
        <w:tc>
          <w:tcPr>
            <w:tcW w:w="2178" w:type="dxa"/>
          </w:tcPr>
          <w:p w:rsidR="008F2A08" w:rsidRPr="008F2A08" w:rsidRDefault="008F2A08" w:rsidP="008F2A08">
            <w:pPr>
              <w:tabs>
                <w:tab w:val="left" w:pos="3525"/>
              </w:tabs>
              <w:jc w:val="center"/>
              <w:rPr>
                <w:color w:val="000000"/>
                <w:lang w:eastAsia="ru-RU"/>
              </w:rPr>
            </w:pPr>
            <w:r w:rsidRPr="008F2A08">
              <w:rPr>
                <w:color w:val="000000"/>
                <w:lang w:eastAsia="ru-RU"/>
              </w:rPr>
              <w:t>47,8</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0,5</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Закарпатська</w:t>
            </w:r>
          </w:p>
        </w:tc>
        <w:tc>
          <w:tcPr>
            <w:tcW w:w="2160" w:type="dxa"/>
          </w:tcPr>
          <w:p w:rsidR="008F2A08" w:rsidRPr="008F2A08" w:rsidRDefault="008F2A08" w:rsidP="008F2A08">
            <w:pPr>
              <w:jc w:val="center"/>
              <w:rPr>
                <w:color w:val="000000"/>
                <w:lang w:eastAsia="ru-RU"/>
              </w:rPr>
            </w:pPr>
            <w:r w:rsidRPr="008F2A08">
              <w:rPr>
                <w:color w:val="000000"/>
                <w:lang w:eastAsia="ru-RU"/>
              </w:rPr>
              <w:t>25,2</w:t>
            </w:r>
          </w:p>
        </w:tc>
        <w:tc>
          <w:tcPr>
            <w:tcW w:w="2178" w:type="dxa"/>
          </w:tcPr>
          <w:p w:rsidR="008F2A08" w:rsidRPr="008F2A08" w:rsidRDefault="008F2A08" w:rsidP="008F2A08">
            <w:pPr>
              <w:tabs>
                <w:tab w:val="left" w:pos="3525"/>
              </w:tabs>
              <w:jc w:val="center"/>
              <w:rPr>
                <w:color w:val="000000"/>
                <w:lang w:eastAsia="ru-RU"/>
              </w:rPr>
            </w:pPr>
            <w:r w:rsidRPr="008F2A08">
              <w:rPr>
                <w:color w:val="000000"/>
                <w:lang w:eastAsia="ru-RU"/>
              </w:rPr>
              <w:t>47,9</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0,5</w:t>
            </w:r>
          </w:p>
        </w:tc>
      </w:tr>
      <w:tr w:rsidR="008F2A08" w:rsidRPr="008F2A08" w:rsidTr="008F2A08">
        <w:trPr>
          <w:cantSplit/>
        </w:trPr>
        <w:tc>
          <w:tcPr>
            <w:tcW w:w="1440" w:type="dxa"/>
            <w:vMerge/>
          </w:tcPr>
          <w:p w:rsidR="008F2A08" w:rsidRPr="008F2A08" w:rsidRDefault="008F2A08" w:rsidP="008F2A08">
            <w:pPr>
              <w:tabs>
                <w:tab w:val="left" w:pos="3525"/>
              </w:tabs>
              <w:rPr>
                <w:color w:val="000000"/>
                <w:lang w:eastAsia="ru-RU"/>
              </w:rPr>
            </w:pPr>
          </w:p>
        </w:tc>
        <w:tc>
          <w:tcPr>
            <w:tcW w:w="2160" w:type="dxa"/>
            <w:vMerge w:val="restart"/>
            <w:vAlign w:val="center"/>
          </w:tcPr>
          <w:p w:rsidR="008F2A08" w:rsidRPr="008F2A08" w:rsidRDefault="008F2A08" w:rsidP="008F2A08">
            <w:pPr>
              <w:tabs>
                <w:tab w:val="left" w:pos="3525"/>
              </w:tabs>
              <w:jc w:val="center"/>
              <w:rPr>
                <w:color w:val="000000"/>
                <w:lang w:eastAsia="ru-RU"/>
              </w:rPr>
            </w:pPr>
            <w:r w:rsidRPr="008F2A08">
              <w:rPr>
                <w:color w:val="000000"/>
                <w:lang w:eastAsia="ru-RU"/>
              </w:rPr>
              <w:t xml:space="preserve">Рівень по </w:t>
            </w:r>
          </w:p>
          <w:p w:rsidR="008F2A08" w:rsidRPr="008F2A08" w:rsidRDefault="008F2A08" w:rsidP="008F2A08">
            <w:pPr>
              <w:tabs>
                <w:tab w:val="left" w:pos="3525"/>
              </w:tabs>
              <w:jc w:val="center"/>
              <w:rPr>
                <w:color w:val="000000"/>
                <w:lang w:eastAsia="ru-RU"/>
              </w:rPr>
            </w:pPr>
            <w:r w:rsidRPr="008F2A08">
              <w:rPr>
                <w:color w:val="000000"/>
                <w:lang w:eastAsia="ru-RU"/>
              </w:rPr>
              <w:t>Західному регіону</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Межі = 24,7</w:t>
            </w:r>
            <w:r w:rsidRPr="008F2A08">
              <w:rPr>
                <w:color w:val="000000"/>
                <w:lang w:val="en-US" w:eastAsia="ru-RU"/>
              </w:rPr>
              <w:t>–</w:t>
            </w:r>
            <w:r w:rsidRPr="008F2A08">
              <w:rPr>
                <w:color w:val="000000"/>
                <w:lang w:eastAsia="ru-RU"/>
              </w:rPr>
              <w:t>29,3</w:t>
            </w:r>
          </w:p>
        </w:tc>
        <w:tc>
          <w:tcPr>
            <w:tcW w:w="2178" w:type="dxa"/>
          </w:tcPr>
          <w:p w:rsidR="008F2A08" w:rsidRPr="008F2A08" w:rsidRDefault="008F2A08" w:rsidP="008F2A08">
            <w:pPr>
              <w:tabs>
                <w:tab w:val="left" w:pos="3525"/>
              </w:tabs>
              <w:ind w:hanging="108"/>
              <w:jc w:val="center"/>
              <w:rPr>
                <w:color w:val="000000"/>
                <w:lang w:eastAsia="ru-RU"/>
              </w:rPr>
            </w:pPr>
            <w:r w:rsidRPr="008F2A08">
              <w:rPr>
                <w:color w:val="000000"/>
                <w:lang w:eastAsia="ru-RU"/>
              </w:rPr>
              <w:t>Межі = 45,8</w:t>
            </w:r>
            <w:r w:rsidRPr="008F2A08">
              <w:rPr>
                <w:color w:val="000000"/>
                <w:lang w:val="en-US" w:eastAsia="ru-RU"/>
              </w:rPr>
              <w:t>–</w:t>
            </w:r>
            <w:r w:rsidRPr="008F2A08">
              <w:rPr>
                <w:color w:val="000000"/>
                <w:lang w:eastAsia="ru-RU"/>
              </w:rPr>
              <w:t xml:space="preserve">53,8  </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Межі = 0,4</w:t>
            </w:r>
            <w:r w:rsidRPr="008F2A08">
              <w:rPr>
                <w:color w:val="000000"/>
                <w:lang w:val="en-US" w:eastAsia="ru-RU"/>
              </w:rPr>
              <w:t>–</w:t>
            </w:r>
            <w:r w:rsidRPr="008F2A08">
              <w:rPr>
                <w:color w:val="000000"/>
                <w:lang w:eastAsia="ru-RU"/>
              </w:rPr>
              <w:t>1,4</w:t>
            </w:r>
          </w:p>
        </w:tc>
      </w:tr>
      <w:tr w:rsidR="008F2A08" w:rsidRPr="008F2A08" w:rsidTr="008F2A08">
        <w:trPr>
          <w:cantSplit/>
        </w:trPr>
        <w:tc>
          <w:tcPr>
            <w:tcW w:w="1440" w:type="dxa"/>
            <w:vMerge/>
          </w:tcPr>
          <w:p w:rsidR="008F2A08" w:rsidRPr="008F2A08" w:rsidRDefault="008F2A08" w:rsidP="008F2A08">
            <w:pPr>
              <w:tabs>
                <w:tab w:val="left" w:pos="3525"/>
              </w:tabs>
              <w:rPr>
                <w:color w:val="000000"/>
                <w:lang w:eastAsia="ru-RU"/>
              </w:rPr>
            </w:pPr>
          </w:p>
        </w:tc>
        <w:tc>
          <w:tcPr>
            <w:tcW w:w="2160" w:type="dxa"/>
            <w:vMerge/>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jc w:val="center"/>
              <w:rPr>
                <w:color w:val="000000"/>
                <w:lang w:eastAsia="ru-RU"/>
              </w:rPr>
            </w:pPr>
            <w:r w:rsidRPr="008F2A08">
              <w:rPr>
                <w:color w:val="000000"/>
                <w:lang w:eastAsia="ru-RU"/>
              </w:rPr>
              <w:t>26,6</w:t>
            </w:r>
          </w:p>
        </w:tc>
        <w:tc>
          <w:tcPr>
            <w:tcW w:w="2178" w:type="dxa"/>
          </w:tcPr>
          <w:p w:rsidR="008F2A08" w:rsidRPr="008F2A08" w:rsidRDefault="008F2A08" w:rsidP="008F2A08">
            <w:pPr>
              <w:jc w:val="center"/>
              <w:rPr>
                <w:color w:val="000000"/>
                <w:lang w:eastAsia="ru-RU"/>
              </w:rPr>
            </w:pPr>
            <w:r w:rsidRPr="008F2A08">
              <w:rPr>
                <w:color w:val="000000"/>
                <w:lang w:eastAsia="ru-RU"/>
              </w:rPr>
              <w:t>49,6</w:t>
            </w:r>
          </w:p>
        </w:tc>
        <w:tc>
          <w:tcPr>
            <w:tcW w:w="1985" w:type="dxa"/>
          </w:tcPr>
          <w:p w:rsidR="008F2A08" w:rsidRPr="008F2A08" w:rsidRDefault="008F2A08" w:rsidP="008F2A08">
            <w:pPr>
              <w:jc w:val="center"/>
              <w:rPr>
                <w:color w:val="000000"/>
                <w:lang w:eastAsia="ru-RU"/>
              </w:rPr>
            </w:pPr>
            <w:r w:rsidRPr="008F2A08">
              <w:rPr>
                <w:color w:val="000000"/>
                <w:lang w:eastAsia="ru-RU"/>
              </w:rPr>
              <w:t>0,7</w:t>
            </w:r>
          </w:p>
        </w:tc>
      </w:tr>
      <w:tr w:rsidR="008F2A08" w:rsidRPr="008F2A08" w:rsidTr="008F2A08">
        <w:trPr>
          <w:cantSplit/>
        </w:trPr>
        <w:tc>
          <w:tcPr>
            <w:tcW w:w="1440" w:type="dxa"/>
            <w:vMerge/>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b/>
                <w:color w:val="000000"/>
                <w:lang w:eastAsia="ru-RU"/>
              </w:rPr>
            </w:pPr>
            <w:r w:rsidRPr="008F2A08">
              <w:rPr>
                <w:b/>
                <w:color w:val="000000"/>
                <w:lang w:eastAsia="ru-RU"/>
              </w:rPr>
              <w:t>Рейтингове місце</w:t>
            </w:r>
          </w:p>
        </w:tc>
        <w:tc>
          <w:tcPr>
            <w:tcW w:w="2160" w:type="dxa"/>
          </w:tcPr>
          <w:p w:rsidR="008F2A08" w:rsidRPr="008F2A08" w:rsidRDefault="008F2A08" w:rsidP="008F2A08">
            <w:pPr>
              <w:tabs>
                <w:tab w:val="left" w:pos="3525"/>
              </w:tabs>
              <w:jc w:val="center"/>
              <w:rPr>
                <w:b/>
                <w:color w:val="000000"/>
                <w:lang w:eastAsia="ru-RU"/>
              </w:rPr>
            </w:pPr>
            <w:r w:rsidRPr="008F2A08">
              <w:rPr>
                <w:b/>
                <w:color w:val="000000"/>
                <w:lang w:eastAsia="ru-RU"/>
              </w:rPr>
              <w:t>V</w:t>
            </w:r>
          </w:p>
        </w:tc>
        <w:tc>
          <w:tcPr>
            <w:tcW w:w="2178" w:type="dxa"/>
          </w:tcPr>
          <w:p w:rsidR="008F2A08" w:rsidRPr="008F2A08" w:rsidRDefault="008F2A08" w:rsidP="008F2A08">
            <w:pPr>
              <w:tabs>
                <w:tab w:val="left" w:pos="3525"/>
              </w:tabs>
              <w:jc w:val="center"/>
              <w:rPr>
                <w:b/>
                <w:color w:val="000000"/>
                <w:lang w:eastAsia="ru-RU"/>
              </w:rPr>
            </w:pPr>
            <w:r w:rsidRPr="008F2A08">
              <w:rPr>
                <w:b/>
                <w:color w:val="000000"/>
                <w:lang w:eastAsia="ru-RU"/>
              </w:rPr>
              <w:t>V</w:t>
            </w:r>
          </w:p>
        </w:tc>
        <w:tc>
          <w:tcPr>
            <w:tcW w:w="1985" w:type="dxa"/>
          </w:tcPr>
          <w:p w:rsidR="008F2A08" w:rsidRPr="008F2A08" w:rsidRDefault="008F2A08" w:rsidP="008F2A08">
            <w:pPr>
              <w:tabs>
                <w:tab w:val="left" w:pos="3525"/>
              </w:tabs>
              <w:jc w:val="center"/>
              <w:rPr>
                <w:b/>
                <w:color w:val="000000"/>
                <w:lang w:eastAsia="ru-RU"/>
              </w:rPr>
            </w:pPr>
            <w:r w:rsidRPr="008F2A08">
              <w:rPr>
                <w:b/>
                <w:color w:val="000000"/>
                <w:lang w:eastAsia="ru-RU"/>
              </w:rPr>
              <w:t>V</w:t>
            </w:r>
          </w:p>
        </w:tc>
      </w:tr>
      <w:tr w:rsidR="008F2A08" w:rsidRPr="008F2A08" w:rsidTr="008F2A08">
        <w:trPr>
          <w:cantSplit/>
        </w:trPr>
        <w:tc>
          <w:tcPr>
            <w:tcW w:w="1440" w:type="dxa"/>
            <w:vMerge w:val="restart"/>
            <w:vAlign w:val="center"/>
          </w:tcPr>
          <w:p w:rsidR="008F2A08" w:rsidRPr="008F2A08" w:rsidRDefault="008F2A08" w:rsidP="008F2A08">
            <w:pPr>
              <w:tabs>
                <w:tab w:val="left" w:pos="3525"/>
              </w:tabs>
              <w:jc w:val="center"/>
              <w:rPr>
                <w:color w:val="000000"/>
                <w:lang w:eastAsia="ru-RU"/>
              </w:rPr>
            </w:pPr>
            <w:r w:rsidRPr="008F2A08">
              <w:rPr>
                <w:color w:val="000000"/>
                <w:lang w:eastAsia="ru-RU"/>
              </w:rPr>
              <w:t>Східний</w:t>
            </w: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Харківська</w:t>
            </w:r>
          </w:p>
        </w:tc>
        <w:tc>
          <w:tcPr>
            <w:tcW w:w="2160" w:type="dxa"/>
          </w:tcPr>
          <w:p w:rsidR="008F2A08" w:rsidRPr="008F2A08" w:rsidRDefault="008F2A08" w:rsidP="008F2A08">
            <w:pPr>
              <w:jc w:val="center"/>
              <w:rPr>
                <w:color w:val="000000"/>
                <w:lang w:eastAsia="ru-RU"/>
              </w:rPr>
            </w:pPr>
            <w:r w:rsidRPr="008F2A08">
              <w:rPr>
                <w:color w:val="000000"/>
                <w:lang w:eastAsia="ru-RU"/>
              </w:rPr>
              <w:t>47,3</w:t>
            </w:r>
          </w:p>
        </w:tc>
        <w:tc>
          <w:tcPr>
            <w:tcW w:w="2178" w:type="dxa"/>
          </w:tcPr>
          <w:p w:rsidR="008F2A08" w:rsidRPr="008F2A08" w:rsidRDefault="008F2A08" w:rsidP="008F2A08">
            <w:pPr>
              <w:tabs>
                <w:tab w:val="left" w:pos="3525"/>
              </w:tabs>
              <w:jc w:val="center"/>
              <w:rPr>
                <w:color w:val="000000"/>
                <w:lang w:eastAsia="ru-RU"/>
              </w:rPr>
            </w:pPr>
            <w:r w:rsidRPr="008F2A08">
              <w:rPr>
                <w:color w:val="000000"/>
                <w:lang w:eastAsia="ru-RU"/>
              </w:rPr>
              <w:t>86,6</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0,9</w:t>
            </w:r>
          </w:p>
        </w:tc>
      </w:tr>
      <w:tr w:rsidR="008F2A08" w:rsidRPr="008F2A08" w:rsidTr="008F2A08">
        <w:trPr>
          <w:cantSplit/>
        </w:trPr>
        <w:tc>
          <w:tcPr>
            <w:tcW w:w="1440" w:type="dxa"/>
            <w:vMerge/>
            <w:vAlign w:val="center"/>
          </w:tcPr>
          <w:p w:rsidR="008F2A08" w:rsidRPr="008F2A08" w:rsidRDefault="008F2A08" w:rsidP="008F2A08">
            <w:pPr>
              <w:tabs>
                <w:tab w:val="left" w:pos="3525"/>
              </w:tabs>
              <w:jc w:val="center"/>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Донецька</w:t>
            </w:r>
          </w:p>
        </w:tc>
        <w:tc>
          <w:tcPr>
            <w:tcW w:w="2160" w:type="dxa"/>
          </w:tcPr>
          <w:p w:rsidR="008F2A08" w:rsidRPr="008F2A08" w:rsidRDefault="008F2A08" w:rsidP="008F2A08">
            <w:pPr>
              <w:jc w:val="center"/>
              <w:rPr>
                <w:color w:val="000000"/>
                <w:lang w:eastAsia="ru-RU"/>
              </w:rPr>
            </w:pPr>
            <w:r w:rsidRPr="008F2A08">
              <w:rPr>
                <w:color w:val="000000"/>
                <w:lang w:eastAsia="ru-RU"/>
              </w:rPr>
              <w:t>43,8</w:t>
            </w:r>
          </w:p>
        </w:tc>
        <w:tc>
          <w:tcPr>
            <w:tcW w:w="2178" w:type="dxa"/>
          </w:tcPr>
          <w:p w:rsidR="008F2A08" w:rsidRPr="008F2A08" w:rsidRDefault="008F2A08" w:rsidP="008F2A08">
            <w:pPr>
              <w:tabs>
                <w:tab w:val="left" w:pos="3525"/>
              </w:tabs>
              <w:jc w:val="center"/>
              <w:rPr>
                <w:color w:val="000000"/>
                <w:lang w:eastAsia="ru-RU"/>
              </w:rPr>
            </w:pPr>
            <w:r w:rsidRPr="008F2A08">
              <w:rPr>
                <w:color w:val="000000"/>
                <w:lang w:eastAsia="ru-RU"/>
              </w:rPr>
              <w:t>79,3</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1,1</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Луганська</w:t>
            </w:r>
          </w:p>
        </w:tc>
        <w:tc>
          <w:tcPr>
            <w:tcW w:w="2160" w:type="dxa"/>
          </w:tcPr>
          <w:p w:rsidR="008F2A08" w:rsidRPr="008F2A08" w:rsidRDefault="008F2A08" w:rsidP="008F2A08">
            <w:pPr>
              <w:jc w:val="center"/>
              <w:rPr>
                <w:color w:val="000000"/>
                <w:lang w:eastAsia="ru-RU"/>
              </w:rPr>
            </w:pPr>
            <w:r w:rsidRPr="008F2A08">
              <w:rPr>
                <w:color w:val="000000"/>
                <w:lang w:eastAsia="ru-RU"/>
              </w:rPr>
              <w:t>37,8</w:t>
            </w:r>
          </w:p>
        </w:tc>
        <w:tc>
          <w:tcPr>
            <w:tcW w:w="2178" w:type="dxa"/>
          </w:tcPr>
          <w:p w:rsidR="008F2A08" w:rsidRPr="008F2A08" w:rsidRDefault="008F2A08" w:rsidP="008F2A08">
            <w:pPr>
              <w:tabs>
                <w:tab w:val="left" w:pos="3525"/>
              </w:tabs>
              <w:jc w:val="center"/>
              <w:rPr>
                <w:color w:val="000000"/>
                <w:lang w:eastAsia="ru-RU"/>
              </w:rPr>
            </w:pPr>
            <w:r w:rsidRPr="008F2A08">
              <w:rPr>
                <w:color w:val="000000"/>
                <w:lang w:eastAsia="ru-RU"/>
              </w:rPr>
              <w:t>68,8</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0,9</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vMerge w:val="restart"/>
            <w:vAlign w:val="center"/>
          </w:tcPr>
          <w:p w:rsidR="008F2A08" w:rsidRPr="008F2A08" w:rsidRDefault="008F2A08" w:rsidP="008F2A08">
            <w:pPr>
              <w:tabs>
                <w:tab w:val="left" w:pos="3525"/>
              </w:tabs>
              <w:jc w:val="center"/>
              <w:rPr>
                <w:color w:val="000000"/>
                <w:lang w:eastAsia="ru-RU"/>
              </w:rPr>
            </w:pPr>
            <w:r w:rsidRPr="008F2A08">
              <w:rPr>
                <w:color w:val="000000"/>
                <w:lang w:eastAsia="ru-RU"/>
              </w:rPr>
              <w:t xml:space="preserve">Рівень по </w:t>
            </w:r>
          </w:p>
          <w:p w:rsidR="008F2A08" w:rsidRPr="008F2A08" w:rsidRDefault="008F2A08" w:rsidP="008F2A08">
            <w:pPr>
              <w:tabs>
                <w:tab w:val="left" w:pos="3525"/>
              </w:tabs>
              <w:jc w:val="center"/>
              <w:rPr>
                <w:color w:val="000000"/>
                <w:lang w:eastAsia="ru-RU"/>
              </w:rPr>
            </w:pPr>
            <w:r w:rsidRPr="008F2A08">
              <w:rPr>
                <w:color w:val="000000"/>
                <w:lang w:eastAsia="ru-RU"/>
              </w:rPr>
              <w:t>Східному регіону</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Межі = 37,8–47,3</w:t>
            </w:r>
          </w:p>
        </w:tc>
        <w:tc>
          <w:tcPr>
            <w:tcW w:w="2178" w:type="dxa"/>
          </w:tcPr>
          <w:p w:rsidR="008F2A08" w:rsidRPr="008F2A08" w:rsidRDefault="008F2A08" w:rsidP="008F2A08">
            <w:pPr>
              <w:tabs>
                <w:tab w:val="left" w:pos="3525"/>
              </w:tabs>
              <w:ind w:hanging="108"/>
              <w:jc w:val="center"/>
              <w:rPr>
                <w:color w:val="000000"/>
                <w:lang w:eastAsia="ru-RU"/>
              </w:rPr>
            </w:pPr>
            <w:r w:rsidRPr="008F2A08">
              <w:rPr>
                <w:color w:val="000000"/>
                <w:lang w:eastAsia="ru-RU"/>
              </w:rPr>
              <w:t>Межі = 68,8–86,6</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Межі = 0,9–1,1</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vMerge/>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jc w:val="center"/>
              <w:rPr>
                <w:color w:val="000000"/>
                <w:lang w:eastAsia="ru-RU"/>
              </w:rPr>
            </w:pPr>
            <w:r w:rsidRPr="008F2A08">
              <w:rPr>
                <w:color w:val="000000"/>
                <w:lang w:eastAsia="ru-RU"/>
              </w:rPr>
              <w:t>43,0</w:t>
            </w:r>
          </w:p>
        </w:tc>
        <w:tc>
          <w:tcPr>
            <w:tcW w:w="2178" w:type="dxa"/>
          </w:tcPr>
          <w:p w:rsidR="008F2A08" w:rsidRPr="008F2A08" w:rsidRDefault="008F2A08" w:rsidP="008F2A08">
            <w:pPr>
              <w:jc w:val="center"/>
              <w:rPr>
                <w:color w:val="000000"/>
                <w:lang w:eastAsia="ru-RU"/>
              </w:rPr>
            </w:pPr>
            <w:r w:rsidRPr="008F2A08">
              <w:rPr>
                <w:color w:val="000000"/>
                <w:lang w:eastAsia="ru-RU"/>
              </w:rPr>
              <w:t>78,2</w:t>
            </w:r>
          </w:p>
        </w:tc>
        <w:tc>
          <w:tcPr>
            <w:tcW w:w="1985" w:type="dxa"/>
          </w:tcPr>
          <w:p w:rsidR="008F2A08" w:rsidRPr="008F2A08" w:rsidRDefault="008F2A08" w:rsidP="008F2A08">
            <w:pPr>
              <w:jc w:val="center"/>
              <w:rPr>
                <w:color w:val="000000"/>
                <w:lang w:eastAsia="ru-RU"/>
              </w:rPr>
            </w:pPr>
            <w:r w:rsidRPr="008F2A08">
              <w:rPr>
                <w:color w:val="000000"/>
                <w:lang w:eastAsia="ru-RU"/>
              </w:rPr>
              <w:t>1,0</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b/>
                <w:color w:val="000000"/>
                <w:lang w:eastAsia="ru-RU"/>
              </w:rPr>
            </w:pPr>
            <w:r w:rsidRPr="008F2A08">
              <w:rPr>
                <w:b/>
                <w:color w:val="000000"/>
                <w:lang w:eastAsia="ru-RU"/>
              </w:rPr>
              <w:t>Рейтингове місце</w:t>
            </w:r>
          </w:p>
        </w:tc>
        <w:tc>
          <w:tcPr>
            <w:tcW w:w="2160" w:type="dxa"/>
          </w:tcPr>
          <w:p w:rsidR="008F2A08" w:rsidRPr="008F2A08" w:rsidRDefault="008F2A08" w:rsidP="008F2A08">
            <w:pPr>
              <w:tabs>
                <w:tab w:val="left" w:pos="3525"/>
              </w:tabs>
              <w:jc w:val="center"/>
              <w:rPr>
                <w:b/>
                <w:color w:val="000000"/>
                <w:lang w:eastAsia="ru-RU"/>
              </w:rPr>
            </w:pPr>
            <w:r w:rsidRPr="008F2A08">
              <w:rPr>
                <w:b/>
                <w:color w:val="000000"/>
                <w:lang w:eastAsia="ru-RU"/>
              </w:rPr>
              <w:t>II</w:t>
            </w:r>
          </w:p>
        </w:tc>
        <w:tc>
          <w:tcPr>
            <w:tcW w:w="2178" w:type="dxa"/>
          </w:tcPr>
          <w:p w:rsidR="008F2A08" w:rsidRPr="008F2A08" w:rsidRDefault="008F2A08" w:rsidP="008F2A08">
            <w:pPr>
              <w:tabs>
                <w:tab w:val="left" w:pos="3525"/>
              </w:tabs>
              <w:jc w:val="center"/>
              <w:rPr>
                <w:b/>
                <w:color w:val="000000"/>
                <w:lang w:eastAsia="ru-RU"/>
              </w:rPr>
            </w:pPr>
            <w:r w:rsidRPr="008F2A08">
              <w:rPr>
                <w:b/>
                <w:color w:val="000000"/>
                <w:lang w:eastAsia="ru-RU"/>
              </w:rPr>
              <w:t>II</w:t>
            </w:r>
          </w:p>
        </w:tc>
        <w:tc>
          <w:tcPr>
            <w:tcW w:w="1985" w:type="dxa"/>
          </w:tcPr>
          <w:p w:rsidR="008F2A08" w:rsidRPr="008F2A08" w:rsidRDefault="008F2A08" w:rsidP="008F2A08">
            <w:pPr>
              <w:tabs>
                <w:tab w:val="left" w:pos="3525"/>
              </w:tabs>
              <w:jc w:val="center"/>
              <w:rPr>
                <w:b/>
                <w:color w:val="000000"/>
                <w:lang w:eastAsia="ru-RU"/>
              </w:rPr>
            </w:pPr>
            <w:r w:rsidRPr="008F2A08">
              <w:rPr>
                <w:b/>
                <w:color w:val="000000"/>
                <w:lang w:eastAsia="ru-RU"/>
              </w:rPr>
              <w:t>I</w:t>
            </w:r>
          </w:p>
        </w:tc>
      </w:tr>
      <w:tr w:rsidR="008F2A08" w:rsidRPr="008F2A08" w:rsidTr="008F2A08">
        <w:trPr>
          <w:cantSplit/>
        </w:trPr>
        <w:tc>
          <w:tcPr>
            <w:tcW w:w="1440" w:type="dxa"/>
            <w:vMerge w:val="restart"/>
            <w:vAlign w:val="center"/>
          </w:tcPr>
          <w:p w:rsidR="008F2A08" w:rsidRPr="008F2A08" w:rsidRDefault="008F2A08" w:rsidP="008F2A08">
            <w:pPr>
              <w:tabs>
                <w:tab w:val="left" w:pos="3525"/>
              </w:tabs>
              <w:jc w:val="center"/>
              <w:rPr>
                <w:color w:val="000000"/>
                <w:lang w:eastAsia="ru-RU"/>
              </w:rPr>
            </w:pPr>
            <w:r w:rsidRPr="008F2A08">
              <w:rPr>
                <w:color w:val="000000"/>
                <w:lang w:eastAsia="ru-RU"/>
              </w:rPr>
              <w:t>Південний</w:t>
            </w: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Запорізька</w:t>
            </w:r>
          </w:p>
        </w:tc>
        <w:tc>
          <w:tcPr>
            <w:tcW w:w="2160" w:type="dxa"/>
          </w:tcPr>
          <w:p w:rsidR="008F2A08" w:rsidRPr="008F2A08" w:rsidRDefault="008F2A08" w:rsidP="008F2A08">
            <w:pPr>
              <w:jc w:val="center"/>
              <w:rPr>
                <w:color w:val="000000"/>
                <w:lang w:eastAsia="ru-RU"/>
              </w:rPr>
            </w:pPr>
            <w:r w:rsidRPr="008F2A08">
              <w:rPr>
                <w:color w:val="000000"/>
                <w:lang w:eastAsia="ru-RU"/>
              </w:rPr>
              <w:t>45,8</w:t>
            </w:r>
          </w:p>
        </w:tc>
        <w:tc>
          <w:tcPr>
            <w:tcW w:w="2178" w:type="dxa"/>
          </w:tcPr>
          <w:p w:rsidR="008F2A08" w:rsidRPr="008F2A08" w:rsidRDefault="008F2A08" w:rsidP="008F2A08">
            <w:pPr>
              <w:tabs>
                <w:tab w:val="left" w:pos="3525"/>
              </w:tabs>
              <w:jc w:val="center"/>
              <w:rPr>
                <w:color w:val="000000"/>
                <w:lang w:eastAsia="ru-RU"/>
              </w:rPr>
            </w:pPr>
            <w:r w:rsidRPr="008F2A08">
              <w:rPr>
                <w:color w:val="000000"/>
                <w:lang w:eastAsia="ru-RU"/>
              </w:rPr>
              <w:t>83,4</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0,9</w:t>
            </w:r>
          </w:p>
        </w:tc>
      </w:tr>
      <w:tr w:rsidR="008F2A08" w:rsidRPr="008F2A08" w:rsidTr="008F2A08">
        <w:trPr>
          <w:cantSplit/>
        </w:trPr>
        <w:tc>
          <w:tcPr>
            <w:tcW w:w="1440" w:type="dxa"/>
            <w:vMerge/>
            <w:vAlign w:val="center"/>
          </w:tcPr>
          <w:p w:rsidR="008F2A08" w:rsidRPr="008F2A08" w:rsidRDefault="008F2A08" w:rsidP="008F2A08">
            <w:pPr>
              <w:tabs>
                <w:tab w:val="left" w:pos="3525"/>
              </w:tabs>
              <w:jc w:val="center"/>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Херсонська</w:t>
            </w:r>
          </w:p>
        </w:tc>
        <w:tc>
          <w:tcPr>
            <w:tcW w:w="2160" w:type="dxa"/>
          </w:tcPr>
          <w:p w:rsidR="008F2A08" w:rsidRPr="008F2A08" w:rsidRDefault="008F2A08" w:rsidP="008F2A08">
            <w:pPr>
              <w:jc w:val="center"/>
              <w:rPr>
                <w:color w:val="000000"/>
                <w:lang w:eastAsia="ru-RU"/>
              </w:rPr>
            </w:pPr>
            <w:r w:rsidRPr="008F2A08">
              <w:rPr>
                <w:color w:val="000000"/>
                <w:lang w:eastAsia="ru-RU"/>
              </w:rPr>
              <w:t>40,5</w:t>
            </w:r>
          </w:p>
        </w:tc>
        <w:tc>
          <w:tcPr>
            <w:tcW w:w="2178" w:type="dxa"/>
          </w:tcPr>
          <w:p w:rsidR="008F2A08" w:rsidRPr="008F2A08" w:rsidRDefault="008F2A08" w:rsidP="008F2A08">
            <w:pPr>
              <w:tabs>
                <w:tab w:val="left" w:pos="3525"/>
              </w:tabs>
              <w:jc w:val="center"/>
              <w:rPr>
                <w:color w:val="000000"/>
                <w:lang w:eastAsia="ru-RU"/>
              </w:rPr>
            </w:pPr>
            <w:r w:rsidRPr="008F2A08">
              <w:rPr>
                <w:color w:val="000000"/>
                <w:lang w:eastAsia="ru-RU"/>
              </w:rPr>
              <w:t>74,8</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0,6</w:t>
            </w:r>
          </w:p>
        </w:tc>
      </w:tr>
      <w:tr w:rsidR="008F2A08" w:rsidRPr="008F2A08" w:rsidTr="008F2A08">
        <w:trPr>
          <w:cantSplit/>
        </w:trPr>
        <w:tc>
          <w:tcPr>
            <w:tcW w:w="1440" w:type="dxa"/>
            <w:vMerge/>
            <w:vAlign w:val="center"/>
          </w:tcPr>
          <w:p w:rsidR="008F2A08" w:rsidRPr="008F2A08" w:rsidRDefault="008F2A08" w:rsidP="008F2A08">
            <w:pPr>
              <w:tabs>
                <w:tab w:val="left" w:pos="3525"/>
              </w:tabs>
              <w:jc w:val="center"/>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Одеська</w:t>
            </w:r>
          </w:p>
        </w:tc>
        <w:tc>
          <w:tcPr>
            <w:tcW w:w="2160" w:type="dxa"/>
          </w:tcPr>
          <w:p w:rsidR="008F2A08" w:rsidRPr="008F2A08" w:rsidRDefault="008F2A08" w:rsidP="008F2A08">
            <w:pPr>
              <w:jc w:val="center"/>
              <w:rPr>
                <w:color w:val="000000"/>
                <w:lang w:eastAsia="ru-RU"/>
              </w:rPr>
            </w:pPr>
            <w:r w:rsidRPr="008F2A08">
              <w:rPr>
                <w:color w:val="000000"/>
                <w:lang w:eastAsia="ru-RU"/>
              </w:rPr>
              <w:t>43,0</w:t>
            </w:r>
          </w:p>
        </w:tc>
        <w:tc>
          <w:tcPr>
            <w:tcW w:w="2178" w:type="dxa"/>
          </w:tcPr>
          <w:p w:rsidR="008F2A08" w:rsidRPr="008F2A08" w:rsidRDefault="008F2A08" w:rsidP="008F2A08">
            <w:pPr>
              <w:tabs>
                <w:tab w:val="left" w:pos="3525"/>
              </w:tabs>
              <w:jc w:val="center"/>
              <w:rPr>
                <w:color w:val="000000"/>
                <w:lang w:eastAsia="ru-RU"/>
              </w:rPr>
            </w:pPr>
            <w:r w:rsidRPr="008F2A08">
              <w:rPr>
                <w:color w:val="000000"/>
                <w:lang w:eastAsia="ru-RU"/>
              </w:rPr>
              <w:t>79,9</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1,0</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Миколаївська</w:t>
            </w:r>
          </w:p>
        </w:tc>
        <w:tc>
          <w:tcPr>
            <w:tcW w:w="2160" w:type="dxa"/>
          </w:tcPr>
          <w:p w:rsidR="008F2A08" w:rsidRPr="008F2A08" w:rsidRDefault="008F2A08" w:rsidP="008F2A08">
            <w:pPr>
              <w:jc w:val="center"/>
              <w:rPr>
                <w:color w:val="000000"/>
                <w:lang w:eastAsia="ru-RU"/>
              </w:rPr>
            </w:pPr>
            <w:r w:rsidRPr="008F2A08">
              <w:rPr>
                <w:color w:val="000000"/>
                <w:lang w:eastAsia="ru-RU"/>
              </w:rPr>
              <w:t>40,6</w:t>
            </w:r>
          </w:p>
        </w:tc>
        <w:tc>
          <w:tcPr>
            <w:tcW w:w="2178" w:type="dxa"/>
          </w:tcPr>
          <w:p w:rsidR="008F2A08" w:rsidRPr="008F2A08" w:rsidRDefault="008F2A08" w:rsidP="008F2A08">
            <w:pPr>
              <w:tabs>
                <w:tab w:val="left" w:pos="3525"/>
              </w:tabs>
              <w:jc w:val="center"/>
              <w:rPr>
                <w:color w:val="000000"/>
                <w:lang w:eastAsia="ru-RU"/>
              </w:rPr>
            </w:pPr>
            <w:r w:rsidRPr="008F2A08">
              <w:rPr>
                <w:color w:val="000000"/>
                <w:lang w:eastAsia="ru-RU"/>
              </w:rPr>
              <w:t>75,1</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0,4</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АР Крим</w:t>
            </w:r>
          </w:p>
        </w:tc>
        <w:tc>
          <w:tcPr>
            <w:tcW w:w="2160" w:type="dxa"/>
          </w:tcPr>
          <w:p w:rsidR="008F2A08" w:rsidRPr="008F2A08" w:rsidRDefault="008F2A08" w:rsidP="008F2A08">
            <w:pPr>
              <w:jc w:val="center"/>
              <w:rPr>
                <w:color w:val="000000"/>
                <w:lang w:eastAsia="ru-RU"/>
              </w:rPr>
            </w:pPr>
            <w:r w:rsidRPr="008F2A08">
              <w:rPr>
                <w:color w:val="000000"/>
                <w:lang w:eastAsia="ru-RU"/>
              </w:rPr>
              <w:t>41,1</w:t>
            </w:r>
          </w:p>
        </w:tc>
        <w:tc>
          <w:tcPr>
            <w:tcW w:w="2178" w:type="dxa"/>
          </w:tcPr>
          <w:p w:rsidR="008F2A08" w:rsidRPr="008F2A08" w:rsidRDefault="008F2A08" w:rsidP="008F2A08">
            <w:pPr>
              <w:tabs>
                <w:tab w:val="left" w:pos="3525"/>
              </w:tabs>
              <w:jc w:val="center"/>
              <w:rPr>
                <w:color w:val="000000"/>
                <w:lang w:eastAsia="ru-RU"/>
              </w:rPr>
            </w:pPr>
            <w:r w:rsidRPr="008F2A08">
              <w:rPr>
                <w:color w:val="000000"/>
                <w:lang w:eastAsia="ru-RU"/>
              </w:rPr>
              <w:t>74,9</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1,0</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м. Севастополь</w:t>
            </w:r>
          </w:p>
        </w:tc>
        <w:tc>
          <w:tcPr>
            <w:tcW w:w="2160" w:type="dxa"/>
          </w:tcPr>
          <w:p w:rsidR="008F2A08" w:rsidRPr="008F2A08" w:rsidRDefault="008F2A08" w:rsidP="008F2A08">
            <w:pPr>
              <w:jc w:val="center"/>
              <w:rPr>
                <w:color w:val="000000"/>
                <w:lang w:eastAsia="ru-RU"/>
              </w:rPr>
            </w:pPr>
            <w:r w:rsidRPr="008F2A08">
              <w:rPr>
                <w:color w:val="000000"/>
                <w:lang w:eastAsia="ru-RU"/>
              </w:rPr>
              <w:t>61,6</w:t>
            </w:r>
          </w:p>
        </w:tc>
        <w:tc>
          <w:tcPr>
            <w:tcW w:w="2178" w:type="dxa"/>
          </w:tcPr>
          <w:p w:rsidR="008F2A08" w:rsidRPr="008F2A08" w:rsidRDefault="008F2A08" w:rsidP="008F2A08">
            <w:pPr>
              <w:tabs>
                <w:tab w:val="left" w:pos="3525"/>
              </w:tabs>
              <w:jc w:val="center"/>
              <w:rPr>
                <w:color w:val="000000"/>
                <w:lang w:eastAsia="ru-RU"/>
              </w:rPr>
            </w:pPr>
            <w:r w:rsidRPr="008F2A08">
              <w:rPr>
                <w:color w:val="000000"/>
                <w:lang w:eastAsia="ru-RU"/>
              </w:rPr>
              <w:t>112,1</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1,2</w:t>
            </w:r>
          </w:p>
        </w:tc>
      </w:tr>
      <w:tr w:rsidR="008F2A08" w:rsidRPr="008F2A08" w:rsidTr="008F2A08">
        <w:trPr>
          <w:cantSplit/>
        </w:trPr>
        <w:tc>
          <w:tcPr>
            <w:tcW w:w="1440" w:type="dxa"/>
            <w:vMerge/>
          </w:tcPr>
          <w:p w:rsidR="008F2A08" w:rsidRPr="008F2A08" w:rsidRDefault="008F2A08" w:rsidP="008F2A08">
            <w:pPr>
              <w:tabs>
                <w:tab w:val="left" w:pos="3525"/>
              </w:tabs>
              <w:rPr>
                <w:color w:val="000000"/>
                <w:lang w:eastAsia="ru-RU"/>
              </w:rPr>
            </w:pPr>
          </w:p>
        </w:tc>
        <w:tc>
          <w:tcPr>
            <w:tcW w:w="2160" w:type="dxa"/>
            <w:vMerge w:val="restart"/>
            <w:vAlign w:val="center"/>
          </w:tcPr>
          <w:p w:rsidR="008F2A08" w:rsidRPr="008F2A08" w:rsidRDefault="008F2A08" w:rsidP="008F2A08">
            <w:pPr>
              <w:tabs>
                <w:tab w:val="left" w:pos="3525"/>
              </w:tabs>
              <w:jc w:val="center"/>
              <w:rPr>
                <w:color w:val="000000"/>
                <w:lang w:eastAsia="ru-RU"/>
              </w:rPr>
            </w:pPr>
            <w:r w:rsidRPr="008F2A08">
              <w:rPr>
                <w:color w:val="000000"/>
                <w:lang w:eastAsia="ru-RU"/>
              </w:rPr>
              <w:t xml:space="preserve">Рівень по </w:t>
            </w:r>
          </w:p>
          <w:p w:rsidR="008F2A08" w:rsidRPr="008F2A08" w:rsidRDefault="008F2A08" w:rsidP="008F2A08">
            <w:pPr>
              <w:tabs>
                <w:tab w:val="left" w:pos="3525"/>
              </w:tabs>
              <w:ind w:right="-52" w:hanging="130"/>
              <w:jc w:val="center"/>
              <w:rPr>
                <w:color w:val="000000"/>
                <w:lang w:eastAsia="ru-RU"/>
              </w:rPr>
            </w:pPr>
            <w:r w:rsidRPr="008F2A08">
              <w:rPr>
                <w:color w:val="000000"/>
                <w:lang w:eastAsia="ru-RU"/>
              </w:rPr>
              <w:t>Південному регіону</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Межі = 40,5–61,6</w:t>
            </w:r>
          </w:p>
        </w:tc>
        <w:tc>
          <w:tcPr>
            <w:tcW w:w="2178" w:type="dxa"/>
          </w:tcPr>
          <w:p w:rsidR="008F2A08" w:rsidRPr="008F2A08" w:rsidRDefault="008F2A08" w:rsidP="008F2A08">
            <w:pPr>
              <w:tabs>
                <w:tab w:val="left" w:pos="3525"/>
              </w:tabs>
              <w:ind w:hanging="108"/>
              <w:jc w:val="center"/>
              <w:rPr>
                <w:color w:val="000000"/>
                <w:lang w:eastAsia="ru-RU"/>
              </w:rPr>
            </w:pPr>
            <w:r w:rsidRPr="008F2A08">
              <w:rPr>
                <w:color w:val="000000"/>
                <w:lang w:eastAsia="ru-RU"/>
              </w:rPr>
              <w:t>Межі = 74,8–112,1</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Межі = 0,4–1,2</w:t>
            </w:r>
          </w:p>
        </w:tc>
      </w:tr>
      <w:tr w:rsidR="008F2A08" w:rsidRPr="008F2A08" w:rsidTr="008F2A08">
        <w:trPr>
          <w:cantSplit/>
        </w:trPr>
        <w:tc>
          <w:tcPr>
            <w:tcW w:w="1440" w:type="dxa"/>
            <w:vMerge/>
          </w:tcPr>
          <w:p w:rsidR="008F2A08" w:rsidRPr="008F2A08" w:rsidRDefault="008F2A08" w:rsidP="008F2A08">
            <w:pPr>
              <w:tabs>
                <w:tab w:val="left" w:pos="3525"/>
              </w:tabs>
              <w:rPr>
                <w:color w:val="000000"/>
                <w:lang w:eastAsia="ru-RU"/>
              </w:rPr>
            </w:pPr>
          </w:p>
        </w:tc>
        <w:tc>
          <w:tcPr>
            <w:tcW w:w="2160" w:type="dxa"/>
            <w:vMerge/>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jc w:val="center"/>
              <w:rPr>
                <w:color w:val="000000"/>
                <w:lang w:eastAsia="ru-RU"/>
              </w:rPr>
            </w:pPr>
            <w:r w:rsidRPr="008F2A08">
              <w:rPr>
                <w:color w:val="000000"/>
                <w:lang w:eastAsia="ru-RU"/>
              </w:rPr>
              <w:t>45,4</w:t>
            </w:r>
          </w:p>
        </w:tc>
        <w:tc>
          <w:tcPr>
            <w:tcW w:w="2178" w:type="dxa"/>
          </w:tcPr>
          <w:p w:rsidR="008F2A08" w:rsidRPr="008F2A08" w:rsidRDefault="008F2A08" w:rsidP="008F2A08">
            <w:pPr>
              <w:jc w:val="center"/>
              <w:rPr>
                <w:color w:val="000000"/>
                <w:lang w:eastAsia="ru-RU"/>
              </w:rPr>
            </w:pPr>
            <w:r w:rsidRPr="008F2A08">
              <w:rPr>
                <w:color w:val="000000"/>
                <w:lang w:eastAsia="ru-RU"/>
              </w:rPr>
              <w:t>83,4</w:t>
            </w:r>
          </w:p>
        </w:tc>
        <w:tc>
          <w:tcPr>
            <w:tcW w:w="1985" w:type="dxa"/>
          </w:tcPr>
          <w:p w:rsidR="008F2A08" w:rsidRPr="008F2A08" w:rsidRDefault="008F2A08" w:rsidP="008F2A08">
            <w:pPr>
              <w:jc w:val="center"/>
              <w:rPr>
                <w:color w:val="000000"/>
                <w:lang w:eastAsia="ru-RU"/>
              </w:rPr>
            </w:pPr>
            <w:r w:rsidRPr="008F2A08">
              <w:rPr>
                <w:color w:val="000000"/>
                <w:lang w:eastAsia="ru-RU"/>
              </w:rPr>
              <w:t>0,9</w:t>
            </w:r>
          </w:p>
        </w:tc>
      </w:tr>
      <w:tr w:rsidR="008F2A08" w:rsidRPr="008F2A08" w:rsidTr="008F2A08">
        <w:trPr>
          <w:cantSplit/>
        </w:trPr>
        <w:tc>
          <w:tcPr>
            <w:tcW w:w="1440" w:type="dxa"/>
            <w:vMerge/>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b/>
                <w:color w:val="000000"/>
                <w:lang w:eastAsia="ru-RU"/>
              </w:rPr>
            </w:pPr>
            <w:r w:rsidRPr="008F2A08">
              <w:rPr>
                <w:b/>
                <w:color w:val="000000"/>
                <w:lang w:eastAsia="ru-RU"/>
              </w:rPr>
              <w:t>Рейтингове місце</w:t>
            </w:r>
          </w:p>
        </w:tc>
        <w:tc>
          <w:tcPr>
            <w:tcW w:w="2160" w:type="dxa"/>
          </w:tcPr>
          <w:p w:rsidR="008F2A08" w:rsidRPr="008F2A08" w:rsidRDefault="008F2A08" w:rsidP="008F2A08">
            <w:pPr>
              <w:tabs>
                <w:tab w:val="left" w:pos="3525"/>
              </w:tabs>
              <w:jc w:val="center"/>
              <w:rPr>
                <w:b/>
                <w:color w:val="000000"/>
                <w:lang w:eastAsia="ru-RU"/>
              </w:rPr>
            </w:pPr>
            <w:r w:rsidRPr="008F2A08">
              <w:rPr>
                <w:b/>
                <w:color w:val="000000"/>
                <w:lang w:eastAsia="ru-RU"/>
              </w:rPr>
              <w:t>I</w:t>
            </w:r>
          </w:p>
        </w:tc>
        <w:tc>
          <w:tcPr>
            <w:tcW w:w="2178" w:type="dxa"/>
          </w:tcPr>
          <w:p w:rsidR="008F2A08" w:rsidRPr="008F2A08" w:rsidRDefault="008F2A08" w:rsidP="008F2A08">
            <w:pPr>
              <w:tabs>
                <w:tab w:val="left" w:pos="3525"/>
              </w:tabs>
              <w:jc w:val="center"/>
              <w:rPr>
                <w:b/>
                <w:color w:val="000000"/>
                <w:lang w:eastAsia="ru-RU"/>
              </w:rPr>
            </w:pPr>
            <w:r w:rsidRPr="008F2A08">
              <w:rPr>
                <w:b/>
                <w:color w:val="000000"/>
                <w:lang w:eastAsia="ru-RU"/>
              </w:rPr>
              <w:t>I</w:t>
            </w:r>
          </w:p>
        </w:tc>
        <w:tc>
          <w:tcPr>
            <w:tcW w:w="1985" w:type="dxa"/>
          </w:tcPr>
          <w:p w:rsidR="008F2A08" w:rsidRPr="008F2A08" w:rsidRDefault="008F2A08" w:rsidP="008F2A08">
            <w:pPr>
              <w:tabs>
                <w:tab w:val="left" w:pos="3525"/>
              </w:tabs>
              <w:jc w:val="center"/>
              <w:rPr>
                <w:b/>
                <w:color w:val="000000"/>
                <w:lang w:eastAsia="ru-RU"/>
              </w:rPr>
            </w:pPr>
            <w:r w:rsidRPr="008F2A08">
              <w:rPr>
                <w:b/>
                <w:color w:val="000000"/>
                <w:lang w:eastAsia="ru-RU"/>
              </w:rPr>
              <w:t>II</w:t>
            </w:r>
            <w:r w:rsidRPr="008F2A08">
              <w:rPr>
                <w:b/>
                <w:color w:val="000000"/>
                <w:lang w:val="en-US" w:eastAsia="ru-RU"/>
              </w:rPr>
              <w:t>–</w:t>
            </w:r>
            <w:r w:rsidRPr="008F2A08">
              <w:rPr>
                <w:b/>
                <w:color w:val="000000"/>
                <w:lang w:eastAsia="ru-RU"/>
              </w:rPr>
              <w:t>III</w:t>
            </w:r>
          </w:p>
        </w:tc>
      </w:tr>
      <w:tr w:rsidR="008F2A08" w:rsidRPr="008F2A08" w:rsidTr="008F2A08">
        <w:trPr>
          <w:cantSplit/>
        </w:trPr>
        <w:tc>
          <w:tcPr>
            <w:tcW w:w="1440" w:type="dxa"/>
            <w:vMerge w:val="restart"/>
            <w:vAlign w:val="center"/>
          </w:tcPr>
          <w:p w:rsidR="008F2A08" w:rsidRPr="008F2A08" w:rsidRDefault="008F2A08" w:rsidP="008F2A08">
            <w:pPr>
              <w:tabs>
                <w:tab w:val="left" w:pos="3525"/>
              </w:tabs>
              <w:jc w:val="center"/>
              <w:rPr>
                <w:color w:val="000000"/>
                <w:lang w:eastAsia="ru-RU"/>
              </w:rPr>
            </w:pPr>
            <w:r w:rsidRPr="008F2A08">
              <w:rPr>
                <w:color w:val="000000"/>
                <w:lang w:eastAsia="ru-RU"/>
              </w:rPr>
              <w:t>Північний</w:t>
            </w: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Житомирська</w:t>
            </w:r>
          </w:p>
        </w:tc>
        <w:tc>
          <w:tcPr>
            <w:tcW w:w="2160" w:type="dxa"/>
          </w:tcPr>
          <w:p w:rsidR="008F2A08" w:rsidRPr="008F2A08" w:rsidRDefault="008F2A08" w:rsidP="008F2A08">
            <w:pPr>
              <w:jc w:val="center"/>
              <w:rPr>
                <w:color w:val="000000"/>
                <w:lang w:eastAsia="ru-RU"/>
              </w:rPr>
            </w:pPr>
            <w:r w:rsidRPr="008F2A08">
              <w:rPr>
                <w:color w:val="000000"/>
                <w:lang w:eastAsia="ru-RU"/>
              </w:rPr>
              <w:t>32,9</w:t>
            </w:r>
          </w:p>
        </w:tc>
        <w:tc>
          <w:tcPr>
            <w:tcW w:w="2178" w:type="dxa"/>
          </w:tcPr>
          <w:p w:rsidR="008F2A08" w:rsidRPr="008F2A08" w:rsidRDefault="008F2A08" w:rsidP="008F2A08">
            <w:pPr>
              <w:tabs>
                <w:tab w:val="left" w:pos="3525"/>
              </w:tabs>
              <w:jc w:val="center"/>
              <w:rPr>
                <w:color w:val="000000"/>
                <w:lang w:eastAsia="ru-RU"/>
              </w:rPr>
            </w:pPr>
            <w:r w:rsidRPr="008F2A08">
              <w:rPr>
                <w:color w:val="000000"/>
                <w:lang w:eastAsia="ru-RU"/>
              </w:rPr>
              <w:t>60,5</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0,8</w:t>
            </w:r>
          </w:p>
        </w:tc>
      </w:tr>
      <w:tr w:rsidR="008F2A08" w:rsidRPr="008F2A08" w:rsidTr="008F2A08">
        <w:trPr>
          <w:cantSplit/>
        </w:trPr>
        <w:tc>
          <w:tcPr>
            <w:tcW w:w="1440" w:type="dxa"/>
            <w:vMerge/>
            <w:vAlign w:val="center"/>
          </w:tcPr>
          <w:p w:rsidR="008F2A08" w:rsidRPr="008F2A08" w:rsidRDefault="008F2A08" w:rsidP="008F2A08">
            <w:pPr>
              <w:tabs>
                <w:tab w:val="left" w:pos="3525"/>
              </w:tabs>
              <w:jc w:val="center"/>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Київська</w:t>
            </w:r>
          </w:p>
        </w:tc>
        <w:tc>
          <w:tcPr>
            <w:tcW w:w="2160" w:type="dxa"/>
          </w:tcPr>
          <w:p w:rsidR="008F2A08" w:rsidRPr="008F2A08" w:rsidRDefault="008F2A08" w:rsidP="008F2A08">
            <w:pPr>
              <w:jc w:val="center"/>
              <w:rPr>
                <w:color w:val="000000"/>
                <w:lang w:eastAsia="ru-RU"/>
              </w:rPr>
            </w:pPr>
            <w:r w:rsidRPr="008F2A08">
              <w:rPr>
                <w:color w:val="000000"/>
                <w:lang w:eastAsia="ru-RU"/>
              </w:rPr>
              <w:t>37,5</w:t>
            </w:r>
          </w:p>
        </w:tc>
        <w:tc>
          <w:tcPr>
            <w:tcW w:w="2178" w:type="dxa"/>
          </w:tcPr>
          <w:p w:rsidR="008F2A08" w:rsidRPr="008F2A08" w:rsidRDefault="008F2A08" w:rsidP="008F2A08">
            <w:pPr>
              <w:tabs>
                <w:tab w:val="left" w:pos="3525"/>
              </w:tabs>
              <w:jc w:val="center"/>
              <w:rPr>
                <w:color w:val="000000"/>
                <w:lang w:eastAsia="ru-RU"/>
              </w:rPr>
            </w:pPr>
            <w:r w:rsidRPr="008F2A08">
              <w:rPr>
                <w:color w:val="000000"/>
                <w:lang w:eastAsia="ru-RU"/>
              </w:rPr>
              <w:t>69,0</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0,8</w:t>
            </w:r>
          </w:p>
        </w:tc>
      </w:tr>
      <w:tr w:rsidR="008F2A08" w:rsidRPr="008F2A08" w:rsidTr="008F2A08">
        <w:trPr>
          <w:cantSplit/>
        </w:trPr>
        <w:tc>
          <w:tcPr>
            <w:tcW w:w="1440" w:type="dxa"/>
            <w:vMerge/>
            <w:vAlign w:val="center"/>
          </w:tcPr>
          <w:p w:rsidR="008F2A08" w:rsidRPr="008F2A08" w:rsidRDefault="008F2A08" w:rsidP="008F2A08">
            <w:pPr>
              <w:tabs>
                <w:tab w:val="left" w:pos="3525"/>
              </w:tabs>
              <w:jc w:val="center"/>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Чернігівська</w:t>
            </w:r>
          </w:p>
        </w:tc>
        <w:tc>
          <w:tcPr>
            <w:tcW w:w="2160" w:type="dxa"/>
          </w:tcPr>
          <w:p w:rsidR="008F2A08" w:rsidRPr="008F2A08" w:rsidRDefault="008F2A08" w:rsidP="008F2A08">
            <w:pPr>
              <w:jc w:val="center"/>
              <w:rPr>
                <w:color w:val="000000"/>
                <w:lang w:eastAsia="ru-RU"/>
              </w:rPr>
            </w:pPr>
            <w:r w:rsidRPr="008F2A08">
              <w:rPr>
                <w:color w:val="000000"/>
                <w:lang w:eastAsia="ru-RU"/>
              </w:rPr>
              <w:t>35,4</w:t>
            </w:r>
          </w:p>
        </w:tc>
        <w:tc>
          <w:tcPr>
            <w:tcW w:w="2178" w:type="dxa"/>
          </w:tcPr>
          <w:p w:rsidR="008F2A08" w:rsidRPr="008F2A08" w:rsidRDefault="008F2A08" w:rsidP="008F2A08">
            <w:pPr>
              <w:tabs>
                <w:tab w:val="left" w:pos="3525"/>
              </w:tabs>
              <w:jc w:val="center"/>
              <w:rPr>
                <w:color w:val="000000"/>
                <w:lang w:eastAsia="ru-RU"/>
              </w:rPr>
            </w:pPr>
            <w:r w:rsidRPr="008F2A08">
              <w:rPr>
                <w:color w:val="000000"/>
                <w:lang w:eastAsia="ru-RU"/>
              </w:rPr>
              <w:t>63,9</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0,8</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Сумська</w:t>
            </w:r>
          </w:p>
        </w:tc>
        <w:tc>
          <w:tcPr>
            <w:tcW w:w="2160" w:type="dxa"/>
          </w:tcPr>
          <w:p w:rsidR="008F2A08" w:rsidRPr="008F2A08" w:rsidRDefault="008F2A08" w:rsidP="008F2A08">
            <w:pPr>
              <w:jc w:val="center"/>
              <w:rPr>
                <w:color w:val="000000"/>
                <w:lang w:eastAsia="ru-RU"/>
              </w:rPr>
            </w:pPr>
            <w:r w:rsidRPr="008F2A08">
              <w:rPr>
                <w:color w:val="000000"/>
                <w:lang w:eastAsia="ru-RU"/>
              </w:rPr>
              <w:t>41,0</w:t>
            </w:r>
          </w:p>
        </w:tc>
        <w:tc>
          <w:tcPr>
            <w:tcW w:w="2178" w:type="dxa"/>
          </w:tcPr>
          <w:p w:rsidR="008F2A08" w:rsidRPr="008F2A08" w:rsidRDefault="008F2A08" w:rsidP="008F2A08">
            <w:pPr>
              <w:tabs>
                <w:tab w:val="left" w:pos="3525"/>
              </w:tabs>
              <w:jc w:val="center"/>
              <w:rPr>
                <w:color w:val="000000"/>
                <w:lang w:eastAsia="ru-RU"/>
              </w:rPr>
            </w:pPr>
            <w:r w:rsidRPr="008F2A08">
              <w:rPr>
                <w:color w:val="000000"/>
                <w:lang w:eastAsia="ru-RU"/>
              </w:rPr>
              <w:t>74,6</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0,9</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м. Київ</w:t>
            </w:r>
          </w:p>
        </w:tc>
        <w:tc>
          <w:tcPr>
            <w:tcW w:w="2160" w:type="dxa"/>
          </w:tcPr>
          <w:p w:rsidR="008F2A08" w:rsidRPr="008F2A08" w:rsidRDefault="008F2A08" w:rsidP="008F2A08">
            <w:pPr>
              <w:jc w:val="center"/>
              <w:rPr>
                <w:color w:val="000000"/>
                <w:lang w:eastAsia="ru-RU"/>
              </w:rPr>
            </w:pPr>
            <w:r w:rsidRPr="008F2A08">
              <w:rPr>
                <w:color w:val="000000"/>
                <w:lang w:eastAsia="ru-RU"/>
              </w:rPr>
              <w:t>45,2</w:t>
            </w:r>
          </w:p>
        </w:tc>
        <w:tc>
          <w:tcPr>
            <w:tcW w:w="2178" w:type="dxa"/>
          </w:tcPr>
          <w:p w:rsidR="008F2A08" w:rsidRPr="008F2A08" w:rsidRDefault="008F2A08" w:rsidP="008F2A08">
            <w:pPr>
              <w:tabs>
                <w:tab w:val="left" w:pos="3525"/>
              </w:tabs>
              <w:jc w:val="center"/>
              <w:rPr>
                <w:color w:val="000000"/>
                <w:lang w:eastAsia="ru-RU"/>
              </w:rPr>
            </w:pPr>
            <w:r w:rsidRPr="008F2A08">
              <w:rPr>
                <w:color w:val="000000"/>
                <w:lang w:eastAsia="ru-RU"/>
              </w:rPr>
              <w:t>83,1</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1,2</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vMerge w:val="restart"/>
            <w:vAlign w:val="center"/>
          </w:tcPr>
          <w:p w:rsidR="008F2A08" w:rsidRPr="008F2A08" w:rsidRDefault="008F2A08" w:rsidP="008F2A08">
            <w:pPr>
              <w:tabs>
                <w:tab w:val="left" w:pos="3525"/>
              </w:tabs>
              <w:jc w:val="center"/>
              <w:rPr>
                <w:color w:val="000000"/>
                <w:lang w:eastAsia="ru-RU"/>
              </w:rPr>
            </w:pPr>
            <w:r w:rsidRPr="008F2A08">
              <w:rPr>
                <w:color w:val="000000"/>
                <w:lang w:eastAsia="ru-RU"/>
              </w:rPr>
              <w:t xml:space="preserve">Рівень по </w:t>
            </w:r>
          </w:p>
          <w:p w:rsidR="008F2A08" w:rsidRPr="008F2A08" w:rsidRDefault="008F2A08" w:rsidP="008F2A08">
            <w:pPr>
              <w:tabs>
                <w:tab w:val="left" w:pos="3525"/>
              </w:tabs>
              <w:ind w:right="-52" w:hanging="130"/>
              <w:jc w:val="center"/>
              <w:rPr>
                <w:color w:val="000000"/>
                <w:lang w:eastAsia="ru-RU"/>
              </w:rPr>
            </w:pPr>
            <w:r w:rsidRPr="008F2A08">
              <w:rPr>
                <w:color w:val="000000"/>
                <w:lang w:eastAsia="ru-RU"/>
              </w:rPr>
              <w:t>Північному регіону</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Межі = 32,9–45,2</w:t>
            </w:r>
          </w:p>
        </w:tc>
        <w:tc>
          <w:tcPr>
            <w:tcW w:w="2178" w:type="dxa"/>
          </w:tcPr>
          <w:p w:rsidR="008F2A08" w:rsidRPr="008F2A08" w:rsidRDefault="008F2A08" w:rsidP="008F2A08">
            <w:pPr>
              <w:tabs>
                <w:tab w:val="left" w:pos="3525"/>
              </w:tabs>
              <w:ind w:hanging="108"/>
              <w:jc w:val="center"/>
              <w:rPr>
                <w:color w:val="000000"/>
                <w:lang w:eastAsia="ru-RU"/>
              </w:rPr>
            </w:pPr>
            <w:r w:rsidRPr="008F2A08">
              <w:rPr>
                <w:color w:val="000000"/>
                <w:lang w:eastAsia="ru-RU"/>
              </w:rPr>
              <w:t>Межі = 60,5–83,1</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Межі = 0,8–1,2</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vMerge/>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jc w:val="center"/>
              <w:rPr>
                <w:color w:val="000000"/>
                <w:lang w:eastAsia="ru-RU"/>
              </w:rPr>
            </w:pPr>
            <w:r w:rsidRPr="008F2A08">
              <w:rPr>
                <w:color w:val="000000"/>
                <w:lang w:eastAsia="ru-RU"/>
              </w:rPr>
              <w:t>38,4</w:t>
            </w:r>
          </w:p>
        </w:tc>
        <w:tc>
          <w:tcPr>
            <w:tcW w:w="2178" w:type="dxa"/>
          </w:tcPr>
          <w:p w:rsidR="008F2A08" w:rsidRPr="008F2A08" w:rsidRDefault="008F2A08" w:rsidP="008F2A08">
            <w:pPr>
              <w:jc w:val="center"/>
              <w:rPr>
                <w:color w:val="000000"/>
                <w:lang w:eastAsia="ru-RU"/>
              </w:rPr>
            </w:pPr>
            <w:r w:rsidRPr="008F2A08">
              <w:rPr>
                <w:color w:val="000000"/>
                <w:lang w:eastAsia="ru-RU"/>
              </w:rPr>
              <w:t>70,2</w:t>
            </w:r>
          </w:p>
        </w:tc>
        <w:tc>
          <w:tcPr>
            <w:tcW w:w="1985" w:type="dxa"/>
          </w:tcPr>
          <w:p w:rsidR="008F2A08" w:rsidRPr="008F2A08" w:rsidRDefault="008F2A08" w:rsidP="008F2A08">
            <w:pPr>
              <w:jc w:val="center"/>
              <w:rPr>
                <w:color w:val="000000"/>
                <w:lang w:eastAsia="ru-RU"/>
              </w:rPr>
            </w:pPr>
            <w:r w:rsidRPr="008F2A08">
              <w:rPr>
                <w:color w:val="000000"/>
                <w:lang w:eastAsia="ru-RU"/>
              </w:rPr>
              <w:t>0,9</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b/>
                <w:color w:val="000000"/>
                <w:lang w:eastAsia="ru-RU"/>
              </w:rPr>
            </w:pPr>
            <w:r w:rsidRPr="008F2A08">
              <w:rPr>
                <w:b/>
                <w:color w:val="000000"/>
                <w:lang w:eastAsia="ru-RU"/>
              </w:rPr>
              <w:t>Рейтингове місце</w:t>
            </w:r>
          </w:p>
        </w:tc>
        <w:tc>
          <w:tcPr>
            <w:tcW w:w="2160" w:type="dxa"/>
          </w:tcPr>
          <w:p w:rsidR="008F2A08" w:rsidRPr="008F2A08" w:rsidRDefault="008F2A08" w:rsidP="008F2A08">
            <w:pPr>
              <w:tabs>
                <w:tab w:val="left" w:pos="3525"/>
              </w:tabs>
              <w:jc w:val="center"/>
              <w:rPr>
                <w:b/>
                <w:color w:val="000000"/>
                <w:lang w:eastAsia="ru-RU"/>
              </w:rPr>
            </w:pPr>
            <w:r w:rsidRPr="008F2A08">
              <w:rPr>
                <w:b/>
                <w:color w:val="000000"/>
                <w:lang w:eastAsia="ru-RU"/>
              </w:rPr>
              <w:t>III</w:t>
            </w:r>
          </w:p>
        </w:tc>
        <w:tc>
          <w:tcPr>
            <w:tcW w:w="2178" w:type="dxa"/>
          </w:tcPr>
          <w:p w:rsidR="008F2A08" w:rsidRPr="008F2A08" w:rsidRDefault="008F2A08" w:rsidP="008F2A08">
            <w:pPr>
              <w:tabs>
                <w:tab w:val="left" w:pos="3525"/>
              </w:tabs>
              <w:jc w:val="center"/>
              <w:rPr>
                <w:b/>
                <w:color w:val="000000"/>
                <w:lang w:eastAsia="ru-RU"/>
              </w:rPr>
            </w:pPr>
            <w:r w:rsidRPr="008F2A08">
              <w:rPr>
                <w:b/>
                <w:color w:val="000000"/>
                <w:lang w:eastAsia="ru-RU"/>
              </w:rPr>
              <w:t>III</w:t>
            </w:r>
          </w:p>
        </w:tc>
        <w:tc>
          <w:tcPr>
            <w:tcW w:w="1985" w:type="dxa"/>
          </w:tcPr>
          <w:p w:rsidR="008F2A08" w:rsidRPr="008F2A08" w:rsidRDefault="008F2A08" w:rsidP="008F2A08">
            <w:pPr>
              <w:tabs>
                <w:tab w:val="left" w:pos="3525"/>
              </w:tabs>
              <w:jc w:val="center"/>
              <w:rPr>
                <w:b/>
                <w:color w:val="000000"/>
                <w:lang w:eastAsia="ru-RU"/>
              </w:rPr>
            </w:pPr>
            <w:r w:rsidRPr="008F2A08">
              <w:rPr>
                <w:b/>
                <w:color w:val="000000"/>
                <w:lang w:eastAsia="ru-RU"/>
              </w:rPr>
              <w:t>II</w:t>
            </w:r>
            <w:r w:rsidRPr="008F2A08">
              <w:rPr>
                <w:b/>
                <w:color w:val="000000"/>
                <w:lang w:val="en-US" w:eastAsia="ru-RU"/>
              </w:rPr>
              <w:t>–</w:t>
            </w:r>
            <w:r w:rsidRPr="008F2A08">
              <w:rPr>
                <w:b/>
                <w:color w:val="000000"/>
                <w:lang w:eastAsia="ru-RU"/>
              </w:rPr>
              <w:t>III</w:t>
            </w:r>
          </w:p>
        </w:tc>
      </w:tr>
      <w:tr w:rsidR="008F2A08" w:rsidRPr="008F2A08" w:rsidTr="008F2A08">
        <w:trPr>
          <w:cantSplit/>
        </w:trPr>
        <w:tc>
          <w:tcPr>
            <w:tcW w:w="1440" w:type="dxa"/>
            <w:vMerge w:val="restart"/>
            <w:vAlign w:val="center"/>
          </w:tcPr>
          <w:p w:rsidR="008F2A08" w:rsidRPr="008F2A08" w:rsidRDefault="008F2A08" w:rsidP="008F2A08">
            <w:pPr>
              <w:tabs>
                <w:tab w:val="left" w:pos="3525"/>
              </w:tabs>
              <w:jc w:val="center"/>
              <w:rPr>
                <w:color w:val="000000"/>
                <w:lang w:eastAsia="ru-RU"/>
              </w:rPr>
            </w:pPr>
            <w:r w:rsidRPr="008F2A08">
              <w:rPr>
                <w:color w:val="000000"/>
                <w:lang w:eastAsia="ru-RU"/>
              </w:rPr>
              <w:t>Централь</w:t>
            </w:r>
            <w:r w:rsidRPr="008F2A08">
              <w:rPr>
                <w:color w:val="000000"/>
                <w:lang w:val="en-US" w:eastAsia="ru-RU"/>
              </w:rPr>
              <w:t>-</w:t>
            </w:r>
            <w:r w:rsidRPr="008F2A08">
              <w:rPr>
                <w:color w:val="000000"/>
                <w:lang w:eastAsia="ru-RU"/>
              </w:rPr>
              <w:t>ний</w:t>
            </w: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Вінницька</w:t>
            </w:r>
          </w:p>
        </w:tc>
        <w:tc>
          <w:tcPr>
            <w:tcW w:w="2160" w:type="dxa"/>
          </w:tcPr>
          <w:p w:rsidR="008F2A08" w:rsidRPr="008F2A08" w:rsidRDefault="008F2A08" w:rsidP="008F2A08">
            <w:pPr>
              <w:jc w:val="center"/>
              <w:rPr>
                <w:color w:val="000000"/>
                <w:lang w:eastAsia="ru-RU"/>
              </w:rPr>
            </w:pPr>
            <w:r w:rsidRPr="008F2A08">
              <w:rPr>
                <w:color w:val="000000"/>
                <w:lang w:eastAsia="ru-RU"/>
              </w:rPr>
              <w:t>30,3</w:t>
            </w:r>
          </w:p>
        </w:tc>
        <w:tc>
          <w:tcPr>
            <w:tcW w:w="2178" w:type="dxa"/>
          </w:tcPr>
          <w:p w:rsidR="008F2A08" w:rsidRPr="008F2A08" w:rsidRDefault="008F2A08" w:rsidP="008F2A08">
            <w:pPr>
              <w:tabs>
                <w:tab w:val="left" w:pos="3525"/>
              </w:tabs>
              <w:ind w:firstLine="45"/>
              <w:jc w:val="center"/>
              <w:rPr>
                <w:color w:val="000000"/>
                <w:lang w:eastAsia="ru-RU"/>
              </w:rPr>
            </w:pPr>
            <w:r w:rsidRPr="008F2A08">
              <w:rPr>
                <w:color w:val="000000"/>
                <w:lang w:eastAsia="ru-RU"/>
              </w:rPr>
              <w:t>55,1</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0,9</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Дніпропетровська</w:t>
            </w:r>
          </w:p>
        </w:tc>
        <w:tc>
          <w:tcPr>
            <w:tcW w:w="2160" w:type="dxa"/>
          </w:tcPr>
          <w:p w:rsidR="008F2A08" w:rsidRPr="008F2A08" w:rsidRDefault="008F2A08" w:rsidP="008F2A08">
            <w:pPr>
              <w:jc w:val="center"/>
              <w:rPr>
                <w:color w:val="000000"/>
                <w:lang w:eastAsia="ru-RU"/>
              </w:rPr>
            </w:pPr>
            <w:r w:rsidRPr="008F2A08">
              <w:rPr>
                <w:color w:val="000000"/>
                <w:lang w:eastAsia="ru-RU"/>
              </w:rPr>
              <w:t>42,4</w:t>
            </w:r>
          </w:p>
        </w:tc>
        <w:tc>
          <w:tcPr>
            <w:tcW w:w="2178" w:type="dxa"/>
          </w:tcPr>
          <w:p w:rsidR="008F2A08" w:rsidRPr="008F2A08" w:rsidRDefault="008F2A08" w:rsidP="008F2A08">
            <w:pPr>
              <w:tabs>
                <w:tab w:val="left" w:pos="3525"/>
              </w:tabs>
              <w:ind w:firstLine="45"/>
              <w:jc w:val="center"/>
              <w:rPr>
                <w:color w:val="000000"/>
                <w:lang w:eastAsia="ru-RU"/>
              </w:rPr>
            </w:pPr>
            <w:r w:rsidRPr="008F2A08">
              <w:rPr>
                <w:color w:val="000000"/>
                <w:lang w:eastAsia="ru-RU"/>
              </w:rPr>
              <w:t>77,6</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0,6</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Кіровоградська</w:t>
            </w:r>
          </w:p>
        </w:tc>
        <w:tc>
          <w:tcPr>
            <w:tcW w:w="2160" w:type="dxa"/>
          </w:tcPr>
          <w:p w:rsidR="008F2A08" w:rsidRPr="008F2A08" w:rsidRDefault="008F2A08" w:rsidP="008F2A08">
            <w:pPr>
              <w:jc w:val="center"/>
              <w:rPr>
                <w:color w:val="000000"/>
                <w:lang w:eastAsia="ru-RU"/>
              </w:rPr>
            </w:pPr>
            <w:r w:rsidRPr="008F2A08">
              <w:rPr>
                <w:color w:val="000000"/>
                <w:lang w:eastAsia="ru-RU"/>
              </w:rPr>
              <w:t>40,8</w:t>
            </w:r>
          </w:p>
        </w:tc>
        <w:tc>
          <w:tcPr>
            <w:tcW w:w="2178" w:type="dxa"/>
          </w:tcPr>
          <w:p w:rsidR="008F2A08" w:rsidRPr="008F2A08" w:rsidRDefault="008F2A08" w:rsidP="008F2A08">
            <w:pPr>
              <w:tabs>
                <w:tab w:val="left" w:pos="3525"/>
              </w:tabs>
              <w:ind w:firstLine="45"/>
              <w:jc w:val="center"/>
              <w:rPr>
                <w:color w:val="000000"/>
                <w:lang w:eastAsia="ru-RU"/>
              </w:rPr>
            </w:pPr>
            <w:r w:rsidRPr="008F2A08">
              <w:rPr>
                <w:color w:val="000000"/>
                <w:lang w:eastAsia="ru-RU"/>
              </w:rPr>
              <w:t>74,5</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0,9</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Полтавська</w:t>
            </w:r>
          </w:p>
        </w:tc>
        <w:tc>
          <w:tcPr>
            <w:tcW w:w="2160" w:type="dxa"/>
          </w:tcPr>
          <w:p w:rsidR="008F2A08" w:rsidRPr="008F2A08" w:rsidRDefault="008F2A08" w:rsidP="008F2A08">
            <w:pPr>
              <w:jc w:val="center"/>
              <w:rPr>
                <w:color w:val="000000"/>
                <w:lang w:eastAsia="ru-RU"/>
              </w:rPr>
            </w:pPr>
            <w:r w:rsidRPr="008F2A08">
              <w:rPr>
                <w:color w:val="000000"/>
                <w:lang w:eastAsia="ru-RU"/>
              </w:rPr>
              <w:t>35,3</w:t>
            </w:r>
          </w:p>
        </w:tc>
        <w:tc>
          <w:tcPr>
            <w:tcW w:w="2178" w:type="dxa"/>
          </w:tcPr>
          <w:p w:rsidR="008F2A08" w:rsidRPr="008F2A08" w:rsidRDefault="008F2A08" w:rsidP="008F2A08">
            <w:pPr>
              <w:tabs>
                <w:tab w:val="left" w:pos="3525"/>
              </w:tabs>
              <w:ind w:firstLine="45"/>
              <w:jc w:val="center"/>
              <w:rPr>
                <w:color w:val="000000"/>
                <w:lang w:eastAsia="ru-RU"/>
              </w:rPr>
            </w:pPr>
            <w:r w:rsidRPr="008F2A08">
              <w:rPr>
                <w:color w:val="000000"/>
                <w:lang w:eastAsia="ru-RU"/>
              </w:rPr>
              <w:t>64,4</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0,9</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Черкаська</w:t>
            </w:r>
          </w:p>
        </w:tc>
        <w:tc>
          <w:tcPr>
            <w:tcW w:w="2160" w:type="dxa"/>
          </w:tcPr>
          <w:p w:rsidR="008F2A08" w:rsidRPr="008F2A08" w:rsidRDefault="008F2A08" w:rsidP="008F2A08">
            <w:pPr>
              <w:jc w:val="center"/>
              <w:rPr>
                <w:color w:val="000000"/>
                <w:lang w:eastAsia="ru-RU"/>
              </w:rPr>
            </w:pPr>
            <w:r w:rsidRPr="008F2A08">
              <w:rPr>
                <w:color w:val="000000"/>
                <w:lang w:eastAsia="ru-RU"/>
              </w:rPr>
              <w:t>35,9</w:t>
            </w:r>
          </w:p>
        </w:tc>
        <w:tc>
          <w:tcPr>
            <w:tcW w:w="2178" w:type="dxa"/>
          </w:tcPr>
          <w:p w:rsidR="008F2A08" w:rsidRPr="008F2A08" w:rsidRDefault="008F2A08" w:rsidP="008F2A08">
            <w:pPr>
              <w:tabs>
                <w:tab w:val="left" w:pos="3525"/>
              </w:tabs>
              <w:ind w:firstLine="45"/>
              <w:jc w:val="center"/>
              <w:rPr>
                <w:color w:val="000000"/>
                <w:lang w:eastAsia="ru-RU"/>
              </w:rPr>
            </w:pPr>
            <w:r w:rsidRPr="008F2A08">
              <w:rPr>
                <w:color w:val="000000"/>
                <w:lang w:eastAsia="ru-RU"/>
              </w:rPr>
              <w:t>64,8</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1,2</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Хмельницька</w:t>
            </w:r>
          </w:p>
        </w:tc>
        <w:tc>
          <w:tcPr>
            <w:tcW w:w="2160" w:type="dxa"/>
          </w:tcPr>
          <w:p w:rsidR="008F2A08" w:rsidRPr="008F2A08" w:rsidRDefault="008F2A08" w:rsidP="008F2A08">
            <w:pPr>
              <w:jc w:val="center"/>
              <w:rPr>
                <w:color w:val="000000"/>
                <w:lang w:eastAsia="ru-RU"/>
              </w:rPr>
            </w:pPr>
            <w:r w:rsidRPr="008F2A08">
              <w:rPr>
                <w:color w:val="000000"/>
                <w:lang w:eastAsia="ru-RU"/>
              </w:rPr>
              <w:t>36,5</w:t>
            </w:r>
          </w:p>
        </w:tc>
        <w:tc>
          <w:tcPr>
            <w:tcW w:w="2178" w:type="dxa"/>
          </w:tcPr>
          <w:p w:rsidR="008F2A08" w:rsidRPr="008F2A08" w:rsidRDefault="008F2A08" w:rsidP="008F2A08">
            <w:pPr>
              <w:tabs>
                <w:tab w:val="left" w:pos="3525"/>
              </w:tabs>
              <w:ind w:firstLine="45"/>
              <w:jc w:val="center"/>
              <w:rPr>
                <w:color w:val="000000"/>
                <w:lang w:eastAsia="ru-RU"/>
              </w:rPr>
            </w:pPr>
            <w:r w:rsidRPr="008F2A08">
              <w:rPr>
                <w:color w:val="000000"/>
                <w:lang w:eastAsia="ru-RU"/>
              </w:rPr>
              <w:t>67,4</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0,5</w:t>
            </w:r>
          </w:p>
        </w:tc>
      </w:tr>
      <w:tr w:rsidR="008F2A08" w:rsidRPr="008F2A08" w:rsidTr="008F2A08">
        <w:trPr>
          <w:cantSplit/>
        </w:trPr>
        <w:tc>
          <w:tcPr>
            <w:tcW w:w="1440" w:type="dxa"/>
            <w:vMerge/>
          </w:tcPr>
          <w:p w:rsidR="008F2A08" w:rsidRPr="008F2A08" w:rsidRDefault="008F2A08" w:rsidP="008F2A08">
            <w:pPr>
              <w:tabs>
                <w:tab w:val="left" w:pos="3525"/>
              </w:tabs>
              <w:rPr>
                <w:color w:val="000000"/>
                <w:lang w:eastAsia="ru-RU"/>
              </w:rPr>
            </w:pPr>
          </w:p>
        </w:tc>
        <w:tc>
          <w:tcPr>
            <w:tcW w:w="2160" w:type="dxa"/>
            <w:vMerge w:val="restart"/>
            <w:vAlign w:val="center"/>
          </w:tcPr>
          <w:p w:rsidR="008F2A08" w:rsidRPr="008F2A08" w:rsidRDefault="008F2A08" w:rsidP="008F2A08">
            <w:pPr>
              <w:tabs>
                <w:tab w:val="left" w:pos="3525"/>
              </w:tabs>
              <w:jc w:val="center"/>
              <w:rPr>
                <w:color w:val="000000"/>
                <w:lang w:eastAsia="ru-RU"/>
              </w:rPr>
            </w:pPr>
            <w:r w:rsidRPr="008F2A08">
              <w:rPr>
                <w:color w:val="000000"/>
                <w:lang w:eastAsia="ru-RU"/>
              </w:rPr>
              <w:t>Рівень по Центр</w:t>
            </w:r>
            <w:r w:rsidRPr="008F2A08">
              <w:rPr>
                <w:color w:val="000000"/>
                <w:lang w:eastAsia="ru-RU"/>
              </w:rPr>
              <w:t>а</w:t>
            </w:r>
            <w:r w:rsidRPr="008F2A08">
              <w:rPr>
                <w:color w:val="000000"/>
                <w:lang w:eastAsia="ru-RU"/>
              </w:rPr>
              <w:t>льному регіону</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Межі = 30,3–42,4</w:t>
            </w:r>
          </w:p>
        </w:tc>
        <w:tc>
          <w:tcPr>
            <w:tcW w:w="2178" w:type="dxa"/>
          </w:tcPr>
          <w:p w:rsidR="008F2A08" w:rsidRPr="008F2A08" w:rsidRDefault="008F2A08" w:rsidP="008F2A08">
            <w:pPr>
              <w:tabs>
                <w:tab w:val="left" w:pos="3525"/>
              </w:tabs>
              <w:ind w:hanging="108"/>
              <w:jc w:val="center"/>
              <w:rPr>
                <w:color w:val="000000"/>
                <w:lang w:eastAsia="ru-RU"/>
              </w:rPr>
            </w:pPr>
            <w:r w:rsidRPr="008F2A08">
              <w:rPr>
                <w:color w:val="000000"/>
                <w:lang w:eastAsia="ru-RU"/>
              </w:rPr>
              <w:t>Межі = 55,1–77,6</w:t>
            </w:r>
          </w:p>
        </w:tc>
        <w:tc>
          <w:tcPr>
            <w:tcW w:w="1985" w:type="dxa"/>
          </w:tcPr>
          <w:p w:rsidR="008F2A08" w:rsidRPr="008F2A08" w:rsidRDefault="008F2A08" w:rsidP="008F2A08">
            <w:pPr>
              <w:tabs>
                <w:tab w:val="left" w:pos="3525"/>
              </w:tabs>
              <w:jc w:val="center"/>
              <w:rPr>
                <w:color w:val="000000"/>
                <w:lang w:eastAsia="ru-RU"/>
              </w:rPr>
            </w:pPr>
            <w:r w:rsidRPr="008F2A08">
              <w:rPr>
                <w:color w:val="000000"/>
                <w:lang w:eastAsia="ru-RU"/>
              </w:rPr>
              <w:t>Межі = 0,5–1,2</w:t>
            </w:r>
          </w:p>
        </w:tc>
      </w:tr>
      <w:tr w:rsidR="008F2A08" w:rsidRPr="008F2A08" w:rsidTr="008F2A08">
        <w:trPr>
          <w:cantSplit/>
        </w:trPr>
        <w:tc>
          <w:tcPr>
            <w:tcW w:w="1440" w:type="dxa"/>
            <w:vMerge/>
          </w:tcPr>
          <w:p w:rsidR="008F2A08" w:rsidRPr="008F2A08" w:rsidRDefault="008F2A08" w:rsidP="008F2A08">
            <w:pPr>
              <w:tabs>
                <w:tab w:val="left" w:pos="3525"/>
              </w:tabs>
              <w:rPr>
                <w:color w:val="000000"/>
                <w:lang w:eastAsia="ru-RU"/>
              </w:rPr>
            </w:pPr>
          </w:p>
        </w:tc>
        <w:tc>
          <w:tcPr>
            <w:tcW w:w="2160" w:type="dxa"/>
            <w:vMerge/>
          </w:tcPr>
          <w:p w:rsidR="008F2A08" w:rsidRPr="008F2A08" w:rsidRDefault="008F2A08" w:rsidP="008F2A08">
            <w:pPr>
              <w:tabs>
                <w:tab w:val="left" w:pos="3525"/>
              </w:tabs>
              <w:rPr>
                <w:color w:val="000000"/>
                <w:lang w:eastAsia="ru-RU"/>
              </w:rPr>
            </w:pPr>
          </w:p>
        </w:tc>
        <w:tc>
          <w:tcPr>
            <w:tcW w:w="2160" w:type="dxa"/>
            <w:vAlign w:val="center"/>
          </w:tcPr>
          <w:p w:rsidR="008F2A08" w:rsidRPr="008F2A08" w:rsidRDefault="008F2A08" w:rsidP="008F2A08">
            <w:pPr>
              <w:jc w:val="center"/>
              <w:rPr>
                <w:color w:val="000000"/>
                <w:lang w:eastAsia="ru-RU"/>
              </w:rPr>
            </w:pPr>
            <w:r w:rsidRPr="008F2A08">
              <w:rPr>
                <w:color w:val="000000"/>
                <w:lang w:eastAsia="ru-RU"/>
              </w:rPr>
              <w:t>36,9</w:t>
            </w:r>
          </w:p>
        </w:tc>
        <w:tc>
          <w:tcPr>
            <w:tcW w:w="2178" w:type="dxa"/>
            <w:vAlign w:val="center"/>
          </w:tcPr>
          <w:p w:rsidR="008F2A08" w:rsidRPr="008F2A08" w:rsidRDefault="008F2A08" w:rsidP="008F2A08">
            <w:pPr>
              <w:jc w:val="center"/>
              <w:rPr>
                <w:color w:val="000000"/>
                <w:lang w:eastAsia="ru-RU"/>
              </w:rPr>
            </w:pPr>
            <w:r w:rsidRPr="008F2A08">
              <w:rPr>
                <w:color w:val="000000"/>
                <w:lang w:eastAsia="ru-RU"/>
              </w:rPr>
              <w:t>67,3</w:t>
            </w:r>
          </w:p>
        </w:tc>
        <w:tc>
          <w:tcPr>
            <w:tcW w:w="1985" w:type="dxa"/>
            <w:vAlign w:val="center"/>
          </w:tcPr>
          <w:p w:rsidR="008F2A08" w:rsidRPr="008F2A08" w:rsidRDefault="008F2A08" w:rsidP="008F2A08">
            <w:pPr>
              <w:jc w:val="center"/>
              <w:rPr>
                <w:color w:val="000000"/>
                <w:lang w:eastAsia="ru-RU"/>
              </w:rPr>
            </w:pPr>
            <w:r w:rsidRPr="008F2A08">
              <w:rPr>
                <w:color w:val="000000"/>
                <w:lang w:eastAsia="ru-RU"/>
              </w:rPr>
              <w:t>0,8</w:t>
            </w:r>
          </w:p>
        </w:tc>
      </w:tr>
      <w:tr w:rsidR="008F2A08" w:rsidRPr="008F2A08" w:rsidTr="008F2A08">
        <w:trPr>
          <w:cantSplit/>
        </w:trPr>
        <w:tc>
          <w:tcPr>
            <w:tcW w:w="1440" w:type="dxa"/>
            <w:vMerge/>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b/>
                <w:color w:val="000000"/>
                <w:lang w:eastAsia="ru-RU"/>
              </w:rPr>
            </w:pPr>
            <w:r w:rsidRPr="008F2A08">
              <w:rPr>
                <w:b/>
                <w:color w:val="000000"/>
                <w:lang w:eastAsia="ru-RU"/>
              </w:rPr>
              <w:t>Рейтингове місце</w:t>
            </w:r>
          </w:p>
        </w:tc>
        <w:tc>
          <w:tcPr>
            <w:tcW w:w="2160" w:type="dxa"/>
          </w:tcPr>
          <w:p w:rsidR="008F2A08" w:rsidRPr="008F2A08" w:rsidRDefault="008F2A08" w:rsidP="008F2A08">
            <w:pPr>
              <w:tabs>
                <w:tab w:val="left" w:pos="3525"/>
              </w:tabs>
              <w:jc w:val="center"/>
              <w:rPr>
                <w:b/>
                <w:color w:val="000000"/>
                <w:lang w:eastAsia="ru-RU"/>
              </w:rPr>
            </w:pPr>
            <w:r w:rsidRPr="008F2A08">
              <w:rPr>
                <w:b/>
                <w:color w:val="000000"/>
                <w:lang w:eastAsia="ru-RU"/>
              </w:rPr>
              <w:t>IV</w:t>
            </w:r>
          </w:p>
        </w:tc>
        <w:tc>
          <w:tcPr>
            <w:tcW w:w="2178" w:type="dxa"/>
          </w:tcPr>
          <w:p w:rsidR="008F2A08" w:rsidRPr="008F2A08" w:rsidRDefault="008F2A08" w:rsidP="008F2A08">
            <w:pPr>
              <w:tabs>
                <w:tab w:val="left" w:pos="3525"/>
              </w:tabs>
              <w:jc w:val="center"/>
              <w:rPr>
                <w:b/>
                <w:color w:val="000000"/>
                <w:lang w:eastAsia="ru-RU"/>
              </w:rPr>
            </w:pPr>
            <w:r w:rsidRPr="008F2A08">
              <w:rPr>
                <w:b/>
                <w:color w:val="000000"/>
                <w:lang w:eastAsia="ru-RU"/>
              </w:rPr>
              <w:t>IV</w:t>
            </w:r>
          </w:p>
        </w:tc>
        <w:tc>
          <w:tcPr>
            <w:tcW w:w="1985" w:type="dxa"/>
          </w:tcPr>
          <w:p w:rsidR="008F2A08" w:rsidRPr="008F2A08" w:rsidRDefault="008F2A08" w:rsidP="008F2A08">
            <w:pPr>
              <w:tabs>
                <w:tab w:val="left" w:pos="3525"/>
              </w:tabs>
              <w:jc w:val="center"/>
              <w:rPr>
                <w:b/>
                <w:color w:val="000000"/>
                <w:lang w:eastAsia="ru-RU"/>
              </w:rPr>
            </w:pPr>
            <w:r w:rsidRPr="008F2A08">
              <w:rPr>
                <w:b/>
                <w:color w:val="000000"/>
                <w:lang w:eastAsia="ru-RU"/>
              </w:rPr>
              <w:t>IV</w:t>
            </w:r>
          </w:p>
        </w:tc>
      </w:tr>
    </w:tbl>
    <w:bookmarkEnd w:id="5"/>
    <w:p w:rsidR="008F2A08" w:rsidRPr="008F2A08" w:rsidRDefault="008F2A08" w:rsidP="008F2A08">
      <w:pPr>
        <w:tabs>
          <w:tab w:val="left" w:pos="0"/>
        </w:tabs>
        <w:spacing w:line="360" w:lineRule="auto"/>
        <w:jc w:val="both"/>
        <w:rPr>
          <w:color w:val="000000"/>
          <w:sz w:val="28"/>
          <w:szCs w:val="28"/>
          <w:lang w:eastAsia="ru-RU"/>
        </w:rPr>
      </w:pPr>
      <w:r w:rsidRPr="008F2A08">
        <w:rPr>
          <w:color w:val="000000"/>
          <w:spacing w:val="-4"/>
          <w:sz w:val="28"/>
          <w:szCs w:val="32"/>
          <w:lang w:eastAsia="ru-RU"/>
        </w:rPr>
        <w:lastRenderedPageBreak/>
        <w:t>тис. жінок), а найменший – у Луганській області (P=68,8 випадку на 100 тис. ж</w:t>
      </w:r>
      <w:r w:rsidRPr="008F2A08">
        <w:rPr>
          <w:color w:val="000000"/>
          <w:spacing w:val="-4"/>
          <w:sz w:val="28"/>
          <w:szCs w:val="32"/>
          <w:lang w:eastAsia="ru-RU"/>
        </w:rPr>
        <w:t>і</w:t>
      </w:r>
      <w:r w:rsidRPr="008F2A08">
        <w:rPr>
          <w:color w:val="000000"/>
          <w:spacing w:val="-4"/>
          <w:sz w:val="28"/>
          <w:szCs w:val="32"/>
          <w:lang w:eastAsia="ru-RU"/>
        </w:rPr>
        <w:t xml:space="preserve">нок). </w:t>
      </w:r>
      <w:r w:rsidRPr="008F2A08">
        <w:rPr>
          <w:color w:val="000000"/>
          <w:sz w:val="28"/>
          <w:szCs w:val="28"/>
          <w:lang w:eastAsia="ru-RU"/>
        </w:rPr>
        <w:t>Третє місце посів Північний регіон України, де показник був у межах 60,5–83,1 випадку на 100 тис. осіб жіночої статі (P=70,2 випадку на 100 тис. ж</w:t>
      </w:r>
      <w:r w:rsidRPr="008F2A08">
        <w:rPr>
          <w:color w:val="000000"/>
          <w:sz w:val="28"/>
          <w:szCs w:val="28"/>
          <w:lang w:eastAsia="ru-RU"/>
        </w:rPr>
        <w:t>і</w:t>
      </w:r>
      <w:r w:rsidRPr="008F2A08">
        <w:rPr>
          <w:color w:val="000000"/>
          <w:sz w:val="28"/>
          <w:szCs w:val="28"/>
          <w:lang w:eastAsia="ru-RU"/>
        </w:rPr>
        <w:t>нок). Найнижчий рівень зафіксовано в Житомирській області (P=60,5 випадку на 100 тис. жінок), а найвищий – у Сумській області (P=74,6 випадку на 100 тис. жінок) та м. Київ (P=83,1 випадку на 100 тис. жінок).</w:t>
      </w:r>
    </w:p>
    <w:p w:rsidR="008F2A08" w:rsidRPr="008F2A08" w:rsidRDefault="008F2A08" w:rsidP="008F2A08">
      <w:pPr>
        <w:spacing w:line="360" w:lineRule="auto"/>
        <w:jc w:val="both"/>
        <w:rPr>
          <w:color w:val="000000"/>
          <w:spacing w:val="-4"/>
          <w:sz w:val="28"/>
          <w:szCs w:val="32"/>
          <w:lang w:eastAsia="ru-RU"/>
        </w:rPr>
      </w:pPr>
      <w:r w:rsidRPr="008F2A08">
        <w:rPr>
          <w:noProof/>
          <w:sz w:val="28"/>
          <w:szCs w:val="28"/>
          <w:lang w:val="ru-RU" w:eastAsia="ru-RU"/>
        </w:rPr>
        <mc:AlternateContent>
          <mc:Choice Requires="wps">
            <w:drawing>
              <wp:anchor distT="0" distB="0" distL="114300" distR="114300" simplePos="0" relativeHeight="251709440" behindDoc="0" locked="0" layoutInCell="1" allowOverlap="1" wp14:anchorId="7A151D7E" wp14:editId="17197279">
                <wp:simplePos x="0" y="0"/>
                <wp:positionH relativeFrom="column">
                  <wp:posOffset>2540</wp:posOffset>
                </wp:positionH>
                <wp:positionV relativeFrom="paragraph">
                  <wp:posOffset>3590834</wp:posOffset>
                </wp:positionV>
                <wp:extent cx="6356985" cy="546100"/>
                <wp:effectExtent l="0" t="0" r="24765" b="25400"/>
                <wp:wrapNone/>
                <wp:docPr id="29" name="Поле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6985" cy="546100"/>
                        </a:xfrm>
                        <a:prstGeom prst="rect">
                          <a:avLst/>
                        </a:prstGeom>
                        <a:solidFill>
                          <a:srgbClr val="FFFFFF"/>
                        </a:solidFill>
                        <a:ln w="9525">
                          <a:solidFill>
                            <a:srgbClr val="000000"/>
                          </a:solidFill>
                          <a:miter lim="800000"/>
                          <a:headEnd/>
                          <a:tailEnd/>
                        </a:ln>
                      </wps:spPr>
                      <wps:txbx>
                        <w:txbxContent>
                          <w:p w:rsidR="008F2A08" w:rsidRPr="00021006" w:rsidRDefault="008F2A08" w:rsidP="008F2A08">
                            <w:pPr>
                              <w:jc w:val="center"/>
                              <w:rPr>
                                <w:sz w:val="28"/>
                              </w:rPr>
                            </w:pPr>
                            <w:r w:rsidRPr="00021006">
                              <w:rPr>
                                <w:sz w:val="28"/>
                              </w:rPr>
                              <w:t xml:space="preserve">Рис. </w:t>
                            </w:r>
                            <w:r>
                              <w:rPr>
                                <w:sz w:val="28"/>
                              </w:rPr>
                              <w:t>3.</w:t>
                            </w:r>
                            <w:r w:rsidRPr="00021006">
                              <w:rPr>
                                <w:sz w:val="28"/>
                              </w:rPr>
                              <w:t>1.</w:t>
                            </w:r>
                            <w:r>
                              <w:rPr>
                                <w:sz w:val="28"/>
                              </w:rPr>
                              <w:t>6.</w:t>
                            </w:r>
                            <w:r w:rsidRPr="00021006">
                              <w:rPr>
                                <w:sz w:val="28"/>
                              </w:rPr>
                              <w:t xml:space="preserve"> Показники рівнів захворюваності серед жінок адміністративних </w:t>
                            </w:r>
                          </w:p>
                          <w:p w:rsidR="008F2A08" w:rsidRPr="00021006" w:rsidRDefault="008F2A08" w:rsidP="008F2A08">
                            <w:pPr>
                              <w:jc w:val="center"/>
                              <w:rPr>
                                <w:sz w:val="28"/>
                              </w:rPr>
                            </w:pPr>
                            <w:r w:rsidRPr="00021006">
                              <w:rPr>
                                <w:sz w:val="28"/>
                              </w:rPr>
                              <w:t>територій України з причини РМЗ (на 100 тисяч жінок) у 2010 році</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Поле 29" o:spid="_x0000_s1050" type="#_x0000_t202" style="position:absolute;left:0;text-align:left;margin-left:.2pt;margin-top:282.75pt;width:500.55pt;height:43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OxtOwIAAFoEAAAOAAAAZHJzL2Uyb0RvYy54bWysVF2O0zAQfkfiDpbfadLSljZqulq6FCEt&#10;P9LCARzHSSwcj7HdJstl9hQ8IXGGHomx05ZqgRdEHiyPZ/x55vtmsrrqW0X2wjoJOqfjUUqJ0BxK&#10;qeucfvq4fbagxHmmS6ZAi5zeC0ev1k+frDqTiQk0oEphCYJol3Ump433JksSxxvRMjcCIzQ6K7At&#10;82jaOikt6xC9VckkTedJB7Y0FrhwDk9vBiddR/yqEty/ryonPFE5xdx8XG1ci7Am6xXLastMI/kx&#10;DfYPWbRManz0DHXDPCM7K3+DaiW34KDyIw5tAlUluYg1YDXj9FE1dw0zItaC5Dhzpsn9P1j+bv/B&#10;ElnmdLKkRLMWNTo8HH4cvh++ETxCfjrjMgy7Mxjo+5fQo86xVmdugX92RMOmYboW19ZC1whWYn7j&#10;cDO5uDrguABSdG+hxHfYzkME6ivbBvKQDoLoqNP9WRvRe8LxcP58Nl8uZpRw9M2m83EaxUtYdrpt&#10;rPOvBbQkbHJqUfuIzva3zodsWHYKCY85ULLcSqWiYetioyzZM+yTbfxiAY/ClCZdTpezyWwg4K8Q&#10;afz+BNFKjw2vZJvTxTmIZYG2V7qM7eiZVMMeU1b6yGOgbiDR90U/SDY96VNAeY/MWhgaHAcSNw3Y&#10;r5R02Nw5dV92zApK1BuN6izH02mYhmhMZy8maNhLT3HpYZojVE49JcN244cJ2hkr6wZfGvpBwzUq&#10;WslIdpB+yOqYPzZw1OA4bGFCLu0Y9euXsP4JAAD//wMAUEsDBBQABgAIAAAAIQC4c5g+3gAAAAkB&#10;AAAPAAAAZHJzL2Rvd25yZXYueG1sTI/BTsMwEETvSPyDtUhcELULTSghmwohgegNCoKrG7tJhL0O&#10;sZuGv2d7gtusZjT7plxN3onRDrELhDCfKRCW6mA6ahDe3x4vlyBi0mS0C2QRfmyEVXV6UurChAO9&#10;2nGTGsElFAuN0KbUF1LGurVex1noLbG3C4PXic+hkWbQBy73Tl4plUuvO+IPre7tQ2vrr83eIywX&#10;z+NnXF+/fNT5zt2mi5vx6XtAPD+b7u9AJDulvzAc8RkdKmbahj2ZKBzCgnMIWZ5lII62UnNWW4Q8&#10;YyGrUv5fUP0CAAD//wMAUEsBAi0AFAAGAAgAAAAhALaDOJL+AAAA4QEAABMAAAAAAAAAAAAAAAAA&#10;AAAAAFtDb250ZW50X1R5cGVzXS54bWxQSwECLQAUAAYACAAAACEAOP0h/9YAAACUAQAACwAAAAAA&#10;AAAAAAAAAAAvAQAAX3JlbHMvLnJlbHNQSwECLQAUAAYACAAAACEAkszsbTsCAABaBAAADgAAAAAA&#10;AAAAAAAAAAAuAgAAZHJzL2Uyb0RvYy54bWxQSwECLQAUAAYACAAAACEAuHOYPt4AAAAJAQAADwAA&#10;AAAAAAAAAAAAAACVBAAAZHJzL2Rvd25yZXYueG1sUEsFBgAAAAAEAAQA8wAAAKAFAAAAAA==&#10;">
                <v:textbox>
                  <w:txbxContent>
                    <w:p w:rsidR="008F2A08" w:rsidRPr="00021006" w:rsidRDefault="008F2A08" w:rsidP="008F2A08">
                      <w:pPr>
                        <w:jc w:val="center"/>
                        <w:rPr>
                          <w:sz w:val="28"/>
                        </w:rPr>
                      </w:pPr>
                      <w:r w:rsidRPr="00021006">
                        <w:rPr>
                          <w:sz w:val="28"/>
                        </w:rPr>
                        <w:t xml:space="preserve">Рис. </w:t>
                      </w:r>
                      <w:r>
                        <w:rPr>
                          <w:sz w:val="28"/>
                        </w:rPr>
                        <w:t>3.</w:t>
                      </w:r>
                      <w:r w:rsidRPr="00021006">
                        <w:rPr>
                          <w:sz w:val="28"/>
                        </w:rPr>
                        <w:t>1.</w:t>
                      </w:r>
                      <w:r>
                        <w:rPr>
                          <w:sz w:val="28"/>
                        </w:rPr>
                        <w:t>6.</w:t>
                      </w:r>
                      <w:r w:rsidRPr="00021006">
                        <w:rPr>
                          <w:sz w:val="28"/>
                        </w:rPr>
                        <w:t xml:space="preserve"> Показники рівнів захворюваності серед жінок адміністративних </w:t>
                      </w:r>
                    </w:p>
                    <w:p w:rsidR="008F2A08" w:rsidRPr="00021006" w:rsidRDefault="008F2A08" w:rsidP="008F2A08">
                      <w:pPr>
                        <w:jc w:val="center"/>
                        <w:rPr>
                          <w:sz w:val="28"/>
                        </w:rPr>
                      </w:pPr>
                      <w:r w:rsidRPr="00021006">
                        <w:rPr>
                          <w:sz w:val="28"/>
                        </w:rPr>
                        <w:t>територій України з причини РМЗ (на 100 тисяч жінок) у 2010 році</w:t>
                      </w:r>
                    </w:p>
                  </w:txbxContent>
                </v:textbox>
              </v:shape>
            </w:pict>
          </mc:Fallback>
        </mc:AlternateContent>
      </w:r>
      <w:r w:rsidRPr="008F2A08">
        <w:rPr>
          <w:noProof/>
          <w:color w:val="000000"/>
          <w:sz w:val="28"/>
          <w:szCs w:val="28"/>
          <w:lang w:val="ru-RU" w:eastAsia="ru-RU"/>
        </w:rPr>
        <mc:AlternateContent>
          <mc:Choice Requires="wpg">
            <w:drawing>
              <wp:anchor distT="0" distB="0" distL="114300" distR="114300" simplePos="0" relativeHeight="251696128" behindDoc="0" locked="0" layoutInCell="1" allowOverlap="1" wp14:anchorId="46493DA2" wp14:editId="02CE5A1B">
                <wp:simplePos x="0" y="0"/>
                <wp:positionH relativeFrom="column">
                  <wp:posOffset>149860</wp:posOffset>
                </wp:positionH>
                <wp:positionV relativeFrom="paragraph">
                  <wp:posOffset>2478496</wp:posOffset>
                </wp:positionV>
                <wp:extent cx="1828800" cy="1231900"/>
                <wp:effectExtent l="0" t="0" r="0" b="6350"/>
                <wp:wrapNone/>
                <wp:docPr id="507" name="Group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28800" cy="1231900"/>
                          <a:chOff x="1701" y="4712"/>
                          <a:chExt cx="2880" cy="2328"/>
                        </a:xfrm>
                      </wpg:grpSpPr>
                      <wps:wsp>
                        <wps:cNvPr id="508" name="Text Box 49"/>
                        <wps:cNvSpPr txBox="1">
                          <a:spLocks noChangeArrowheads="1"/>
                        </wps:cNvSpPr>
                        <wps:spPr bwMode="auto">
                          <a:xfrm>
                            <a:off x="1701" y="4712"/>
                            <a:ext cx="2880" cy="232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F2A08" w:rsidRDefault="008F2A08" w:rsidP="008F2A08">
                              <w:pPr>
                                <w:rPr>
                                  <w:sz w:val="16"/>
                                  <w:szCs w:val="16"/>
                                </w:rPr>
                              </w:pPr>
                              <w:r w:rsidRPr="00D078E2">
                                <w:rPr>
                                  <w:sz w:val="16"/>
                                  <w:szCs w:val="16"/>
                                </w:rPr>
                                <w:t>Рівні захворюваності на рак молочної залози у жінок (випадки на 100 тисяч жіночого населення )</w:t>
                              </w:r>
                            </w:p>
                            <w:p w:rsidR="008F2A08" w:rsidRDefault="008F2A08" w:rsidP="008F2A08">
                              <w:pPr>
                                <w:rPr>
                                  <w:sz w:val="16"/>
                                  <w:szCs w:val="16"/>
                                </w:rPr>
                              </w:pPr>
                            </w:p>
                            <w:p w:rsidR="008F2A08" w:rsidRPr="00D078E2" w:rsidRDefault="008F2A08" w:rsidP="008F2A08">
                              <w:pPr>
                                <w:rPr>
                                  <w:sz w:val="16"/>
                                  <w:szCs w:val="16"/>
                                </w:rPr>
                              </w:pPr>
                              <w:r w:rsidRPr="00D078E2">
                                <w:rPr>
                                  <w:sz w:val="16"/>
                                  <w:szCs w:val="16"/>
                                </w:rPr>
                                <w:t xml:space="preserve">        40-54,9</w:t>
                              </w:r>
                            </w:p>
                            <w:p w:rsidR="008F2A08" w:rsidRPr="00D078E2" w:rsidRDefault="008F2A08" w:rsidP="008F2A08">
                              <w:pPr>
                                <w:rPr>
                                  <w:sz w:val="16"/>
                                  <w:szCs w:val="16"/>
                                </w:rPr>
                              </w:pPr>
                              <w:r w:rsidRPr="00D078E2">
                                <w:rPr>
                                  <w:sz w:val="16"/>
                                  <w:szCs w:val="16"/>
                                </w:rPr>
                                <w:t xml:space="preserve">       </w:t>
                              </w:r>
                              <w:r>
                                <w:rPr>
                                  <w:sz w:val="16"/>
                                  <w:szCs w:val="16"/>
                                </w:rPr>
                                <w:t xml:space="preserve"> </w:t>
                              </w:r>
                              <w:r w:rsidRPr="00D078E2">
                                <w:rPr>
                                  <w:sz w:val="16"/>
                                  <w:szCs w:val="16"/>
                                </w:rPr>
                                <w:t>55-69,9</w:t>
                              </w:r>
                            </w:p>
                            <w:p w:rsidR="008F2A08" w:rsidRPr="00D078E2" w:rsidRDefault="008F2A08" w:rsidP="008F2A08">
                              <w:pPr>
                                <w:rPr>
                                  <w:sz w:val="16"/>
                                  <w:szCs w:val="16"/>
                                </w:rPr>
                              </w:pPr>
                              <w:r w:rsidRPr="00D078E2">
                                <w:rPr>
                                  <w:sz w:val="16"/>
                                  <w:szCs w:val="16"/>
                                </w:rPr>
                                <w:t xml:space="preserve">        70-84,9       </w:t>
                              </w:r>
                            </w:p>
                            <w:p w:rsidR="008F2A08" w:rsidRPr="00D078E2" w:rsidRDefault="008F2A08" w:rsidP="008F2A08">
                              <w:pPr>
                                <w:spacing w:before="80"/>
                                <w:rPr>
                                  <w:sz w:val="16"/>
                                  <w:szCs w:val="16"/>
                                </w:rPr>
                              </w:pPr>
                              <w:r w:rsidRPr="00D078E2">
                                <w:rPr>
                                  <w:sz w:val="16"/>
                                  <w:szCs w:val="16"/>
                                </w:rPr>
                                <w:t xml:space="preserve">         85 і ільше</w:t>
                              </w:r>
                            </w:p>
                          </w:txbxContent>
                        </wps:txbx>
                        <wps:bodyPr rot="0" vert="horz" wrap="square" lIns="91440" tIns="45720" rIns="91440" bIns="45720" anchor="t" anchorCtr="0" upright="1">
                          <a:noAutofit/>
                        </wps:bodyPr>
                      </wps:wsp>
                      <wps:wsp>
                        <wps:cNvPr id="509" name="Text Box 50"/>
                        <wps:cNvSpPr txBox="1">
                          <a:spLocks noChangeArrowheads="1"/>
                        </wps:cNvSpPr>
                        <wps:spPr bwMode="auto">
                          <a:xfrm>
                            <a:off x="1881" y="5589"/>
                            <a:ext cx="206" cy="196"/>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00FFFF"/>
                                </a:solidFill>
                              </a14:hiddenFill>
                            </a:ext>
                          </a:extLst>
                        </wps:spPr>
                        <wps:txbx>
                          <w:txbxContent>
                            <w:p w:rsidR="008F2A08" w:rsidRDefault="008F2A08" w:rsidP="008F2A08"/>
                          </w:txbxContent>
                        </wps:txbx>
                        <wps:bodyPr rot="0" vert="horz" wrap="square" lIns="91440" tIns="45720" rIns="91440" bIns="45720" anchor="t" anchorCtr="0" upright="1">
                          <a:noAutofit/>
                        </wps:bodyPr>
                      </wps:wsp>
                      <wps:wsp>
                        <wps:cNvPr id="510" name="Rectangle 51"/>
                        <wps:cNvSpPr>
                          <a:spLocks noChangeArrowheads="1"/>
                        </wps:cNvSpPr>
                        <wps:spPr bwMode="auto">
                          <a:xfrm>
                            <a:off x="1881" y="5874"/>
                            <a:ext cx="206" cy="196"/>
                          </a:xfrm>
                          <a:prstGeom prst="rect">
                            <a:avLst/>
                          </a:prstGeom>
                          <a:solidFill>
                            <a:srgbClr val="C0C0C0"/>
                          </a:solidFill>
                          <a:ln w="9525">
                            <a:solidFill>
                              <a:srgbClr val="000000"/>
                            </a:solidFill>
                            <a:miter lim="800000"/>
                            <a:headEnd/>
                            <a:tailEnd/>
                          </a:ln>
                        </wps:spPr>
                        <wps:bodyPr rot="0" vert="horz" wrap="square" lIns="91440" tIns="45720" rIns="91440" bIns="45720" anchor="t" anchorCtr="0" upright="1">
                          <a:noAutofit/>
                        </wps:bodyPr>
                      </wps:wsp>
                      <wps:wsp>
                        <wps:cNvPr id="511" name="Rectangle 52"/>
                        <wps:cNvSpPr>
                          <a:spLocks noChangeArrowheads="1"/>
                        </wps:cNvSpPr>
                        <wps:spPr bwMode="auto">
                          <a:xfrm>
                            <a:off x="1881" y="6134"/>
                            <a:ext cx="206" cy="196"/>
                          </a:xfrm>
                          <a:prstGeom prst="rect">
                            <a:avLst/>
                          </a:prstGeom>
                          <a:solidFill>
                            <a:srgbClr val="777777"/>
                          </a:solidFill>
                          <a:ln w="9525">
                            <a:solidFill>
                              <a:srgbClr val="000000"/>
                            </a:solidFill>
                            <a:miter lim="800000"/>
                            <a:headEnd/>
                            <a:tailEnd/>
                          </a:ln>
                        </wps:spPr>
                        <wps:bodyPr rot="0" vert="horz" wrap="square" lIns="91440" tIns="45720" rIns="91440" bIns="45720" anchor="t" anchorCtr="0" upright="1">
                          <a:noAutofit/>
                        </wps:bodyPr>
                      </wps:wsp>
                      <wps:wsp>
                        <wps:cNvPr id="64" name="Rectangle 53"/>
                        <wps:cNvSpPr>
                          <a:spLocks noChangeArrowheads="1"/>
                        </wps:cNvSpPr>
                        <wps:spPr bwMode="auto">
                          <a:xfrm>
                            <a:off x="1881" y="6384"/>
                            <a:ext cx="206" cy="196"/>
                          </a:xfrm>
                          <a:prstGeom prst="rect">
                            <a:avLst/>
                          </a:prstGeom>
                          <a:solidFill>
                            <a:srgbClr val="333333"/>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8" o:spid="_x0000_s1051" style="position:absolute;left:0;text-align:left;margin-left:11.8pt;margin-top:195.15pt;width:2in;height:97pt;z-index:251696128" coordorigin="1701,4712" coordsize="2880,23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FZz4gMAAA0SAAAOAAAAZHJzL2Uyb0RvYy54bWzsWNtu4zYQfS/QfyD47uhiyZaEKIvEl6BA&#10;2l3sbj+AlqgLKpEqqUROi/57h0Pf1k7a7aZ1UCAKoJAiOZw5c85Q1uW7dduQB650LUVKvQuXEi4y&#10;mdeiTOnPn5ejiBLdM5GzRgqe0keu6bur77+7HLqE+7KSTc4VASNCJ0OX0qrvu8RxdFbxlukL2XEB&#10;g4VULeuhq0onV2wA623j+K47cQap8k7JjGsNT+d2kF6h/aLgWf++KDTvSZNS8K3Hu8L7ytydq0uW&#10;lIp1VZ1t3GDf4EXLagGb7kzNWc/IvapPTLV1pqSWRX+RydaRRVFnHGOAaDz3KJpbJe87jKVMhrLb&#10;wQTQHuH0zWaznx4+KFLnKQ3dKSWCtZAk3JcEkUFn6MoEJt2q7lP3QdkQoXkns180DDvH46Zf2slk&#10;Nfwoc7DH7nuJ6KwL1RoTEDdZYxIed0ng655k8NCL/ChyIVcZjHn+2Iuhg2nKKsilWedNXY8SGA6m&#10;nr8dW2zWm9V2sT/2MQSHJXZjdHbjnIkMKKf3qOqXofqpYh3HZGkD2A5VEIBF9bOJ8EauSRBbYHGe&#10;QZX0a3gOcSFI2oJLhJxVTJT8Wik5VJzl4KBnVkIYu6U2DG2M/B3aT6C2xfwvMGNJp3R/y2VLTCOl&#10;CjSFfrKHO90bd/ZTTG61bOp8WTcNdlS5mjWKPDDQ3xIvjOBoWiPMZCHNMmvRPgH/YA8zZjxFPf0e&#10;e37g3vjxaDmJpqNgGYSjeOpGI9eLb+KJG8TBfPmHcdALkqrOcy7uasG32vaCr8vypspYVaK6yZDS&#10;OPRDm6Nng3TxeirItu6h1DV1m1LgN1xmEktMZhcix3bP6sa2nS/dR5QBg+1/RAV5YFJvSdCvV2tU&#10;MvgI1gxJVjJ/BGYoCXkDUUCdhkYl1W+UDFDzUqp/vWeKU9L8IIBdsRcEpkhiJwinPnTU4cjqcISJ&#10;DEyltKfENme9Laz3narLCnayfBbyGvRf1MiVvVcbHoMCzybF+ESKISbhQE9nkmIU2QIWhhEWA0tw&#10;U/58d7IpffFkw6Jt1fyHQtzJiSWNODd7YcuNbE8F7MaLaBEFo8CfLEaBO5+PrpezYDRZetNwPp7P&#10;ZnPvSwGbsvByARt/ni9Ormuq06luD4RoixqUu68WImZwT/k3Ido3DQ/qij0TP8JhAmdcw0mIR9uB&#10;EjFd/9VRuNNfNA1sGTYHzL+rv+e5NnPN3ynXXk2oRyfJ27Fx+AbnQak+YSu+dp6brRNv/ApsneL1&#10;xtb/xUvOJHiCrGOTvLOTdRy9AlnHeL2R9aVkxZ/K8M0Bf3Bsvo+YjxqHfXyD33/FufoTAAD//wMA&#10;UEsDBBQABgAIAAAAIQCk3Ora4QAAAAoBAAAPAAAAZHJzL2Rvd25yZXYueG1sTI/BTsMwDIbvSLxD&#10;ZCRuLO3CplGaTtMEnCYkNiTEzWu8tlrjVE3Wdm9POMHR9qff35+vJ9uKgXrfONaQzhIQxKUzDVca&#10;Pg+vDysQPiAbbB2Thit5WBe3Nzlmxo38QcM+VCKGsM9QQx1Cl0npy5os+pnriOPt5HqLIY59JU2P&#10;Ywy3rZwnyVJabDh+qLGjbU3leX+xGt5GHDcqfRl259P2+n1YvH/tUtL6/m7aPIMINIU/GH71ozoU&#10;0enoLmy8aDXM1TKSGtRTokBEQKVp3Bw1LFaPCmSRy/8Vih8AAAD//wMAUEsBAi0AFAAGAAgAAAAh&#10;ALaDOJL+AAAA4QEAABMAAAAAAAAAAAAAAAAAAAAAAFtDb250ZW50X1R5cGVzXS54bWxQSwECLQAU&#10;AAYACAAAACEAOP0h/9YAAACUAQAACwAAAAAAAAAAAAAAAAAvAQAAX3JlbHMvLnJlbHNQSwECLQAU&#10;AAYACAAAACEAqEBWc+IDAAANEgAADgAAAAAAAAAAAAAAAAAuAgAAZHJzL2Uyb0RvYy54bWxQSwEC&#10;LQAUAAYACAAAACEApNzq2uEAAAAKAQAADwAAAAAAAAAAAAAAAAA8BgAAZHJzL2Rvd25yZXYueG1s&#10;UEsFBgAAAAAEAAQA8wAAAEoHAAAAAA==&#10;">
                <v:shape id="Text Box 49" o:spid="_x0000_s1052" type="#_x0000_t202" style="position:absolute;left:1701;top:4712;width:2880;height:23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XvDr0A&#10;AADcAAAADwAAAGRycy9kb3ducmV2LnhtbERPSwrCMBDdC94hjOBGNFX8VqOooLj1c4CxGdtiMylN&#10;tPX2ZiG4fLz/atOYQrypcrllBcNBBII4sTrnVMHteujPQTiPrLGwTAo+5GCzbrdWGGtb85neF5+K&#10;EMIuRgWZ92UspUsyMugGtiQO3MNWBn2AVSp1hXUIN4UcRdFUGsw5NGRY0j6j5Hl5GQWPU92bLOr7&#10;0d9m5/F0h/nsbj9KdTvNdgnCU+P/4p/7pBVMorA2nAlHQK6/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qmXvDr0AAADcAAAADwAAAAAAAAAAAAAAAACYAgAAZHJzL2Rvd25yZXYu&#10;eG1sUEsFBgAAAAAEAAQA9QAAAIIDAAAAAA==&#10;" stroked="f">
                  <v:textbox>
                    <w:txbxContent>
                      <w:p w:rsidR="008F2A08" w:rsidRDefault="008F2A08" w:rsidP="008F2A08">
                        <w:pPr>
                          <w:rPr>
                            <w:sz w:val="16"/>
                            <w:szCs w:val="16"/>
                          </w:rPr>
                        </w:pPr>
                        <w:r w:rsidRPr="00D078E2">
                          <w:rPr>
                            <w:sz w:val="16"/>
                            <w:szCs w:val="16"/>
                          </w:rPr>
                          <w:t>Рівні захворюваності на рак молочної залози у жінок (випадки на 100 тисяч жіночого населення )</w:t>
                        </w:r>
                      </w:p>
                      <w:p w:rsidR="008F2A08" w:rsidRDefault="008F2A08" w:rsidP="008F2A08">
                        <w:pPr>
                          <w:rPr>
                            <w:sz w:val="16"/>
                            <w:szCs w:val="16"/>
                          </w:rPr>
                        </w:pPr>
                      </w:p>
                      <w:p w:rsidR="008F2A08" w:rsidRPr="00D078E2" w:rsidRDefault="008F2A08" w:rsidP="008F2A08">
                        <w:pPr>
                          <w:rPr>
                            <w:sz w:val="16"/>
                            <w:szCs w:val="16"/>
                          </w:rPr>
                        </w:pPr>
                        <w:r w:rsidRPr="00D078E2">
                          <w:rPr>
                            <w:sz w:val="16"/>
                            <w:szCs w:val="16"/>
                          </w:rPr>
                          <w:t xml:space="preserve">        40-54,9</w:t>
                        </w:r>
                      </w:p>
                      <w:p w:rsidR="008F2A08" w:rsidRPr="00D078E2" w:rsidRDefault="008F2A08" w:rsidP="008F2A08">
                        <w:pPr>
                          <w:rPr>
                            <w:sz w:val="16"/>
                            <w:szCs w:val="16"/>
                          </w:rPr>
                        </w:pPr>
                        <w:r w:rsidRPr="00D078E2">
                          <w:rPr>
                            <w:sz w:val="16"/>
                            <w:szCs w:val="16"/>
                          </w:rPr>
                          <w:t xml:space="preserve">       </w:t>
                        </w:r>
                        <w:r>
                          <w:rPr>
                            <w:sz w:val="16"/>
                            <w:szCs w:val="16"/>
                          </w:rPr>
                          <w:t xml:space="preserve"> </w:t>
                        </w:r>
                        <w:r w:rsidRPr="00D078E2">
                          <w:rPr>
                            <w:sz w:val="16"/>
                            <w:szCs w:val="16"/>
                          </w:rPr>
                          <w:t>55-69,9</w:t>
                        </w:r>
                      </w:p>
                      <w:p w:rsidR="008F2A08" w:rsidRPr="00D078E2" w:rsidRDefault="008F2A08" w:rsidP="008F2A08">
                        <w:pPr>
                          <w:rPr>
                            <w:sz w:val="16"/>
                            <w:szCs w:val="16"/>
                          </w:rPr>
                        </w:pPr>
                        <w:r w:rsidRPr="00D078E2">
                          <w:rPr>
                            <w:sz w:val="16"/>
                            <w:szCs w:val="16"/>
                          </w:rPr>
                          <w:t xml:space="preserve">        70-84,9       </w:t>
                        </w:r>
                      </w:p>
                      <w:p w:rsidR="008F2A08" w:rsidRPr="00D078E2" w:rsidRDefault="008F2A08" w:rsidP="008F2A08">
                        <w:pPr>
                          <w:spacing w:before="80"/>
                          <w:rPr>
                            <w:sz w:val="16"/>
                            <w:szCs w:val="16"/>
                          </w:rPr>
                        </w:pPr>
                        <w:r w:rsidRPr="00D078E2">
                          <w:rPr>
                            <w:sz w:val="16"/>
                            <w:szCs w:val="16"/>
                          </w:rPr>
                          <w:t xml:space="preserve">         85 і ільше</w:t>
                        </w:r>
                      </w:p>
                    </w:txbxContent>
                  </v:textbox>
                </v:shape>
                <v:shape id="Text Box 50" o:spid="_x0000_s1053" type="#_x0000_t202" style="position:absolute;left:1881;top:5589;width:206;height:1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DhHsUA&#10;AADcAAAADwAAAGRycy9kb3ducmV2LnhtbESPQWsCMRSE74X+h/AKvdVEq8VujVKkBS8K2gr29kie&#10;u4ubl22S6vrvjSD0OMzMN8xk1rlGHCnE2rOGfk+BIDbe1lxq+P76fBqDiAnZYuOZNJwpwmx6fzfB&#10;wvoTr+m4SaXIEI4FaqhSagspo6nIYez5ljh7ex8cpixDKW3AU4a7Rg6UepEOa84LFbY0r8gcNn9O&#10;g3pe/gTTXw335Xy7XZnBx+/OHbR+fOje30Ak6tJ/+NZeWA0j9QrXM/kIyO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kOEexQAAANwAAAAPAAAAAAAAAAAAAAAAAJgCAABkcnMv&#10;ZG93bnJldi54bWxQSwUGAAAAAAQABAD1AAAAigMAAAAA&#10;" filled="f" fillcolor="aqua">
                  <v:textbox>
                    <w:txbxContent>
                      <w:p w:rsidR="008F2A08" w:rsidRDefault="008F2A08" w:rsidP="008F2A08"/>
                    </w:txbxContent>
                  </v:textbox>
                </v:shape>
                <v:rect id="Rectangle 51" o:spid="_x0000_s1054" style="position:absolute;left:1881;top:5874;width:206;height:1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G08IA&#10;AADcAAAADwAAAGRycy9kb3ducmV2LnhtbERPXWvCMBR9H/gfwhV8m2mFjq0zliEqCoMxLfh6Se7a&#10;suamNKmt+/XLw2CPh/O9Libbihv1vnGsIF0mIIi1Mw1XCsrL/vEZhA/IBlvHpOBOHorN7GGNuXEj&#10;f9LtHCoRQ9jnqKAOocul9Lomi37pOuLIfbneYoiwr6TpcYzhtpWrJHmSFhuODTV2tK1Jf58Hq0C/&#10;DKex4tMH/pQ+O1yHnX7PSqUW8+ntFUSgKfyL/9xHoyBL4/x4Jh4Buf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4kbTwgAAANwAAAAPAAAAAAAAAAAAAAAAAJgCAABkcnMvZG93&#10;bnJldi54bWxQSwUGAAAAAAQABAD1AAAAhwMAAAAA&#10;" fillcolor="silver"/>
                <v:rect id="Rectangle 52" o:spid="_x0000_s1055" style="position:absolute;left:1881;top:6134;width:206;height:1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b6rsIA&#10;AADcAAAADwAAAGRycy9kb3ducmV2LnhtbESP0YrCMBRE34X9h3AXfNO0gsXtGkV2EXwRXPUDLsm1&#10;rTY3pUm1+vVGWPBxmJkzzHzZ21pcqfWVYwXpOAFBrJ2puFBwPKxHMxA+IBusHZOCO3lYLj4Gc8yN&#10;u/EfXfehEBHCPkcFZQhNLqXXJVn0Y9cQR+/kWoshyraQpsVbhNtaTpIkkxYrjgslNvRTkr7sO6tg&#10;m+nzl3anu04ztjv928nLo1Nq+NmvvkEE6sM7/N/eGAXTNIXXmXgE5O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JvquwgAAANwAAAAPAAAAAAAAAAAAAAAAAJgCAABkcnMvZG93&#10;bnJldi54bWxQSwUGAAAAAAQABAD1AAAAhwMAAAAA&#10;" fillcolor="#777"/>
                <v:rect id="Rectangle 53" o:spid="_x0000_s1056" style="position:absolute;left:1881;top:6384;width:206;height:1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ZnvMIA&#10;AADbAAAADwAAAGRycy9kb3ducmV2LnhtbESPQWsCMRSE74L/ITyhN80qomU1ShEEDxaqbfH63DyT&#10;pZuXJYm6/vtGKPQ4zMw3zHLduUbcKMTas4LxqABBXHlds1Hw9bkdvoKICVlj45kUPCjCetXvLbHU&#10;/s4Huh2TERnCsUQFNqW2lDJWlhzGkW+Js3fxwWHKMhipA94z3DVyUhQz6bDmvGCxpY2l6ud4dQp2&#10;ZPx0vw/mdH63H9/4CHoynyv1MujeFiASdek//NfeaQWzKTy/5B8gV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tme8wgAAANsAAAAPAAAAAAAAAAAAAAAAAJgCAABkcnMvZG93&#10;bnJldi54bWxQSwUGAAAAAAQABAD1AAAAhwMAAAAA&#10;" fillcolor="#333"/>
              </v:group>
            </w:pict>
          </mc:Fallback>
        </mc:AlternateContent>
      </w:r>
      <w:r w:rsidRPr="008F2A08">
        <w:rPr>
          <w:noProof/>
          <w:color w:val="000000"/>
          <w:lang w:val="ru-RU" w:eastAsia="ru-RU"/>
        </w:rPr>
        <w:drawing>
          <wp:inline distT="0" distB="0" distL="0" distR="0" wp14:anchorId="416360A7" wp14:editId="1C7FABE8">
            <wp:extent cx="6335485" cy="3548743"/>
            <wp:effectExtent l="19050" t="19050" r="27305" b="13970"/>
            <wp:docPr id="489"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358351" cy="3561551"/>
                    </a:xfrm>
                    <a:prstGeom prst="rect">
                      <a:avLst/>
                    </a:prstGeom>
                    <a:noFill/>
                    <a:ln>
                      <a:solidFill>
                        <a:srgbClr val="4F81BD"/>
                      </a:solidFill>
                    </a:ln>
                  </pic:spPr>
                </pic:pic>
              </a:graphicData>
            </a:graphic>
          </wp:inline>
        </w:drawing>
      </w:r>
    </w:p>
    <w:p w:rsidR="008F2A08" w:rsidRPr="008F2A08" w:rsidRDefault="008F2A08" w:rsidP="008F2A08">
      <w:pPr>
        <w:spacing w:line="360" w:lineRule="auto"/>
        <w:jc w:val="both"/>
        <w:rPr>
          <w:color w:val="000000"/>
          <w:spacing w:val="-4"/>
          <w:sz w:val="28"/>
          <w:szCs w:val="32"/>
          <w:lang w:eastAsia="ru-RU"/>
        </w:rPr>
      </w:pPr>
    </w:p>
    <w:p w:rsidR="008F2A08" w:rsidRPr="008F2A08" w:rsidRDefault="008F2A08" w:rsidP="008F2A08">
      <w:pPr>
        <w:spacing w:line="360" w:lineRule="auto"/>
        <w:jc w:val="both"/>
        <w:rPr>
          <w:color w:val="000000"/>
          <w:spacing w:val="-4"/>
          <w:sz w:val="28"/>
          <w:szCs w:val="32"/>
          <w:lang w:eastAsia="ru-RU"/>
        </w:rPr>
      </w:pPr>
    </w:p>
    <w:p w:rsidR="008F2A08" w:rsidRPr="008F2A08" w:rsidRDefault="008F2A08" w:rsidP="008F2A08">
      <w:pPr>
        <w:tabs>
          <w:tab w:val="left" w:pos="0"/>
        </w:tabs>
        <w:spacing w:line="360" w:lineRule="auto"/>
        <w:ind w:firstLine="567"/>
        <w:jc w:val="both"/>
        <w:rPr>
          <w:color w:val="000000"/>
          <w:spacing w:val="-2"/>
          <w:lang w:eastAsia="ru-RU"/>
        </w:rPr>
      </w:pPr>
      <w:r w:rsidRPr="008F2A08">
        <w:rPr>
          <w:noProof/>
          <w:color w:val="000000"/>
          <w:lang w:val="ru-RU" w:eastAsia="ru-RU"/>
        </w:rPr>
        <mc:AlternateContent>
          <mc:Choice Requires="wps">
            <w:drawing>
              <wp:anchor distT="0" distB="0" distL="114300" distR="114300" simplePos="0" relativeHeight="251702272" behindDoc="0" locked="0" layoutInCell="1" allowOverlap="1" wp14:anchorId="27DEC3A3" wp14:editId="28040B2C">
                <wp:simplePos x="0" y="0"/>
                <wp:positionH relativeFrom="column">
                  <wp:posOffset>12700</wp:posOffset>
                </wp:positionH>
                <wp:positionV relativeFrom="paragraph">
                  <wp:posOffset>4208145</wp:posOffset>
                </wp:positionV>
                <wp:extent cx="6238240" cy="514350"/>
                <wp:effectExtent l="0" t="0" r="10160" b="19050"/>
                <wp:wrapNone/>
                <wp:docPr id="6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38240" cy="514350"/>
                        </a:xfrm>
                        <a:prstGeom prst="rect">
                          <a:avLst/>
                        </a:prstGeom>
                        <a:solidFill>
                          <a:srgbClr val="FFFFFF"/>
                        </a:solidFill>
                        <a:ln w="9525">
                          <a:solidFill>
                            <a:srgbClr val="000000"/>
                          </a:solidFill>
                          <a:miter lim="800000"/>
                          <a:headEnd/>
                          <a:tailEnd/>
                        </a:ln>
                      </wps:spPr>
                      <wps:txbx>
                        <w:txbxContent>
                          <w:p w:rsidR="008F2A08" w:rsidRPr="00FA091A" w:rsidRDefault="008F2A08" w:rsidP="008F2A08">
                            <w:pPr>
                              <w:jc w:val="center"/>
                              <w:rPr>
                                <w:sz w:val="28"/>
                              </w:rPr>
                            </w:pPr>
                            <w:r w:rsidRPr="00FA091A">
                              <w:rPr>
                                <w:sz w:val="28"/>
                              </w:rPr>
                              <w:t xml:space="preserve">Рис. 3.1.6. Захворюваність на рак молочної залози серед жінок </w:t>
                            </w:r>
                          </w:p>
                          <w:p w:rsidR="008F2A08" w:rsidRPr="00FA091A" w:rsidRDefault="008F2A08" w:rsidP="008F2A08">
                            <w:pPr>
                              <w:jc w:val="center"/>
                              <w:rPr>
                                <w:sz w:val="28"/>
                              </w:rPr>
                            </w:pPr>
                            <w:r w:rsidRPr="00FA091A">
                              <w:rPr>
                                <w:sz w:val="28"/>
                              </w:rPr>
                              <w:t>по областях України у 2010 р. (на 100 тис. жіночого населення)</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57" type="#_x0000_t202" style="position:absolute;left:0;text-align:left;margin-left:1pt;margin-top:331.35pt;width:491.2pt;height:4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AQbRgIAAF8EAAAOAAAAZHJzL2Uyb0RvYy54bWysVM2O0zAQviPxDpbvNG227e5GTVdLlyKk&#10;5UdaeADXcRILx2Nst0m5cecVeAcOHLjxCt03Yuy0pVrggsjB8njGn2e+byazq65RZCOsk6BzOhoM&#10;KRGaQyF1ldN3b5dPLihxnumCKdAip1vh6NX88aNZazKRQg2qEJYgiHZZa3Jae2+yJHG8Fg1zAzBC&#10;o7ME2zCPpq2SwrIW0RuVpMPhNGnBFsYCF87h6U3vpPOIX5aC+9dl6YQnKqeYm4+rjesqrMl8xrLK&#10;MlNLvk+D/UMWDZMaHz1C3TDPyNrK36AayS04KP2AQ5NAWUouYg1YzWj4oJq7mhkRa0FynDnS5P4f&#10;LH+1eWOJLHI6nVCiWYMa7b7svu6+7X7svt9/uv9M0kBSa1yGsXcGo333FDoUOxbszC3w945oWNRM&#10;V+LaWmhrwQpMchRuJidXexwXQFbtSyjwMbb2EIG60jaBQeSEIDqKtT0KJDpPOB5O07OLdIwujr7J&#10;aHw2iQomLDvcNtb55wIaEjY5tdgAEZ1tbp0P2bDsEBIec6BksZRKRcNWq4WyZMOwWZbxiwU8CFOa&#10;tDm9nKSTnoC/Qgzj9yeIRnrseiWbnF4cg1gWaHumi9iTnknV7zFlpfc8Bup6En236qJu6flBnxUU&#10;W2TWQt/lOJW4qcF+pKTFDs+p+7BmVlCiXmhU53I0DlT6aIwn5yka9tSzOvUwzREqp56Sfrvw/Rit&#10;jZVVjS/1/aDhGhUtZSQ7SN9ntc8fuzhqsJ+4MCandoz69V+Y/wQAAP//AwBQSwMEFAAGAAgAAAAh&#10;AEF66lzgAAAACQEAAA8AAABkcnMvZG93bnJldi54bWxMj81OwzAQhO9IvIO1SFwQdUijJA3ZVAgJ&#10;BLdSqnJ1420S4Z9gu2l4e8wJjqMZzXxTr2et2ETOD9Yg3C0SYGRaKwfTIezen25LYD4II4WyhhC+&#10;ycO6ubyoRSXt2bzRtA0diyXGVwKhD2GsOPdtT1r4hR3JRO9onRYhStdx6cQ5lmvF0yTJuRaDiQu9&#10;GOmxp/Zze9IIZfYyffjX5Wbf5ke1CjfF9PzlEK+v5od7YIHm8BeGX/yIDk1kOtiTkZ4phDQ+CQh5&#10;nhbAor8qswzYAaHIlgXwpub/HzQ/AAAA//8DAFBLAQItABQABgAIAAAAIQC2gziS/gAAAOEBAAAT&#10;AAAAAAAAAAAAAAAAAAAAAABbQ29udGVudF9UeXBlc10ueG1sUEsBAi0AFAAGAAgAAAAhADj9If/W&#10;AAAAlAEAAAsAAAAAAAAAAAAAAAAALwEAAF9yZWxzLy5yZWxzUEsBAi0AFAAGAAgAAAAhAARsBBtG&#10;AgAAXwQAAA4AAAAAAAAAAAAAAAAALgIAAGRycy9lMm9Eb2MueG1sUEsBAi0AFAAGAAgAAAAhAEF6&#10;6lzgAAAACQEAAA8AAAAAAAAAAAAAAAAAoAQAAGRycy9kb3ducmV2LnhtbFBLBQYAAAAABAAEAPMA&#10;AACtBQAAAAA=&#10;">
                <v:textbox>
                  <w:txbxContent>
                    <w:p w:rsidR="008F2A08" w:rsidRPr="00FA091A" w:rsidRDefault="008F2A08" w:rsidP="008F2A08">
                      <w:pPr>
                        <w:jc w:val="center"/>
                        <w:rPr>
                          <w:sz w:val="28"/>
                        </w:rPr>
                      </w:pPr>
                      <w:r w:rsidRPr="00FA091A">
                        <w:rPr>
                          <w:sz w:val="28"/>
                        </w:rPr>
                        <w:t xml:space="preserve">Рис. 3.1.6. Захворюваність на рак молочної залози серед жінок </w:t>
                      </w:r>
                    </w:p>
                    <w:p w:rsidR="008F2A08" w:rsidRPr="00FA091A" w:rsidRDefault="008F2A08" w:rsidP="008F2A08">
                      <w:pPr>
                        <w:jc w:val="center"/>
                        <w:rPr>
                          <w:sz w:val="28"/>
                        </w:rPr>
                      </w:pPr>
                      <w:r w:rsidRPr="00FA091A">
                        <w:rPr>
                          <w:sz w:val="28"/>
                        </w:rPr>
                        <w:t>по областях України у 2010 р. (на 100 тис. жіночого населення)</w:t>
                      </w:r>
                    </w:p>
                  </w:txbxContent>
                </v:textbox>
              </v:shape>
            </w:pict>
          </mc:Fallback>
        </mc:AlternateContent>
      </w:r>
      <w:r w:rsidRPr="008F2A08">
        <w:rPr>
          <w:color w:val="000000"/>
          <w:spacing w:val="-2"/>
          <w:sz w:val="28"/>
          <w:szCs w:val="28"/>
          <w:lang w:eastAsia="ru-RU"/>
        </w:rPr>
        <w:t>Найнижчий рівень захворюваності на РМЗ серед жінок (45,8–53,8 випадки на 100 тис. осіб жіночої статі, Р=49,6 випадки на 100 тис. жінок) і п’яте рангове місце цієї патології зафіксовано в Західному регіоні, де найнижчий показник був в Івано-Франківській області (Р=45,8 випадку на 100 тис. жінок), а найвищий – у Львівській області (Р=51,8 випадку на 100 тис. жінок).</w:t>
      </w:r>
    </w:p>
    <w:p w:rsidR="008F2A08" w:rsidRPr="00134087" w:rsidRDefault="008F2A08" w:rsidP="008F2A08">
      <w:pPr>
        <w:spacing w:line="360" w:lineRule="auto"/>
        <w:ind w:firstLine="567"/>
        <w:jc w:val="both"/>
        <w:rPr>
          <w:color w:val="000000"/>
          <w:spacing w:val="-2"/>
          <w:sz w:val="28"/>
          <w:szCs w:val="28"/>
          <w:lang w:eastAsia="ru-RU"/>
        </w:rPr>
      </w:pPr>
      <w:r w:rsidRPr="00134087">
        <w:rPr>
          <w:color w:val="000000"/>
          <w:spacing w:val="-2"/>
          <w:sz w:val="28"/>
          <w:szCs w:val="28"/>
          <w:lang w:eastAsia="ru-RU"/>
        </w:rPr>
        <w:t>Для підтвердження  чи спростування гіпотези про те, що регіональні рівні захворюваності на РМЗ  можуть бути обумовлені віком жіночого населення, яке проживає на згаданих територіях, нами розраховано лінійний коефіцієнт корел</w:t>
      </w:r>
      <w:r w:rsidRPr="00134087">
        <w:rPr>
          <w:color w:val="000000"/>
          <w:spacing w:val="-2"/>
          <w:sz w:val="28"/>
          <w:szCs w:val="28"/>
          <w:lang w:eastAsia="ru-RU"/>
        </w:rPr>
        <w:t>я</w:t>
      </w:r>
      <w:r w:rsidRPr="00134087">
        <w:rPr>
          <w:color w:val="000000"/>
          <w:spacing w:val="-2"/>
          <w:sz w:val="28"/>
          <w:szCs w:val="28"/>
          <w:lang w:eastAsia="ru-RU"/>
        </w:rPr>
        <w:t xml:space="preserve">ції Пірсона між даними параметрами. Встановлено, що рівень захворюваності на </w:t>
      </w:r>
    </w:p>
    <w:p w:rsidR="008F2A08" w:rsidRPr="008F2A08" w:rsidRDefault="008F2A08" w:rsidP="008F2A08">
      <w:pPr>
        <w:spacing w:line="360" w:lineRule="auto"/>
        <w:jc w:val="both"/>
        <w:rPr>
          <w:color w:val="000000"/>
          <w:sz w:val="28"/>
          <w:szCs w:val="28"/>
          <w:lang w:eastAsia="ru-RU"/>
        </w:rPr>
      </w:pPr>
      <w:r w:rsidRPr="008F2A08">
        <w:rPr>
          <w:color w:val="000000"/>
          <w:sz w:val="28"/>
          <w:szCs w:val="28"/>
          <w:lang w:eastAsia="ru-RU"/>
        </w:rPr>
        <w:lastRenderedPageBreak/>
        <w:t>злоякісні новоутворення молочної залози  у жінок залежить від середнього віку жіночого населення, оскільки між даними параметрами встановлено достові</w:t>
      </w:r>
      <w:r w:rsidRPr="008F2A08">
        <w:rPr>
          <w:color w:val="000000"/>
          <w:sz w:val="28"/>
          <w:szCs w:val="28"/>
          <w:lang w:eastAsia="ru-RU"/>
        </w:rPr>
        <w:t>р</w:t>
      </w:r>
      <w:r w:rsidRPr="008F2A08">
        <w:rPr>
          <w:color w:val="000000"/>
          <w:sz w:val="28"/>
          <w:szCs w:val="28"/>
          <w:lang w:eastAsia="ru-RU"/>
        </w:rPr>
        <w:t>ний (p&lt;0,05) середньої сили прямий кореляційний зв’язок (r=+0,39). Однак с</w:t>
      </w:r>
      <w:r w:rsidRPr="008F2A08">
        <w:rPr>
          <w:color w:val="000000"/>
          <w:sz w:val="28"/>
          <w:szCs w:val="28"/>
          <w:lang w:eastAsia="ru-RU"/>
        </w:rPr>
        <w:t>е</w:t>
      </w:r>
      <w:r w:rsidRPr="008F2A08">
        <w:rPr>
          <w:color w:val="000000"/>
          <w:sz w:val="28"/>
          <w:szCs w:val="28"/>
          <w:lang w:eastAsia="ru-RU"/>
        </w:rPr>
        <w:t>редня сила кореляційного зв’язку випадках вказує на існування й інших регі</w:t>
      </w:r>
      <w:r w:rsidRPr="008F2A08">
        <w:rPr>
          <w:color w:val="000000"/>
          <w:sz w:val="28"/>
          <w:szCs w:val="28"/>
          <w:lang w:eastAsia="ru-RU"/>
        </w:rPr>
        <w:t>о</w:t>
      </w:r>
      <w:r w:rsidRPr="008F2A08">
        <w:rPr>
          <w:color w:val="000000"/>
          <w:sz w:val="28"/>
          <w:szCs w:val="28"/>
          <w:lang w:eastAsia="ru-RU"/>
        </w:rPr>
        <w:t xml:space="preserve">нальних факторів ризику (клімато-географічних, екологічних, геомагнітних) щодо розвитку захворювань на РМЗ. </w:t>
      </w:r>
    </w:p>
    <w:p w:rsidR="008F2A08" w:rsidRPr="008F2A08" w:rsidRDefault="008F2A08" w:rsidP="008F2A08">
      <w:pPr>
        <w:spacing w:line="360" w:lineRule="auto"/>
        <w:jc w:val="center"/>
        <w:rPr>
          <w:b/>
          <w:color w:val="000000"/>
          <w:sz w:val="6"/>
          <w:szCs w:val="28"/>
          <w:lang w:eastAsia="ru-RU"/>
        </w:rPr>
      </w:pPr>
    </w:p>
    <w:p w:rsidR="008F2A08" w:rsidRPr="008F2A08" w:rsidRDefault="008F2A08" w:rsidP="008F2A08">
      <w:pPr>
        <w:spacing w:line="360" w:lineRule="auto"/>
        <w:jc w:val="center"/>
        <w:rPr>
          <w:b/>
          <w:color w:val="000000"/>
          <w:sz w:val="6"/>
          <w:szCs w:val="28"/>
          <w:lang w:eastAsia="ru-RU"/>
        </w:rPr>
      </w:pPr>
    </w:p>
    <w:p w:rsidR="008F2A08" w:rsidRPr="008F2A08" w:rsidRDefault="008F2A08" w:rsidP="008F2A08">
      <w:pPr>
        <w:spacing w:line="360" w:lineRule="auto"/>
        <w:jc w:val="center"/>
        <w:rPr>
          <w:b/>
          <w:color w:val="000000"/>
          <w:sz w:val="28"/>
          <w:szCs w:val="28"/>
          <w:lang w:eastAsia="ru-RU"/>
        </w:rPr>
      </w:pPr>
      <w:r w:rsidRPr="008F2A08">
        <w:rPr>
          <w:b/>
          <w:color w:val="000000"/>
          <w:sz w:val="28"/>
          <w:szCs w:val="28"/>
          <w:lang w:eastAsia="ru-RU"/>
        </w:rPr>
        <w:t>3.2. Смертність серед жінок України з причини раку молочної  залози</w:t>
      </w:r>
    </w:p>
    <w:p w:rsidR="008F2A08" w:rsidRPr="008F2A08" w:rsidRDefault="008F2A08" w:rsidP="008F2A08">
      <w:pPr>
        <w:spacing w:line="360" w:lineRule="auto"/>
        <w:jc w:val="center"/>
        <w:rPr>
          <w:b/>
          <w:color w:val="000000"/>
          <w:sz w:val="6"/>
          <w:szCs w:val="28"/>
          <w:lang w:eastAsia="ru-RU"/>
        </w:rPr>
      </w:pPr>
    </w:p>
    <w:p w:rsidR="008F2A08" w:rsidRPr="008F2A08" w:rsidRDefault="008F2A08" w:rsidP="008F2A08">
      <w:pPr>
        <w:spacing w:line="360" w:lineRule="auto"/>
        <w:ind w:firstLine="567"/>
        <w:jc w:val="both"/>
        <w:rPr>
          <w:color w:val="000000"/>
          <w:sz w:val="28"/>
          <w:lang w:val="ru-RU" w:eastAsia="ru-RU"/>
        </w:rPr>
      </w:pPr>
      <w:r w:rsidRPr="008F2A08">
        <w:rPr>
          <w:color w:val="000000"/>
          <w:sz w:val="28"/>
          <w:lang w:val="ru-RU" w:eastAsia="ru-RU"/>
        </w:rPr>
        <w:t>Найгострішою демографічною проблемою України була і залишається несприятлива динаміка смертності населення [</w:t>
      </w:r>
      <w:r w:rsidRPr="008F2A08">
        <w:rPr>
          <w:color w:val="000000"/>
          <w:sz w:val="28"/>
          <w:lang w:eastAsia="ru-RU"/>
        </w:rPr>
        <w:t>311</w:t>
      </w:r>
      <w:r w:rsidRPr="008F2A08">
        <w:rPr>
          <w:color w:val="000000"/>
          <w:sz w:val="28"/>
          <w:lang w:val="ru-RU" w:eastAsia="ru-RU"/>
        </w:rPr>
        <w:t xml:space="preserve">]. За останні </w:t>
      </w:r>
      <w:r w:rsidRPr="008F2A08">
        <w:rPr>
          <w:color w:val="000000"/>
          <w:sz w:val="28"/>
          <w:lang w:eastAsia="ru-RU"/>
        </w:rPr>
        <w:t xml:space="preserve">10 </w:t>
      </w:r>
      <w:r w:rsidRPr="008F2A08">
        <w:rPr>
          <w:color w:val="000000"/>
          <w:sz w:val="28"/>
          <w:lang w:val="ru-RU" w:eastAsia="ru-RU"/>
        </w:rPr>
        <w:t>років смер</w:t>
      </w:r>
      <w:r w:rsidRPr="008F2A08">
        <w:rPr>
          <w:color w:val="000000"/>
          <w:sz w:val="28"/>
          <w:lang w:val="ru-RU" w:eastAsia="ru-RU"/>
        </w:rPr>
        <w:t>т</w:t>
      </w:r>
      <w:r w:rsidRPr="008F2A08">
        <w:rPr>
          <w:color w:val="000000"/>
          <w:sz w:val="28"/>
          <w:lang w:val="ru-RU" w:eastAsia="ru-RU"/>
        </w:rPr>
        <w:t>ність в Україні зберігається на рівні найгірших показників середини 90-х років ХХ ст. – піку кризи смертності [</w:t>
      </w:r>
      <w:r w:rsidRPr="008F2A08">
        <w:rPr>
          <w:color w:val="000000"/>
          <w:sz w:val="28"/>
          <w:lang w:eastAsia="ru-RU"/>
        </w:rPr>
        <w:t>312</w:t>
      </w:r>
      <w:r w:rsidRPr="008F2A08">
        <w:rPr>
          <w:color w:val="000000"/>
          <w:sz w:val="28"/>
          <w:lang w:val="ru-RU" w:eastAsia="ru-RU"/>
        </w:rPr>
        <w:t>]. Затяжна стагнація показників смертності свідчить про сталість неблагополуччя в режимі вимирання населення України [</w:t>
      </w:r>
      <w:r w:rsidRPr="008F2A08">
        <w:rPr>
          <w:color w:val="000000"/>
          <w:sz w:val="28"/>
          <w:lang w:eastAsia="ru-RU"/>
        </w:rPr>
        <w:t>313</w:t>
      </w:r>
      <w:r w:rsidRPr="008F2A08">
        <w:rPr>
          <w:color w:val="000000"/>
          <w:sz w:val="28"/>
          <w:lang w:val="ru-RU" w:eastAsia="ru-RU"/>
        </w:rPr>
        <w:t>]. Сучасна ситуація зі смертністю несприятлива як для міського, так і для сільського населення [</w:t>
      </w:r>
      <w:r w:rsidRPr="008F2A08">
        <w:rPr>
          <w:color w:val="000000"/>
          <w:sz w:val="28"/>
          <w:lang w:eastAsia="ru-RU"/>
        </w:rPr>
        <w:t>314</w:t>
      </w:r>
      <w:r w:rsidRPr="008F2A08">
        <w:rPr>
          <w:color w:val="000000"/>
          <w:sz w:val="28"/>
          <w:lang w:val="ru-RU" w:eastAsia="ru-RU"/>
        </w:rPr>
        <w:t xml:space="preserve">, </w:t>
      </w:r>
      <w:r w:rsidRPr="008F2A08">
        <w:rPr>
          <w:color w:val="000000"/>
          <w:sz w:val="28"/>
          <w:lang w:eastAsia="ru-RU"/>
        </w:rPr>
        <w:t>315</w:t>
      </w:r>
      <w:r w:rsidRPr="008F2A08">
        <w:rPr>
          <w:color w:val="000000"/>
          <w:sz w:val="28"/>
          <w:lang w:val="ru-RU" w:eastAsia="ru-RU"/>
        </w:rPr>
        <w:t>].</w:t>
      </w:r>
    </w:p>
    <w:p w:rsidR="008F2A08" w:rsidRPr="008F2A08" w:rsidRDefault="008F2A08" w:rsidP="008F2A08">
      <w:pPr>
        <w:spacing w:line="360" w:lineRule="auto"/>
        <w:ind w:firstLine="567"/>
        <w:jc w:val="both"/>
        <w:rPr>
          <w:color w:val="000000"/>
          <w:spacing w:val="-6"/>
          <w:sz w:val="28"/>
          <w:szCs w:val="20"/>
          <w:lang w:eastAsia="x-none"/>
        </w:rPr>
      </w:pPr>
      <w:r w:rsidRPr="008F2A08">
        <w:rPr>
          <w:color w:val="000000"/>
          <w:spacing w:val="-6"/>
          <w:sz w:val="28"/>
          <w:szCs w:val="20"/>
          <w:lang w:eastAsia="x-none"/>
        </w:rPr>
        <w:t>За 2000–2010 рр. загальний показник смертності в Україні був на надто вис</w:t>
      </w:r>
      <w:r w:rsidRPr="008F2A08">
        <w:rPr>
          <w:color w:val="000000"/>
          <w:spacing w:val="-6"/>
          <w:sz w:val="28"/>
          <w:szCs w:val="20"/>
          <w:lang w:eastAsia="x-none"/>
        </w:rPr>
        <w:t>о</w:t>
      </w:r>
      <w:r w:rsidRPr="008F2A08">
        <w:rPr>
          <w:color w:val="000000"/>
          <w:spacing w:val="-6"/>
          <w:sz w:val="28"/>
          <w:szCs w:val="20"/>
          <w:lang w:eastAsia="x-none"/>
        </w:rPr>
        <w:t>кому, як для європейської країни, рівні – 16,2–15,2 випадку на 1000  населення.</w:t>
      </w:r>
    </w:p>
    <w:p w:rsidR="008F2A08" w:rsidRPr="008F2A08" w:rsidRDefault="008F2A08" w:rsidP="008F2A08">
      <w:pPr>
        <w:spacing w:line="360" w:lineRule="auto"/>
        <w:ind w:firstLine="567"/>
        <w:jc w:val="both"/>
        <w:rPr>
          <w:color w:val="000000"/>
          <w:sz w:val="28"/>
          <w:szCs w:val="20"/>
          <w:lang w:eastAsia="x-none"/>
        </w:rPr>
      </w:pPr>
      <w:r w:rsidRPr="008F2A08">
        <w:rPr>
          <w:color w:val="000000"/>
          <w:sz w:val="28"/>
          <w:szCs w:val="20"/>
          <w:lang w:eastAsia="x-none"/>
        </w:rPr>
        <w:t>Сучасна структура причин смерті населення України поєднує в собі елем</w:t>
      </w:r>
      <w:r w:rsidRPr="008F2A08">
        <w:rPr>
          <w:color w:val="000000"/>
          <w:sz w:val="28"/>
          <w:szCs w:val="20"/>
          <w:lang w:eastAsia="x-none"/>
        </w:rPr>
        <w:t>е</w:t>
      </w:r>
      <w:r w:rsidRPr="008F2A08">
        <w:rPr>
          <w:color w:val="000000"/>
          <w:sz w:val="28"/>
          <w:szCs w:val="20"/>
          <w:lang w:eastAsia="x-none"/>
        </w:rPr>
        <w:t>нти традиційної та сучасної структур патологій, в якій високий рівень смертн</w:t>
      </w:r>
      <w:r w:rsidRPr="008F2A08">
        <w:rPr>
          <w:color w:val="000000"/>
          <w:sz w:val="28"/>
          <w:szCs w:val="20"/>
          <w:lang w:eastAsia="x-none"/>
        </w:rPr>
        <w:t>о</w:t>
      </w:r>
      <w:r w:rsidRPr="008F2A08">
        <w:rPr>
          <w:color w:val="000000"/>
          <w:sz w:val="28"/>
          <w:szCs w:val="20"/>
          <w:lang w:eastAsia="x-none"/>
        </w:rPr>
        <w:t>сті від ендогенних захворювань (хвороб системи кровообігу і новоутворень) межує з неменше значущою смертністю від екзогенних причин (нещасних в</w:t>
      </w:r>
      <w:r w:rsidRPr="008F2A08">
        <w:rPr>
          <w:color w:val="000000"/>
          <w:sz w:val="28"/>
          <w:szCs w:val="20"/>
          <w:lang w:eastAsia="x-none"/>
        </w:rPr>
        <w:t>и</w:t>
      </w:r>
      <w:r w:rsidRPr="008F2A08">
        <w:rPr>
          <w:color w:val="000000"/>
          <w:sz w:val="28"/>
          <w:szCs w:val="20"/>
          <w:lang w:eastAsia="x-none"/>
        </w:rPr>
        <w:t>падків, отруєнь, травм, інфекційних та паразитичних хвороб, хвороб органів дихання та органів травлення) [316]. До 86% усіх випадків смерті сьогодні в Україні припадає на три основні класи причин смерті: хвороби системи крово</w:t>
      </w:r>
      <w:r w:rsidRPr="008F2A08">
        <w:rPr>
          <w:color w:val="000000"/>
          <w:sz w:val="28"/>
          <w:szCs w:val="20"/>
          <w:lang w:eastAsia="x-none"/>
        </w:rPr>
        <w:t>о</w:t>
      </w:r>
      <w:r w:rsidRPr="008F2A08">
        <w:rPr>
          <w:color w:val="000000"/>
          <w:sz w:val="28"/>
          <w:szCs w:val="20"/>
          <w:lang w:eastAsia="x-none"/>
        </w:rPr>
        <w:t>бігу, зовнішні причини смерті і новоутворення.</w:t>
      </w:r>
    </w:p>
    <w:p w:rsidR="008F2A08" w:rsidRPr="008F2A08" w:rsidRDefault="008F2A08" w:rsidP="008F2A08">
      <w:pPr>
        <w:spacing w:line="360" w:lineRule="auto"/>
        <w:ind w:firstLine="567"/>
        <w:jc w:val="both"/>
        <w:rPr>
          <w:color w:val="000000"/>
          <w:sz w:val="28"/>
          <w:szCs w:val="20"/>
          <w:lang w:eastAsia="x-none"/>
        </w:rPr>
      </w:pPr>
      <w:r w:rsidRPr="008F2A08">
        <w:rPr>
          <w:color w:val="000000"/>
          <w:spacing w:val="-4"/>
          <w:sz w:val="28"/>
          <w:szCs w:val="20"/>
          <w:lang w:eastAsia="x-none"/>
        </w:rPr>
        <w:t>У 2010 р., як і в попередні роки, в ієрархії причин смерті населення України перші п’ять місць посіли такі класи: хвороби системи кровообігу (66,6% від заг</w:t>
      </w:r>
      <w:r w:rsidRPr="008F2A08">
        <w:rPr>
          <w:color w:val="000000"/>
          <w:spacing w:val="-4"/>
          <w:sz w:val="28"/>
          <w:szCs w:val="20"/>
          <w:lang w:eastAsia="x-none"/>
        </w:rPr>
        <w:t>а</w:t>
      </w:r>
      <w:r w:rsidRPr="008F2A08">
        <w:rPr>
          <w:color w:val="000000"/>
          <w:spacing w:val="-4"/>
          <w:sz w:val="28"/>
          <w:szCs w:val="20"/>
          <w:lang w:eastAsia="x-none"/>
        </w:rPr>
        <w:t>льної кількості померлих), новоутворення (12,7%), зовнішні причини смерті (6,2%), хвороби органів травлення (3,8%) і органів дихання (2,8%). Структура причин смерті у 2010 р. порівняно з 2009 р. не зазнала значних змін.</w:t>
      </w:r>
      <w:r w:rsidRPr="008F2A08">
        <w:rPr>
          <w:color w:val="000000"/>
          <w:sz w:val="28"/>
          <w:szCs w:val="20"/>
          <w:lang w:eastAsia="x-none"/>
        </w:rPr>
        <w:t xml:space="preserve"> </w:t>
      </w:r>
    </w:p>
    <w:p w:rsidR="008F2A08" w:rsidRPr="008F2A08" w:rsidRDefault="008F2A08" w:rsidP="008F2A08">
      <w:pPr>
        <w:spacing w:line="360" w:lineRule="auto"/>
        <w:ind w:firstLine="567"/>
        <w:jc w:val="both"/>
        <w:rPr>
          <w:color w:val="000000"/>
          <w:sz w:val="28"/>
          <w:szCs w:val="20"/>
          <w:lang w:eastAsia="x-none"/>
        </w:rPr>
      </w:pPr>
      <w:r w:rsidRPr="008F2A08">
        <w:rPr>
          <w:color w:val="000000"/>
          <w:sz w:val="28"/>
          <w:szCs w:val="20"/>
          <w:lang w:eastAsia="x-none"/>
        </w:rPr>
        <w:lastRenderedPageBreak/>
        <w:t xml:space="preserve">Другим за значущістю класом причин смерті є новоутворення [317], які щорічно новоутворення викликають 15–17% усіх смертей осіб працездатного віку. При цьому рівень онкологічної смертності чоловіків працездатного віку в Україні перевищує такий у розвинутих країнах на 40%, а в жінок – на 20%. </w:t>
      </w:r>
    </w:p>
    <w:p w:rsidR="008F2A08" w:rsidRPr="008F2A08" w:rsidRDefault="008F2A08" w:rsidP="008F2A08">
      <w:pPr>
        <w:spacing w:line="360" w:lineRule="auto"/>
        <w:ind w:firstLine="567"/>
        <w:jc w:val="both"/>
        <w:rPr>
          <w:color w:val="000000"/>
          <w:spacing w:val="-4"/>
          <w:sz w:val="2"/>
          <w:szCs w:val="20"/>
          <w:lang w:eastAsia="x-none"/>
        </w:rPr>
      </w:pPr>
    </w:p>
    <w:p w:rsidR="008F2A08" w:rsidRPr="008F2A08" w:rsidRDefault="008F2A08" w:rsidP="008F2A08">
      <w:pPr>
        <w:spacing w:line="360" w:lineRule="auto"/>
        <w:jc w:val="both"/>
        <w:rPr>
          <w:color w:val="000000"/>
          <w:lang w:eastAsia="ru-RU"/>
        </w:rPr>
      </w:pPr>
      <w:r w:rsidRPr="008F2A08">
        <w:rPr>
          <w:color w:val="000000"/>
          <w:sz w:val="2"/>
          <w:lang w:eastAsia="ru-RU"/>
        </w:rPr>
        <w:tab/>
      </w:r>
      <w:r w:rsidRPr="008F2A08">
        <w:rPr>
          <w:rFonts w:asciiTheme="minorHAnsi" w:eastAsiaTheme="minorHAnsi" w:hAnsiTheme="minorHAnsi" w:cstheme="minorBidi"/>
          <w:noProof/>
          <w:sz w:val="22"/>
          <w:szCs w:val="22"/>
          <w:lang w:val="ru-RU" w:eastAsia="ru-RU"/>
        </w:rPr>
        <w:drawing>
          <wp:inline distT="0" distB="0" distL="0" distR="0" wp14:anchorId="71D1380B" wp14:editId="025FEA32">
            <wp:extent cx="6313715" cy="4909457"/>
            <wp:effectExtent l="0" t="0" r="11430" b="24765"/>
            <wp:docPr id="490" name="Диаграмма 49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8F2A08" w:rsidRPr="008F2A08" w:rsidRDefault="008F2A08" w:rsidP="008F2A08">
      <w:pPr>
        <w:spacing w:line="360" w:lineRule="auto"/>
        <w:ind w:firstLine="708"/>
        <w:jc w:val="both"/>
        <w:rPr>
          <w:color w:val="000000"/>
          <w:sz w:val="28"/>
          <w:szCs w:val="20"/>
          <w:lang w:eastAsia="ru-RU"/>
        </w:rPr>
      </w:pPr>
      <w:r w:rsidRPr="008F2A08">
        <w:rPr>
          <w:noProof/>
          <w:color w:val="000000"/>
          <w:lang w:val="ru-RU" w:eastAsia="ru-RU"/>
        </w:rPr>
        <mc:AlternateContent>
          <mc:Choice Requires="wps">
            <w:drawing>
              <wp:anchor distT="0" distB="0" distL="114300" distR="114300" simplePos="0" relativeHeight="251703296" behindDoc="0" locked="0" layoutInCell="1" allowOverlap="1" wp14:anchorId="045AF2A3" wp14:editId="301B103D">
                <wp:simplePos x="0" y="0"/>
                <wp:positionH relativeFrom="column">
                  <wp:posOffset>3083</wp:posOffset>
                </wp:positionH>
                <wp:positionV relativeFrom="paragraph">
                  <wp:posOffset>7983</wp:posOffset>
                </wp:positionV>
                <wp:extent cx="6313715" cy="744855"/>
                <wp:effectExtent l="0" t="0" r="11430" b="17145"/>
                <wp:wrapNone/>
                <wp:docPr id="50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13715" cy="744855"/>
                        </a:xfrm>
                        <a:prstGeom prst="rect">
                          <a:avLst/>
                        </a:prstGeom>
                        <a:solidFill>
                          <a:srgbClr val="FFFFFF"/>
                        </a:solidFill>
                        <a:ln w="9525">
                          <a:solidFill>
                            <a:srgbClr val="000000"/>
                          </a:solidFill>
                          <a:miter lim="800000"/>
                          <a:headEnd/>
                          <a:tailEnd/>
                        </a:ln>
                      </wps:spPr>
                      <wps:txbx>
                        <w:txbxContent>
                          <w:p w:rsidR="008F2A08" w:rsidRPr="00B01695" w:rsidRDefault="008F2A08" w:rsidP="008F2A08">
                            <w:pPr>
                              <w:jc w:val="center"/>
                              <w:rPr>
                                <w:sz w:val="28"/>
                              </w:rPr>
                            </w:pPr>
                            <w:r w:rsidRPr="00B01695">
                              <w:rPr>
                                <w:sz w:val="28"/>
                              </w:rPr>
                              <w:t>Рис. 3.2.1. Смертність населення України з причини раку молочної залози,</w:t>
                            </w:r>
                          </w:p>
                          <w:p w:rsidR="008F2A08" w:rsidRPr="00B01695" w:rsidRDefault="008F2A08" w:rsidP="008F2A08">
                            <w:pPr>
                              <w:jc w:val="center"/>
                              <w:rPr>
                                <w:sz w:val="28"/>
                              </w:rPr>
                            </w:pPr>
                            <w:r w:rsidRPr="00B01695">
                              <w:rPr>
                                <w:sz w:val="28"/>
                              </w:rPr>
                              <w:t xml:space="preserve"> в тому числі серед чоловіків та жінок, у 2000–2010 рр.</w:t>
                            </w:r>
                            <w:r w:rsidRPr="00B01695">
                              <w:rPr>
                                <w:sz w:val="28"/>
                              </w:rPr>
                              <w:br/>
                              <w:t>(на 100 тис. відповідного населення)</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58" type="#_x0000_t202" style="position:absolute;left:0;text-align:left;margin-left:.25pt;margin-top:.65pt;width:497.15pt;height:58.6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53zSQIAAGAEAAAOAAAAZHJzL2Uyb0RvYy54bWysVM1u2zAMvg/YOwi6L07SOEmNOEWXLsOA&#10;7gfo9gCKLMfCZFGTlNjZrfe9wt5hhx122yukbzRKTtPs7zLMB4EUqY/kR9Kzi7ZWZCusk6BzOuj1&#10;KRGaQyH1Oqfv3i6fTClxnumCKdAipzvh6MX88aNZYzIxhApUISxBEO2yxuS08t5kSeJ4JWrmemCE&#10;RmMJtmYeVbtOCssaRK9VMuz3x0kDtjAWuHAOb686I51H/LIU3L8uSyc8UTnF3Hw8bTxX4UzmM5at&#10;LTOV5Ic02D9kUTOpMegR6op5RjZW/gZVS27BQel7HOoEylJyEWvAagb9X6q5qZgRsRYkx5kjTe7/&#10;wfJX2zeWyCKnaX9MiWY1Nmn/ef9l/3X/ff/t7vbuExkGlhrjMnS+Meju26fQYrdjxc5cA3/viIZF&#10;xfRaXFoLTSVYgVkOwsvk5GmH4wLIqnkJBQZjGw8RqC1tHShEUgiiY7d2xw6J1hOOl+OzwdlkkFLC&#10;0TYZjaZpGkOw7P61sc4/F1CTIOTU4gREdLa9dj5kw7J7lxDMgZLFUioVFbteLZQlW4bTsozfAf0n&#10;N6VJk9PzdJh2BPwVoh+/P0HU0uPYK1nndHp0Ylmg7Zku4lB6JlUnY8pKH3gM1HUk+nbVxsYNpyFC&#10;IHkFxQ6ZtdCNOa4lChXYj5Q0OOI5dR82zApK1AuN3TkfjEZhJ6IySidDVOypZXVqYZojVE49JZ24&#10;8N0ebYyV6wojdfOg4RI7WspI9kNWh/xxjGMPDisX9uRUj14PP4b5DwAAAP//AwBQSwMEFAAGAAgA&#10;AAAhALta+6fcAAAABgEAAA8AAABkcnMvZG93bnJldi54bWxMj8FOwzAQRO9I/IO1SFxQ65SWkIQ4&#10;FUIC0Ru0CK5usk0i7HWw3TT8PcsJjrMzmn1TridrxIg+9I4ULOYJCKTaNT21Ct52j7MMRIiaGm0c&#10;oYJvDLCuzs9KXTTuRK84bmMruIRCoRV0MQ6FlKHu0OowdwMSewfnrY4sfSsbr09cbo28TpJUWt0T&#10;f+j0gA8d1p/bo1WQrZ7Hj7BZvrzX6cHk8ep2fPrySl1eTPd3ICJO8S8Mv/iMDhUz7d2RmiCMghvO&#10;8XUJgs08X/GOPetFloKsSvkfv/oBAAD//wMAUEsBAi0AFAAGAAgAAAAhALaDOJL+AAAA4QEAABMA&#10;AAAAAAAAAAAAAAAAAAAAAFtDb250ZW50X1R5cGVzXS54bWxQSwECLQAUAAYACAAAACEAOP0h/9YA&#10;AACUAQAACwAAAAAAAAAAAAAAAAAvAQAAX3JlbHMvLnJlbHNQSwECLQAUAAYACAAAACEAqred80kC&#10;AABgBAAADgAAAAAAAAAAAAAAAAAuAgAAZHJzL2Uyb0RvYy54bWxQSwECLQAUAAYACAAAACEAu1r7&#10;p9wAAAAGAQAADwAAAAAAAAAAAAAAAACjBAAAZHJzL2Rvd25yZXYueG1sUEsFBgAAAAAEAAQA8wAA&#10;AKwFAAAAAA==&#10;">
                <v:textbox>
                  <w:txbxContent>
                    <w:p w:rsidR="008F2A08" w:rsidRPr="00B01695" w:rsidRDefault="008F2A08" w:rsidP="008F2A08">
                      <w:pPr>
                        <w:jc w:val="center"/>
                        <w:rPr>
                          <w:sz w:val="28"/>
                        </w:rPr>
                      </w:pPr>
                      <w:r w:rsidRPr="00B01695">
                        <w:rPr>
                          <w:sz w:val="28"/>
                        </w:rPr>
                        <w:t>Рис. 3.2.1. Смертність населення України з причини раку молочної залози,</w:t>
                      </w:r>
                    </w:p>
                    <w:p w:rsidR="008F2A08" w:rsidRPr="00B01695" w:rsidRDefault="008F2A08" w:rsidP="008F2A08">
                      <w:pPr>
                        <w:jc w:val="center"/>
                        <w:rPr>
                          <w:sz w:val="28"/>
                        </w:rPr>
                      </w:pPr>
                      <w:r w:rsidRPr="00B01695">
                        <w:rPr>
                          <w:sz w:val="28"/>
                        </w:rPr>
                        <w:t xml:space="preserve"> в тому числі серед чоловіків та жінок, у 2000–2010 рр.</w:t>
                      </w:r>
                      <w:r w:rsidRPr="00B01695">
                        <w:rPr>
                          <w:sz w:val="28"/>
                        </w:rPr>
                        <w:br/>
                        <w:t>(на 100 тис. відповідного населення)</w:t>
                      </w:r>
                    </w:p>
                  </w:txbxContent>
                </v:textbox>
              </v:shape>
            </w:pict>
          </mc:Fallback>
        </mc:AlternateContent>
      </w:r>
    </w:p>
    <w:p w:rsidR="008F2A08" w:rsidRPr="008F2A08" w:rsidRDefault="008F2A08" w:rsidP="008F2A08">
      <w:pPr>
        <w:spacing w:line="360" w:lineRule="auto"/>
        <w:ind w:firstLine="567"/>
        <w:jc w:val="both"/>
        <w:rPr>
          <w:color w:val="000000"/>
          <w:sz w:val="28"/>
          <w:szCs w:val="20"/>
          <w:lang w:eastAsia="x-none"/>
        </w:rPr>
      </w:pPr>
    </w:p>
    <w:p w:rsidR="008F2A08" w:rsidRPr="008F2A08" w:rsidRDefault="008F2A08" w:rsidP="008F2A08">
      <w:pPr>
        <w:spacing w:line="360" w:lineRule="auto"/>
        <w:ind w:firstLine="567"/>
        <w:jc w:val="both"/>
        <w:rPr>
          <w:color w:val="000000"/>
          <w:sz w:val="18"/>
          <w:szCs w:val="20"/>
          <w:lang w:eastAsia="x-none"/>
        </w:rPr>
      </w:pPr>
    </w:p>
    <w:p w:rsidR="00674A8B" w:rsidRDefault="008F2A08" w:rsidP="008F2A08">
      <w:pPr>
        <w:spacing w:line="360" w:lineRule="auto"/>
        <w:ind w:firstLine="567"/>
        <w:jc w:val="both"/>
        <w:rPr>
          <w:color w:val="000000"/>
          <w:spacing w:val="-2"/>
          <w:sz w:val="28"/>
          <w:szCs w:val="20"/>
          <w:lang w:eastAsia="ru-RU"/>
        </w:rPr>
      </w:pPr>
      <w:r w:rsidRPr="008F2A08">
        <w:rPr>
          <w:color w:val="000000"/>
          <w:sz w:val="28"/>
          <w:szCs w:val="20"/>
          <w:lang w:eastAsia="x-none"/>
        </w:rPr>
        <w:t>У контексті згаданої проблеми проаналізовано показники смертності від злоякісних новоутворень молочної залози  у 2000–2010 рр. [318]. За даними р</w:t>
      </w:r>
      <w:r w:rsidRPr="008F2A08">
        <w:rPr>
          <w:color w:val="000000"/>
          <w:sz w:val="28"/>
          <w:szCs w:val="20"/>
          <w:lang w:eastAsia="x-none"/>
        </w:rPr>
        <w:t>и</w:t>
      </w:r>
      <w:r w:rsidRPr="008F2A08">
        <w:rPr>
          <w:color w:val="000000"/>
          <w:sz w:val="28"/>
          <w:szCs w:val="20"/>
          <w:lang w:eastAsia="x-none"/>
        </w:rPr>
        <w:t xml:space="preserve">сунка 3.2.1, </w:t>
      </w:r>
      <w:r w:rsidRPr="008F2A08">
        <w:rPr>
          <w:color w:val="000000"/>
          <w:spacing w:val="-2"/>
          <w:sz w:val="28"/>
          <w:szCs w:val="20"/>
          <w:lang w:eastAsia="ru-RU"/>
        </w:rPr>
        <w:t xml:space="preserve">загальний рівень смертності з причини РМЗ  знаходився в межах 16,0–17,5 випадку  на 100 тис. населення. При цьому найвищі значення (Р=17,5 та 17,4 випадку на 100 тис. населення) зафіксовано в останні два роки – у 2009 та 2010 роках. </w:t>
      </w:r>
    </w:p>
    <w:p w:rsidR="008F2A08" w:rsidRPr="008F2A08" w:rsidRDefault="008F2A08" w:rsidP="00674A8B">
      <w:pPr>
        <w:spacing w:line="360" w:lineRule="auto"/>
        <w:jc w:val="both"/>
        <w:rPr>
          <w:color w:val="000000"/>
          <w:spacing w:val="-4"/>
          <w:sz w:val="28"/>
          <w:szCs w:val="28"/>
          <w:lang w:eastAsia="ru-RU"/>
        </w:rPr>
      </w:pPr>
      <w:r w:rsidRPr="008F2A08">
        <w:rPr>
          <w:color w:val="000000"/>
          <w:spacing w:val="-2"/>
          <w:sz w:val="28"/>
          <w:szCs w:val="20"/>
          <w:lang w:eastAsia="ru-RU"/>
        </w:rPr>
        <w:lastRenderedPageBreak/>
        <w:t xml:space="preserve">Водночас, серед чоловіків рівень смертності з причини </w:t>
      </w:r>
      <w:r w:rsidRPr="008F2A08">
        <w:rPr>
          <w:color w:val="000000"/>
          <w:spacing w:val="-4"/>
          <w:sz w:val="28"/>
          <w:szCs w:val="20"/>
          <w:lang w:eastAsia="ru-RU"/>
        </w:rPr>
        <w:t>РМЗ  стабільно знаходи</w:t>
      </w:r>
      <w:r w:rsidRPr="008F2A08">
        <w:rPr>
          <w:color w:val="000000"/>
          <w:spacing w:val="-4"/>
          <w:sz w:val="28"/>
          <w:szCs w:val="20"/>
          <w:lang w:eastAsia="ru-RU"/>
        </w:rPr>
        <w:t>в</w:t>
      </w:r>
      <w:r w:rsidRPr="008F2A08">
        <w:rPr>
          <w:color w:val="000000"/>
          <w:spacing w:val="-4"/>
          <w:sz w:val="28"/>
          <w:szCs w:val="20"/>
          <w:lang w:eastAsia="ru-RU"/>
        </w:rPr>
        <w:t>ся у межах 0,2–0,4 випадку на 100 тис. чоловіків.</w:t>
      </w:r>
    </w:p>
    <w:p w:rsidR="008F2A08" w:rsidRPr="008F2A08" w:rsidRDefault="008F2A08" w:rsidP="008F2A08">
      <w:pPr>
        <w:jc w:val="right"/>
        <w:rPr>
          <w:color w:val="000000"/>
          <w:sz w:val="28"/>
          <w:lang w:eastAsia="ru-RU"/>
        </w:rPr>
      </w:pPr>
      <w:r w:rsidRPr="008F2A08">
        <w:rPr>
          <w:color w:val="000000"/>
          <w:sz w:val="28"/>
          <w:lang w:eastAsia="ru-RU"/>
        </w:rPr>
        <w:t>Таблиця 3.2.1</w:t>
      </w:r>
    </w:p>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ДИНАМІКА </w:t>
      </w:r>
    </w:p>
    <w:p w:rsidR="008F2A08" w:rsidRPr="008F2A08" w:rsidRDefault="008F2A08" w:rsidP="008F2A08">
      <w:pPr>
        <w:jc w:val="center"/>
        <w:rPr>
          <w:color w:val="000000"/>
          <w:sz w:val="28"/>
          <w:szCs w:val="28"/>
          <w:lang w:eastAsia="ru-RU"/>
        </w:rPr>
      </w:pPr>
      <w:r w:rsidRPr="008F2A08">
        <w:rPr>
          <w:color w:val="000000"/>
          <w:sz w:val="28"/>
          <w:szCs w:val="28"/>
          <w:lang w:eastAsia="ru-RU"/>
        </w:rPr>
        <w:t>ПОКАЗНИКІВ СМЕРТНОСТІ З ПРИЧИНИ РАКУ МОЛОЧНОЇ ЗАЛОЗИ С</w:t>
      </w:r>
      <w:r w:rsidRPr="008F2A08">
        <w:rPr>
          <w:color w:val="000000"/>
          <w:sz w:val="28"/>
          <w:szCs w:val="28"/>
          <w:lang w:eastAsia="ru-RU"/>
        </w:rPr>
        <w:t>Е</w:t>
      </w:r>
      <w:r w:rsidRPr="008F2A08">
        <w:rPr>
          <w:color w:val="000000"/>
          <w:sz w:val="28"/>
          <w:szCs w:val="28"/>
          <w:lang w:eastAsia="ru-RU"/>
        </w:rPr>
        <w:t>РЕД НАСЕЛЕННЯ УКРАЇНИ ЗА 2000–2010 РР.</w:t>
      </w:r>
    </w:p>
    <w:p w:rsidR="008F2A08" w:rsidRPr="008F2A08" w:rsidRDefault="008F2A08" w:rsidP="008F2A08">
      <w:pPr>
        <w:jc w:val="center"/>
        <w:rPr>
          <w:color w:val="000000"/>
          <w:sz w:val="2"/>
          <w:szCs w:val="28"/>
          <w:lang w:eastAsia="ru-RU"/>
        </w:rPr>
      </w:pPr>
    </w:p>
    <w:tbl>
      <w:tblPr>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7"/>
        <w:gridCol w:w="709"/>
        <w:gridCol w:w="784"/>
        <w:gridCol w:w="686"/>
        <w:gridCol w:w="944"/>
        <w:gridCol w:w="571"/>
        <w:gridCol w:w="688"/>
        <w:gridCol w:w="825"/>
        <w:gridCol w:w="829"/>
        <w:gridCol w:w="686"/>
        <w:gridCol w:w="829"/>
        <w:gridCol w:w="686"/>
        <w:gridCol w:w="829"/>
      </w:tblGrid>
      <w:tr w:rsidR="008F2A08" w:rsidRPr="008F2A08" w:rsidTr="008F2A08">
        <w:trPr>
          <w:trHeight w:val="219"/>
        </w:trPr>
        <w:tc>
          <w:tcPr>
            <w:tcW w:w="284" w:type="pct"/>
            <w:vMerge w:val="restart"/>
            <w:vAlign w:val="center"/>
          </w:tcPr>
          <w:p w:rsidR="008F2A08" w:rsidRPr="008F2A08" w:rsidRDefault="008F2A08" w:rsidP="008F2A08">
            <w:pPr>
              <w:ind w:left="-142" w:right="-92"/>
              <w:jc w:val="center"/>
              <w:rPr>
                <w:color w:val="000000"/>
                <w:lang w:eastAsia="ru-RU"/>
              </w:rPr>
            </w:pPr>
            <w:r w:rsidRPr="008F2A08">
              <w:rPr>
                <w:color w:val="000000"/>
                <w:lang w:eastAsia="ru-RU"/>
              </w:rPr>
              <w:t>Рік</w:t>
            </w:r>
          </w:p>
          <w:p w:rsidR="008F2A08" w:rsidRPr="008F2A08" w:rsidRDefault="008F2A08" w:rsidP="008F2A08">
            <w:pPr>
              <w:ind w:left="-142" w:right="-92"/>
              <w:jc w:val="right"/>
              <w:rPr>
                <w:color w:val="000000"/>
                <w:lang w:eastAsia="ru-RU"/>
              </w:rPr>
            </w:pPr>
          </w:p>
        </w:tc>
        <w:tc>
          <w:tcPr>
            <w:tcW w:w="4716" w:type="pct"/>
            <w:gridSpan w:val="12"/>
            <w:vAlign w:val="center"/>
          </w:tcPr>
          <w:p w:rsidR="008F2A08" w:rsidRPr="008F2A08" w:rsidRDefault="008F2A08" w:rsidP="008F2A08">
            <w:pPr>
              <w:jc w:val="center"/>
              <w:rPr>
                <w:color w:val="000000"/>
                <w:lang w:eastAsia="ru-RU"/>
              </w:rPr>
            </w:pPr>
            <w:r w:rsidRPr="008F2A08">
              <w:rPr>
                <w:color w:val="000000"/>
                <w:lang w:eastAsia="ru-RU"/>
              </w:rPr>
              <w:t xml:space="preserve">Смертність із причини РМЗ </w:t>
            </w:r>
          </w:p>
        </w:tc>
      </w:tr>
      <w:tr w:rsidR="008F2A08" w:rsidRPr="008F2A08" w:rsidTr="008F2A08">
        <w:trPr>
          <w:trHeight w:val="275"/>
        </w:trPr>
        <w:tc>
          <w:tcPr>
            <w:tcW w:w="284" w:type="pct"/>
            <w:vMerge/>
          </w:tcPr>
          <w:p w:rsidR="008F2A08" w:rsidRPr="008F2A08" w:rsidRDefault="008F2A08" w:rsidP="008F2A08">
            <w:pPr>
              <w:ind w:left="-142" w:right="-92"/>
              <w:jc w:val="right"/>
              <w:rPr>
                <w:color w:val="000000"/>
                <w:lang w:eastAsia="ru-RU"/>
              </w:rPr>
            </w:pPr>
          </w:p>
        </w:tc>
        <w:tc>
          <w:tcPr>
            <w:tcW w:w="1625" w:type="pct"/>
            <w:gridSpan w:val="4"/>
            <w:vMerge w:val="restart"/>
            <w:shd w:val="clear" w:color="auto" w:fill="auto"/>
            <w:vAlign w:val="center"/>
          </w:tcPr>
          <w:p w:rsidR="008F2A08" w:rsidRPr="008F2A08" w:rsidRDefault="008F2A08" w:rsidP="008F2A08">
            <w:pPr>
              <w:jc w:val="center"/>
              <w:rPr>
                <w:color w:val="000000"/>
                <w:lang w:eastAsia="ru-RU"/>
              </w:rPr>
            </w:pPr>
            <w:r w:rsidRPr="008F2A08">
              <w:rPr>
                <w:color w:val="000000"/>
                <w:lang w:eastAsia="ru-RU"/>
              </w:rPr>
              <w:t>серед усього населення</w:t>
            </w:r>
          </w:p>
        </w:tc>
        <w:tc>
          <w:tcPr>
            <w:tcW w:w="3092" w:type="pct"/>
            <w:gridSpan w:val="8"/>
            <w:shd w:val="clear" w:color="auto" w:fill="auto"/>
            <w:vAlign w:val="center"/>
          </w:tcPr>
          <w:p w:rsidR="008F2A08" w:rsidRPr="008F2A08" w:rsidRDefault="008F2A08" w:rsidP="008F2A08">
            <w:pPr>
              <w:jc w:val="center"/>
              <w:rPr>
                <w:color w:val="000000"/>
                <w:lang w:eastAsia="ru-RU"/>
              </w:rPr>
            </w:pPr>
            <w:r w:rsidRPr="008F2A08">
              <w:rPr>
                <w:color w:val="000000"/>
                <w:lang w:eastAsia="ru-RU"/>
              </w:rPr>
              <w:t>у тому числі, серед</w:t>
            </w:r>
          </w:p>
        </w:tc>
      </w:tr>
      <w:tr w:rsidR="008F2A08" w:rsidRPr="008F2A08" w:rsidTr="008F2A08">
        <w:trPr>
          <w:trHeight w:val="184"/>
        </w:trPr>
        <w:tc>
          <w:tcPr>
            <w:tcW w:w="284" w:type="pct"/>
            <w:vMerge/>
          </w:tcPr>
          <w:p w:rsidR="008F2A08" w:rsidRPr="008F2A08" w:rsidRDefault="008F2A08" w:rsidP="008F2A08">
            <w:pPr>
              <w:ind w:left="-142" w:right="-92"/>
              <w:jc w:val="right"/>
              <w:rPr>
                <w:color w:val="000000"/>
                <w:lang w:eastAsia="ru-RU"/>
              </w:rPr>
            </w:pPr>
          </w:p>
        </w:tc>
        <w:tc>
          <w:tcPr>
            <w:tcW w:w="1625" w:type="pct"/>
            <w:gridSpan w:val="4"/>
            <w:vMerge/>
            <w:shd w:val="clear" w:color="auto" w:fill="auto"/>
          </w:tcPr>
          <w:p w:rsidR="008F2A08" w:rsidRPr="008F2A08" w:rsidRDefault="008F2A08" w:rsidP="008F2A08">
            <w:pPr>
              <w:jc w:val="center"/>
              <w:rPr>
                <w:color w:val="000000"/>
                <w:lang w:eastAsia="ru-RU"/>
              </w:rPr>
            </w:pPr>
          </w:p>
        </w:tc>
        <w:tc>
          <w:tcPr>
            <w:tcW w:w="1515" w:type="pct"/>
            <w:gridSpan w:val="4"/>
            <w:shd w:val="clear" w:color="auto" w:fill="auto"/>
          </w:tcPr>
          <w:p w:rsidR="008F2A08" w:rsidRPr="008F2A08" w:rsidRDefault="008F2A08" w:rsidP="008F2A08">
            <w:pPr>
              <w:jc w:val="center"/>
              <w:rPr>
                <w:color w:val="000000"/>
                <w:lang w:eastAsia="ru-RU"/>
              </w:rPr>
            </w:pPr>
            <w:r w:rsidRPr="008F2A08">
              <w:rPr>
                <w:color w:val="000000"/>
                <w:lang w:eastAsia="ru-RU"/>
              </w:rPr>
              <w:t>чоловіків</w:t>
            </w:r>
          </w:p>
        </w:tc>
        <w:tc>
          <w:tcPr>
            <w:tcW w:w="1576" w:type="pct"/>
            <w:gridSpan w:val="4"/>
            <w:shd w:val="clear" w:color="auto" w:fill="auto"/>
          </w:tcPr>
          <w:p w:rsidR="008F2A08" w:rsidRPr="008F2A08" w:rsidRDefault="008F2A08" w:rsidP="008F2A08">
            <w:pPr>
              <w:jc w:val="center"/>
              <w:rPr>
                <w:color w:val="000000"/>
                <w:lang w:eastAsia="ru-RU"/>
              </w:rPr>
            </w:pPr>
            <w:r w:rsidRPr="008F2A08">
              <w:rPr>
                <w:color w:val="000000"/>
                <w:lang w:eastAsia="ru-RU"/>
              </w:rPr>
              <w:t>жінок</w:t>
            </w:r>
          </w:p>
        </w:tc>
      </w:tr>
      <w:tr w:rsidR="008F2A08" w:rsidRPr="008F2A08" w:rsidTr="008F2A08">
        <w:trPr>
          <w:trHeight w:val="280"/>
        </w:trPr>
        <w:tc>
          <w:tcPr>
            <w:tcW w:w="284" w:type="pct"/>
            <w:vMerge/>
          </w:tcPr>
          <w:p w:rsidR="008F2A08" w:rsidRPr="008F2A08" w:rsidRDefault="008F2A08" w:rsidP="008F2A08">
            <w:pPr>
              <w:ind w:left="-142" w:right="-92"/>
              <w:jc w:val="right"/>
              <w:rPr>
                <w:color w:val="000000"/>
                <w:lang w:eastAsia="ru-RU"/>
              </w:rPr>
            </w:pPr>
          </w:p>
        </w:tc>
        <w:tc>
          <w:tcPr>
            <w:tcW w:w="369" w:type="pct"/>
            <w:vMerge w:val="restart"/>
            <w:shd w:val="clear" w:color="auto" w:fill="auto"/>
            <w:textDirection w:val="btLr"/>
            <w:vAlign w:val="center"/>
          </w:tcPr>
          <w:p w:rsidR="008F2A08" w:rsidRPr="008F2A08" w:rsidRDefault="008F2A08" w:rsidP="008F2A08">
            <w:pPr>
              <w:ind w:left="-111" w:right="-103"/>
              <w:jc w:val="center"/>
              <w:rPr>
                <w:color w:val="000000"/>
                <w:lang w:eastAsia="ru-RU"/>
              </w:rPr>
            </w:pPr>
            <w:r w:rsidRPr="008F2A08">
              <w:rPr>
                <w:color w:val="000000"/>
                <w:lang w:eastAsia="ru-RU"/>
              </w:rPr>
              <w:t>абс. дані</w:t>
            </w:r>
          </w:p>
        </w:tc>
        <w:tc>
          <w:tcPr>
            <w:tcW w:w="1256" w:type="pct"/>
            <w:gridSpan w:val="3"/>
            <w:shd w:val="clear" w:color="auto" w:fill="auto"/>
            <w:vAlign w:val="center"/>
          </w:tcPr>
          <w:p w:rsidR="008F2A08" w:rsidRPr="008F2A08" w:rsidRDefault="008F2A08" w:rsidP="008F2A08">
            <w:pPr>
              <w:jc w:val="center"/>
              <w:rPr>
                <w:color w:val="000000"/>
                <w:lang w:eastAsia="ru-RU"/>
              </w:rPr>
            </w:pPr>
            <w:r w:rsidRPr="008F2A08">
              <w:rPr>
                <w:color w:val="000000"/>
                <w:lang w:eastAsia="ru-RU"/>
              </w:rPr>
              <w:t xml:space="preserve">показники </w:t>
            </w:r>
          </w:p>
          <w:p w:rsidR="008F2A08" w:rsidRPr="008F2A08" w:rsidRDefault="008F2A08" w:rsidP="008F2A08">
            <w:pPr>
              <w:jc w:val="center"/>
              <w:rPr>
                <w:color w:val="000000"/>
                <w:lang w:eastAsia="ru-RU"/>
              </w:rPr>
            </w:pPr>
            <w:r w:rsidRPr="008F2A08">
              <w:rPr>
                <w:color w:val="000000"/>
                <w:lang w:eastAsia="ru-RU"/>
              </w:rPr>
              <w:t>динамічного ряду</w:t>
            </w:r>
          </w:p>
        </w:tc>
        <w:tc>
          <w:tcPr>
            <w:tcW w:w="297" w:type="pct"/>
            <w:vMerge w:val="restart"/>
            <w:shd w:val="clear" w:color="auto" w:fill="auto"/>
            <w:textDirection w:val="btLr"/>
            <w:vAlign w:val="center"/>
          </w:tcPr>
          <w:p w:rsidR="008F2A08" w:rsidRPr="008F2A08" w:rsidRDefault="008F2A08" w:rsidP="008F2A08">
            <w:pPr>
              <w:ind w:left="-114" w:right="-105"/>
              <w:jc w:val="center"/>
              <w:rPr>
                <w:color w:val="000000"/>
                <w:lang w:eastAsia="ru-RU"/>
              </w:rPr>
            </w:pPr>
            <w:r w:rsidRPr="008F2A08">
              <w:rPr>
                <w:color w:val="000000"/>
                <w:lang w:eastAsia="ru-RU"/>
              </w:rPr>
              <w:t>абс. дані</w:t>
            </w:r>
          </w:p>
        </w:tc>
        <w:tc>
          <w:tcPr>
            <w:tcW w:w="1218" w:type="pct"/>
            <w:gridSpan w:val="3"/>
            <w:shd w:val="clear" w:color="auto" w:fill="auto"/>
          </w:tcPr>
          <w:p w:rsidR="008F2A08" w:rsidRPr="008F2A08" w:rsidRDefault="008F2A08" w:rsidP="008F2A08">
            <w:pPr>
              <w:jc w:val="center"/>
              <w:rPr>
                <w:color w:val="000000"/>
                <w:lang w:eastAsia="ru-RU"/>
              </w:rPr>
            </w:pPr>
            <w:r w:rsidRPr="008F2A08">
              <w:rPr>
                <w:color w:val="000000"/>
                <w:lang w:eastAsia="ru-RU"/>
              </w:rPr>
              <w:t xml:space="preserve">показники </w:t>
            </w:r>
          </w:p>
          <w:p w:rsidR="008F2A08" w:rsidRPr="008F2A08" w:rsidRDefault="008F2A08" w:rsidP="008F2A08">
            <w:pPr>
              <w:jc w:val="center"/>
              <w:rPr>
                <w:color w:val="000000"/>
                <w:lang w:eastAsia="ru-RU"/>
              </w:rPr>
            </w:pPr>
            <w:r w:rsidRPr="008F2A08">
              <w:rPr>
                <w:color w:val="000000"/>
                <w:lang w:eastAsia="ru-RU"/>
              </w:rPr>
              <w:t>динамічного ряду</w:t>
            </w:r>
          </w:p>
        </w:tc>
        <w:tc>
          <w:tcPr>
            <w:tcW w:w="357" w:type="pct"/>
            <w:vMerge w:val="restart"/>
            <w:shd w:val="clear" w:color="auto" w:fill="auto"/>
            <w:textDirection w:val="btLr"/>
            <w:vAlign w:val="center"/>
          </w:tcPr>
          <w:p w:rsidR="008F2A08" w:rsidRPr="008F2A08" w:rsidRDefault="008F2A08" w:rsidP="008F2A08">
            <w:pPr>
              <w:ind w:left="-115" w:right="-103"/>
              <w:jc w:val="center"/>
              <w:rPr>
                <w:color w:val="000000"/>
                <w:lang w:eastAsia="ru-RU"/>
              </w:rPr>
            </w:pPr>
            <w:r w:rsidRPr="008F2A08">
              <w:rPr>
                <w:color w:val="000000"/>
                <w:lang w:eastAsia="ru-RU"/>
              </w:rPr>
              <w:t>абс. дані</w:t>
            </w:r>
          </w:p>
        </w:tc>
        <w:tc>
          <w:tcPr>
            <w:tcW w:w="1219" w:type="pct"/>
            <w:gridSpan w:val="3"/>
            <w:shd w:val="clear" w:color="auto" w:fill="auto"/>
          </w:tcPr>
          <w:p w:rsidR="008F2A08" w:rsidRPr="008F2A08" w:rsidRDefault="008F2A08" w:rsidP="008F2A08">
            <w:pPr>
              <w:jc w:val="center"/>
              <w:rPr>
                <w:color w:val="000000"/>
                <w:lang w:eastAsia="ru-RU"/>
              </w:rPr>
            </w:pPr>
            <w:r w:rsidRPr="008F2A08">
              <w:rPr>
                <w:color w:val="000000"/>
                <w:lang w:eastAsia="ru-RU"/>
              </w:rPr>
              <w:t xml:space="preserve">показники </w:t>
            </w:r>
          </w:p>
          <w:p w:rsidR="008F2A08" w:rsidRPr="008F2A08" w:rsidRDefault="008F2A08" w:rsidP="008F2A08">
            <w:pPr>
              <w:jc w:val="center"/>
              <w:rPr>
                <w:color w:val="000000"/>
                <w:lang w:eastAsia="ru-RU"/>
              </w:rPr>
            </w:pPr>
            <w:r w:rsidRPr="008F2A08">
              <w:rPr>
                <w:color w:val="000000"/>
                <w:lang w:eastAsia="ru-RU"/>
              </w:rPr>
              <w:t>динамічного ряду</w:t>
            </w:r>
          </w:p>
        </w:tc>
      </w:tr>
      <w:tr w:rsidR="008F2A08" w:rsidRPr="008F2A08" w:rsidTr="008F2A08">
        <w:trPr>
          <w:trHeight w:val="895"/>
        </w:trPr>
        <w:tc>
          <w:tcPr>
            <w:tcW w:w="284" w:type="pct"/>
            <w:vMerge/>
          </w:tcPr>
          <w:p w:rsidR="008F2A08" w:rsidRPr="008F2A08" w:rsidRDefault="008F2A08" w:rsidP="008F2A08">
            <w:pPr>
              <w:ind w:left="-142" w:right="-92"/>
              <w:jc w:val="right"/>
              <w:rPr>
                <w:color w:val="000000"/>
                <w:lang w:eastAsia="ru-RU"/>
              </w:rPr>
            </w:pPr>
          </w:p>
        </w:tc>
        <w:tc>
          <w:tcPr>
            <w:tcW w:w="369" w:type="pct"/>
            <w:vMerge/>
            <w:shd w:val="clear" w:color="auto" w:fill="auto"/>
          </w:tcPr>
          <w:p w:rsidR="008F2A08" w:rsidRPr="008F2A08" w:rsidRDefault="008F2A08" w:rsidP="008F2A08">
            <w:pPr>
              <w:jc w:val="center"/>
              <w:rPr>
                <w:color w:val="000000"/>
                <w:lang w:eastAsia="ru-RU"/>
              </w:rPr>
            </w:pPr>
          </w:p>
        </w:tc>
        <w:tc>
          <w:tcPr>
            <w:tcW w:w="408" w:type="pct"/>
            <w:shd w:val="clear" w:color="auto" w:fill="auto"/>
            <w:vAlign w:val="center"/>
          </w:tcPr>
          <w:p w:rsidR="008F2A08" w:rsidRPr="008F2A08" w:rsidRDefault="008F2A08" w:rsidP="008F2A08">
            <w:pPr>
              <w:ind w:left="-113" w:right="-110"/>
              <w:jc w:val="center"/>
              <w:rPr>
                <w:bCs/>
                <w:color w:val="000000"/>
                <w:lang w:eastAsia="ru-RU"/>
              </w:rPr>
            </w:pPr>
            <w:r w:rsidRPr="008F2A08">
              <w:rPr>
                <w:bCs/>
                <w:color w:val="000000"/>
                <w:lang w:eastAsia="ru-RU"/>
              </w:rPr>
              <w:t>абс. приріст</w:t>
            </w:r>
          </w:p>
        </w:tc>
        <w:tc>
          <w:tcPr>
            <w:tcW w:w="357" w:type="pct"/>
            <w:shd w:val="clear" w:color="auto" w:fill="auto"/>
            <w:vAlign w:val="center"/>
          </w:tcPr>
          <w:p w:rsidR="008F2A08" w:rsidRPr="008F2A08" w:rsidRDefault="008F2A08" w:rsidP="008F2A08">
            <w:pPr>
              <w:ind w:left="-35" w:right="-124" w:hanging="142"/>
              <w:jc w:val="center"/>
              <w:rPr>
                <w:bCs/>
                <w:color w:val="000000"/>
                <w:lang w:eastAsia="ru-RU"/>
              </w:rPr>
            </w:pPr>
            <w:r w:rsidRPr="008F2A08">
              <w:rPr>
                <w:bCs/>
                <w:color w:val="000000"/>
                <w:lang w:eastAsia="ru-RU"/>
              </w:rPr>
              <w:t>темп росту (%)</w:t>
            </w:r>
          </w:p>
        </w:tc>
        <w:tc>
          <w:tcPr>
            <w:tcW w:w="491" w:type="pct"/>
            <w:shd w:val="clear" w:color="auto" w:fill="auto"/>
            <w:vAlign w:val="center"/>
          </w:tcPr>
          <w:p w:rsidR="008F2A08" w:rsidRPr="008F2A08" w:rsidRDefault="008F2A08" w:rsidP="008F2A08">
            <w:pPr>
              <w:jc w:val="center"/>
              <w:rPr>
                <w:bCs/>
                <w:color w:val="000000"/>
                <w:lang w:eastAsia="ru-RU"/>
              </w:rPr>
            </w:pPr>
            <w:r w:rsidRPr="008F2A08">
              <w:rPr>
                <w:bCs/>
                <w:color w:val="000000"/>
                <w:lang w:eastAsia="ru-RU"/>
              </w:rPr>
              <w:t>темп при-росту (%)</w:t>
            </w:r>
          </w:p>
        </w:tc>
        <w:tc>
          <w:tcPr>
            <w:tcW w:w="297" w:type="pct"/>
            <w:vMerge/>
            <w:shd w:val="clear" w:color="auto" w:fill="auto"/>
          </w:tcPr>
          <w:p w:rsidR="008F2A08" w:rsidRPr="008F2A08" w:rsidRDefault="008F2A08" w:rsidP="008F2A08">
            <w:pPr>
              <w:jc w:val="center"/>
              <w:rPr>
                <w:color w:val="000000"/>
                <w:lang w:eastAsia="ru-RU"/>
              </w:rPr>
            </w:pPr>
          </w:p>
        </w:tc>
        <w:tc>
          <w:tcPr>
            <w:tcW w:w="358" w:type="pct"/>
            <w:shd w:val="clear" w:color="auto" w:fill="auto"/>
            <w:vAlign w:val="center"/>
          </w:tcPr>
          <w:p w:rsidR="008F2A08" w:rsidRPr="008F2A08" w:rsidRDefault="008F2A08" w:rsidP="008F2A08">
            <w:pPr>
              <w:ind w:left="-111" w:right="-108"/>
              <w:jc w:val="center"/>
              <w:rPr>
                <w:bCs/>
                <w:color w:val="000000"/>
                <w:lang w:eastAsia="ru-RU"/>
              </w:rPr>
            </w:pPr>
            <w:r w:rsidRPr="008F2A08">
              <w:rPr>
                <w:bCs/>
                <w:color w:val="000000"/>
                <w:lang w:eastAsia="ru-RU"/>
              </w:rPr>
              <w:t>абс. пр</w:t>
            </w:r>
            <w:r w:rsidRPr="008F2A08">
              <w:rPr>
                <w:bCs/>
                <w:color w:val="000000"/>
                <w:lang w:eastAsia="ru-RU"/>
              </w:rPr>
              <w:t>и</w:t>
            </w:r>
            <w:r w:rsidRPr="008F2A08">
              <w:rPr>
                <w:bCs/>
                <w:color w:val="000000"/>
                <w:lang w:eastAsia="ru-RU"/>
              </w:rPr>
              <w:t>ріст</w:t>
            </w:r>
          </w:p>
        </w:tc>
        <w:tc>
          <w:tcPr>
            <w:tcW w:w="429" w:type="pct"/>
            <w:shd w:val="clear" w:color="auto" w:fill="auto"/>
            <w:vAlign w:val="center"/>
          </w:tcPr>
          <w:p w:rsidR="008F2A08" w:rsidRPr="008F2A08" w:rsidRDefault="008F2A08" w:rsidP="008F2A08">
            <w:pPr>
              <w:ind w:left="-127" w:right="-107"/>
              <w:jc w:val="center"/>
              <w:rPr>
                <w:bCs/>
                <w:color w:val="000000"/>
                <w:lang w:eastAsia="ru-RU"/>
              </w:rPr>
            </w:pPr>
            <w:r w:rsidRPr="008F2A08">
              <w:rPr>
                <w:bCs/>
                <w:color w:val="000000"/>
                <w:lang w:eastAsia="ru-RU"/>
              </w:rPr>
              <w:t xml:space="preserve">темп росту </w:t>
            </w:r>
          </w:p>
          <w:p w:rsidR="008F2A08" w:rsidRPr="008F2A08" w:rsidRDefault="008F2A08" w:rsidP="008F2A08">
            <w:pPr>
              <w:ind w:right="-107"/>
              <w:jc w:val="center"/>
              <w:rPr>
                <w:bCs/>
                <w:color w:val="000000"/>
                <w:lang w:eastAsia="ru-RU"/>
              </w:rPr>
            </w:pPr>
            <w:r w:rsidRPr="008F2A08">
              <w:rPr>
                <w:bCs/>
                <w:color w:val="000000"/>
                <w:lang w:eastAsia="ru-RU"/>
              </w:rPr>
              <w:t>(%)</w:t>
            </w:r>
          </w:p>
        </w:tc>
        <w:tc>
          <w:tcPr>
            <w:tcW w:w="431" w:type="pct"/>
            <w:shd w:val="clear" w:color="auto" w:fill="auto"/>
            <w:vAlign w:val="center"/>
          </w:tcPr>
          <w:p w:rsidR="008F2A08" w:rsidRPr="008F2A08" w:rsidRDefault="008F2A08" w:rsidP="008F2A08">
            <w:pPr>
              <w:ind w:hanging="148"/>
              <w:jc w:val="center"/>
              <w:rPr>
                <w:bCs/>
                <w:color w:val="000000"/>
                <w:lang w:eastAsia="ru-RU"/>
              </w:rPr>
            </w:pPr>
            <w:r w:rsidRPr="008F2A08">
              <w:rPr>
                <w:bCs/>
                <w:color w:val="000000"/>
                <w:lang w:eastAsia="ru-RU"/>
              </w:rPr>
              <w:t>темп при-росту (%)</w:t>
            </w:r>
          </w:p>
        </w:tc>
        <w:tc>
          <w:tcPr>
            <w:tcW w:w="357" w:type="pct"/>
            <w:vMerge/>
            <w:shd w:val="clear" w:color="auto" w:fill="auto"/>
          </w:tcPr>
          <w:p w:rsidR="008F2A08" w:rsidRPr="008F2A08" w:rsidRDefault="008F2A08" w:rsidP="008F2A08">
            <w:pPr>
              <w:jc w:val="center"/>
              <w:rPr>
                <w:color w:val="000000"/>
                <w:lang w:eastAsia="ru-RU"/>
              </w:rPr>
            </w:pPr>
          </w:p>
        </w:tc>
        <w:tc>
          <w:tcPr>
            <w:tcW w:w="431" w:type="pct"/>
            <w:shd w:val="clear" w:color="auto" w:fill="auto"/>
            <w:vAlign w:val="center"/>
          </w:tcPr>
          <w:p w:rsidR="008F2A08" w:rsidRPr="008F2A08" w:rsidRDefault="008F2A08" w:rsidP="008F2A08">
            <w:pPr>
              <w:ind w:left="-113" w:right="-161"/>
              <w:jc w:val="center"/>
              <w:rPr>
                <w:bCs/>
                <w:color w:val="000000"/>
                <w:lang w:eastAsia="ru-RU"/>
              </w:rPr>
            </w:pPr>
            <w:r w:rsidRPr="008F2A08">
              <w:rPr>
                <w:bCs/>
                <w:color w:val="000000"/>
                <w:lang w:eastAsia="ru-RU"/>
              </w:rPr>
              <w:t>абс. приріст</w:t>
            </w:r>
          </w:p>
        </w:tc>
        <w:tc>
          <w:tcPr>
            <w:tcW w:w="357" w:type="pct"/>
            <w:shd w:val="clear" w:color="auto" w:fill="auto"/>
            <w:vAlign w:val="center"/>
          </w:tcPr>
          <w:p w:rsidR="008F2A08" w:rsidRPr="008F2A08" w:rsidRDefault="008F2A08" w:rsidP="008F2A08">
            <w:pPr>
              <w:tabs>
                <w:tab w:val="left" w:pos="636"/>
              </w:tabs>
              <w:ind w:hanging="73"/>
              <w:jc w:val="center"/>
              <w:rPr>
                <w:bCs/>
                <w:color w:val="000000"/>
                <w:lang w:eastAsia="ru-RU"/>
              </w:rPr>
            </w:pPr>
            <w:r w:rsidRPr="008F2A08">
              <w:rPr>
                <w:bCs/>
                <w:color w:val="000000"/>
                <w:spacing w:val="-4"/>
                <w:lang w:eastAsia="ru-RU"/>
              </w:rPr>
              <w:t xml:space="preserve">темп </w:t>
            </w:r>
            <w:r w:rsidRPr="008F2A08">
              <w:rPr>
                <w:bCs/>
                <w:color w:val="000000"/>
                <w:lang w:eastAsia="ru-RU"/>
              </w:rPr>
              <w:t>ро</w:t>
            </w:r>
            <w:r w:rsidRPr="008F2A08">
              <w:rPr>
                <w:bCs/>
                <w:color w:val="000000"/>
                <w:lang w:eastAsia="ru-RU"/>
              </w:rPr>
              <w:t>с</w:t>
            </w:r>
            <w:r w:rsidRPr="008F2A08">
              <w:rPr>
                <w:bCs/>
                <w:color w:val="000000"/>
                <w:lang w:eastAsia="ru-RU"/>
              </w:rPr>
              <w:t xml:space="preserve">ту </w:t>
            </w:r>
          </w:p>
          <w:p w:rsidR="008F2A08" w:rsidRPr="008F2A08" w:rsidRDefault="008F2A08" w:rsidP="008F2A08">
            <w:pPr>
              <w:jc w:val="center"/>
              <w:rPr>
                <w:bCs/>
                <w:color w:val="000000"/>
                <w:lang w:eastAsia="ru-RU"/>
              </w:rPr>
            </w:pPr>
            <w:r w:rsidRPr="008F2A08">
              <w:rPr>
                <w:bCs/>
                <w:color w:val="000000"/>
                <w:lang w:eastAsia="ru-RU"/>
              </w:rPr>
              <w:t>(%)</w:t>
            </w:r>
          </w:p>
        </w:tc>
        <w:tc>
          <w:tcPr>
            <w:tcW w:w="431" w:type="pct"/>
            <w:shd w:val="clear" w:color="auto" w:fill="auto"/>
            <w:vAlign w:val="center"/>
          </w:tcPr>
          <w:p w:rsidR="008F2A08" w:rsidRPr="008F2A08" w:rsidRDefault="008F2A08" w:rsidP="008F2A08">
            <w:pPr>
              <w:ind w:right="-108"/>
              <w:jc w:val="center"/>
              <w:rPr>
                <w:bCs/>
                <w:color w:val="000000"/>
                <w:lang w:eastAsia="ru-RU"/>
              </w:rPr>
            </w:pPr>
            <w:r w:rsidRPr="008F2A08">
              <w:rPr>
                <w:bCs/>
                <w:color w:val="000000"/>
                <w:lang w:eastAsia="ru-RU"/>
              </w:rPr>
              <w:t>темп при-росту (%)</w:t>
            </w:r>
          </w:p>
        </w:tc>
      </w:tr>
      <w:tr w:rsidR="008F2A08" w:rsidRPr="008F2A08" w:rsidTr="008F2A08">
        <w:trPr>
          <w:trHeight w:val="167"/>
        </w:trPr>
        <w:tc>
          <w:tcPr>
            <w:tcW w:w="284" w:type="pct"/>
            <w:vAlign w:val="center"/>
          </w:tcPr>
          <w:p w:rsidR="008F2A08" w:rsidRPr="008F2A08" w:rsidRDefault="008F2A08" w:rsidP="008F2A08">
            <w:pPr>
              <w:ind w:left="-142" w:right="-92"/>
              <w:jc w:val="center"/>
              <w:rPr>
                <w:color w:val="000000"/>
                <w:lang w:eastAsia="ru-RU"/>
              </w:rPr>
            </w:pPr>
            <w:r w:rsidRPr="008F2A08">
              <w:rPr>
                <w:color w:val="000000"/>
                <w:lang w:eastAsia="ru-RU"/>
              </w:rPr>
              <w:t>2000</w:t>
            </w:r>
          </w:p>
        </w:tc>
        <w:tc>
          <w:tcPr>
            <w:tcW w:w="369" w:type="pct"/>
            <w:shd w:val="clear" w:color="auto" w:fill="auto"/>
            <w:vAlign w:val="center"/>
          </w:tcPr>
          <w:p w:rsidR="008F2A08" w:rsidRPr="008F2A08" w:rsidRDefault="008F2A08" w:rsidP="008F2A08">
            <w:pPr>
              <w:ind w:right="-133"/>
              <w:jc w:val="center"/>
              <w:rPr>
                <w:color w:val="000000"/>
                <w:lang w:eastAsia="ru-RU"/>
              </w:rPr>
            </w:pPr>
            <w:r w:rsidRPr="008F2A08">
              <w:rPr>
                <w:color w:val="000000"/>
                <w:lang w:eastAsia="ru-RU"/>
              </w:rPr>
              <w:t>7893</w:t>
            </w:r>
          </w:p>
        </w:tc>
        <w:tc>
          <w:tcPr>
            <w:tcW w:w="408"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w:t>
            </w:r>
          </w:p>
        </w:tc>
        <w:tc>
          <w:tcPr>
            <w:tcW w:w="357"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w:t>
            </w:r>
          </w:p>
        </w:tc>
        <w:tc>
          <w:tcPr>
            <w:tcW w:w="49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w:t>
            </w:r>
          </w:p>
        </w:tc>
        <w:tc>
          <w:tcPr>
            <w:tcW w:w="297"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56</w:t>
            </w:r>
          </w:p>
        </w:tc>
        <w:tc>
          <w:tcPr>
            <w:tcW w:w="358"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w:t>
            </w:r>
          </w:p>
        </w:tc>
        <w:tc>
          <w:tcPr>
            <w:tcW w:w="429"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w:t>
            </w:r>
          </w:p>
        </w:tc>
        <w:tc>
          <w:tcPr>
            <w:tcW w:w="357" w:type="pct"/>
            <w:shd w:val="clear" w:color="auto" w:fill="auto"/>
            <w:vAlign w:val="center"/>
          </w:tcPr>
          <w:p w:rsidR="008F2A08" w:rsidRPr="008F2A08" w:rsidRDefault="008F2A08" w:rsidP="008F2A08">
            <w:pPr>
              <w:ind w:right="-102"/>
              <w:jc w:val="center"/>
              <w:rPr>
                <w:color w:val="000000"/>
                <w:lang w:eastAsia="ru-RU"/>
              </w:rPr>
            </w:pPr>
            <w:r w:rsidRPr="008F2A08">
              <w:rPr>
                <w:color w:val="000000"/>
                <w:lang w:eastAsia="ru-RU"/>
              </w:rPr>
              <w:t>7837</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w:t>
            </w:r>
          </w:p>
        </w:tc>
        <w:tc>
          <w:tcPr>
            <w:tcW w:w="357"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w:t>
            </w:r>
          </w:p>
        </w:tc>
      </w:tr>
      <w:tr w:rsidR="008F2A08" w:rsidRPr="008F2A08" w:rsidTr="008F2A08">
        <w:tc>
          <w:tcPr>
            <w:tcW w:w="284" w:type="pct"/>
            <w:vAlign w:val="center"/>
          </w:tcPr>
          <w:p w:rsidR="008F2A08" w:rsidRPr="008F2A08" w:rsidRDefault="008F2A08" w:rsidP="008F2A08">
            <w:pPr>
              <w:ind w:left="-142" w:right="-92"/>
              <w:jc w:val="center"/>
              <w:rPr>
                <w:color w:val="000000"/>
                <w:lang w:eastAsia="ru-RU"/>
              </w:rPr>
            </w:pPr>
            <w:r w:rsidRPr="008F2A08">
              <w:rPr>
                <w:color w:val="000000"/>
                <w:lang w:eastAsia="ru-RU"/>
              </w:rPr>
              <w:t>2001</w:t>
            </w:r>
          </w:p>
        </w:tc>
        <w:tc>
          <w:tcPr>
            <w:tcW w:w="369" w:type="pct"/>
            <w:shd w:val="clear" w:color="auto" w:fill="auto"/>
            <w:vAlign w:val="center"/>
          </w:tcPr>
          <w:p w:rsidR="008F2A08" w:rsidRPr="008F2A08" w:rsidRDefault="008F2A08" w:rsidP="008F2A08">
            <w:pPr>
              <w:ind w:right="-133"/>
              <w:jc w:val="center"/>
              <w:rPr>
                <w:color w:val="000000"/>
                <w:lang w:eastAsia="ru-RU"/>
              </w:rPr>
            </w:pPr>
            <w:r w:rsidRPr="008F2A08">
              <w:rPr>
                <w:color w:val="000000"/>
                <w:lang w:eastAsia="ru-RU"/>
              </w:rPr>
              <w:t>7711</w:t>
            </w:r>
          </w:p>
        </w:tc>
        <w:tc>
          <w:tcPr>
            <w:tcW w:w="408"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-182</w:t>
            </w:r>
          </w:p>
        </w:tc>
        <w:tc>
          <w:tcPr>
            <w:tcW w:w="357"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97,7</w:t>
            </w:r>
          </w:p>
        </w:tc>
        <w:tc>
          <w:tcPr>
            <w:tcW w:w="49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-2,3</w:t>
            </w:r>
          </w:p>
        </w:tc>
        <w:tc>
          <w:tcPr>
            <w:tcW w:w="297"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58</w:t>
            </w:r>
          </w:p>
        </w:tc>
        <w:tc>
          <w:tcPr>
            <w:tcW w:w="358"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+2</w:t>
            </w:r>
          </w:p>
        </w:tc>
        <w:tc>
          <w:tcPr>
            <w:tcW w:w="429"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103,6</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+3,6</w:t>
            </w:r>
          </w:p>
        </w:tc>
        <w:tc>
          <w:tcPr>
            <w:tcW w:w="357" w:type="pct"/>
            <w:shd w:val="clear" w:color="auto" w:fill="auto"/>
            <w:vAlign w:val="center"/>
          </w:tcPr>
          <w:p w:rsidR="008F2A08" w:rsidRPr="008F2A08" w:rsidRDefault="008F2A08" w:rsidP="008F2A08">
            <w:pPr>
              <w:ind w:right="-102"/>
              <w:jc w:val="center"/>
              <w:rPr>
                <w:color w:val="000000"/>
                <w:lang w:eastAsia="ru-RU"/>
              </w:rPr>
            </w:pPr>
            <w:r w:rsidRPr="008F2A08">
              <w:rPr>
                <w:color w:val="000000"/>
                <w:lang w:eastAsia="ru-RU"/>
              </w:rPr>
              <w:t>7653</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-184</w:t>
            </w:r>
          </w:p>
        </w:tc>
        <w:tc>
          <w:tcPr>
            <w:tcW w:w="357"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97,7</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-2,3</w:t>
            </w:r>
          </w:p>
        </w:tc>
      </w:tr>
      <w:tr w:rsidR="008F2A08" w:rsidRPr="008F2A08" w:rsidTr="008F2A08">
        <w:tc>
          <w:tcPr>
            <w:tcW w:w="284" w:type="pct"/>
            <w:vAlign w:val="center"/>
          </w:tcPr>
          <w:p w:rsidR="008F2A08" w:rsidRPr="008F2A08" w:rsidRDefault="008F2A08" w:rsidP="008F2A08">
            <w:pPr>
              <w:ind w:left="-142" w:right="-92"/>
              <w:jc w:val="center"/>
              <w:rPr>
                <w:color w:val="000000"/>
                <w:lang w:eastAsia="ru-RU"/>
              </w:rPr>
            </w:pPr>
            <w:r w:rsidRPr="008F2A08">
              <w:rPr>
                <w:color w:val="000000"/>
                <w:lang w:eastAsia="ru-RU"/>
              </w:rPr>
              <w:t>2002</w:t>
            </w:r>
          </w:p>
        </w:tc>
        <w:tc>
          <w:tcPr>
            <w:tcW w:w="369" w:type="pct"/>
            <w:shd w:val="clear" w:color="auto" w:fill="auto"/>
            <w:vAlign w:val="center"/>
          </w:tcPr>
          <w:p w:rsidR="008F2A08" w:rsidRPr="008F2A08" w:rsidRDefault="008F2A08" w:rsidP="008F2A08">
            <w:pPr>
              <w:ind w:right="-133"/>
              <w:jc w:val="center"/>
              <w:rPr>
                <w:color w:val="000000"/>
                <w:lang w:eastAsia="ru-RU"/>
              </w:rPr>
            </w:pPr>
            <w:r w:rsidRPr="008F2A08">
              <w:rPr>
                <w:color w:val="000000"/>
                <w:lang w:eastAsia="ru-RU"/>
              </w:rPr>
              <w:t>7911</w:t>
            </w:r>
          </w:p>
        </w:tc>
        <w:tc>
          <w:tcPr>
            <w:tcW w:w="408"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+200</w:t>
            </w:r>
          </w:p>
        </w:tc>
        <w:tc>
          <w:tcPr>
            <w:tcW w:w="357" w:type="pct"/>
            <w:shd w:val="clear" w:color="auto" w:fill="auto"/>
            <w:vAlign w:val="center"/>
          </w:tcPr>
          <w:p w:rsidR="008F2A08" w:rsidRPr="008F2A08" w:rsidRDefault="008F2A08" w:rsidP="008F2A08">
            <w:pPr>
              <w:ind w:left="-108" w:right="-109"/>
              <w:jc w:val="center"/>
              <w:rPr>
                <w:color w:val="000000"/>
                <w:spacing w:val="-6"/>
                <w:lang w:eastAsia="ru-RU"/>
              </w:rPr>
            </w:pPr>
            <w:r w:rsidRPr="008F2A08">
              <w:rPr>
                <w:color w:val="000000"/>
                <w:spacing w:val="-6"/>
                <w:lang w:eastAsia="ru-RU"/>
              </w:rPr>
              <w:t>102,6</w:t>
            </w:r>
          </w:p>
        </w:tc>
        <w:tc>
          <w:tcPr>
            <w:tcW w:w="49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+2,6</w:t>
            </w:r>
          </w:p>
        </w:tc>
        <w:tc>
          <w:tcPr>
            <w:tcW w:w="297"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60</w:t>
            </w:r>
          </w:p>
        </w:tc>
        <w:tc>
          <w:tcPr>
            <w:tcW w:w="358"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+2</w:t>
            </w:r>
          </w:p>
        </w:tc>
        <w:tc>
          <w:tcPr>
            <w:tcW w:w="429"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103,4</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+3,4</w:t>
            </w:r>
          </w:p>
        </w:tc>
        <w:tc>
          <w:tcPr>
            <w:tcW w:w="357" w:type="pct"/>
            <w:shd w:val="clear" w:color="auto" w:fill="auto"/>
            <w:vAlign w:val="center"/>
          </w:tcPr>
          <w:p w:rsidR="008F2A08" w:rsidRPr="008F2A08" w:rsidRDefault="008F2A08" w:rsidP="008F2A08">
            <w:pPr>
              <w:ind w:right="-102"/>
              <w:jc w:val="center"/>
              <w:rPr>
                <w:color w:val="000000"/>
                <w:lang w:eastAsia="ru-RU"/>
              </w:rPr>
            </w:pPr>
            <w:r w:rsidRPr="008F2A08">
              <w:rPr>
                <w:color w:val="000000"/>
                <w:lang w:eastAsia="ru-RU"/>
              </w:rPr>
              <w:t>7851</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+198</w:t>
            </w:r>
          </w:p>
        </w:tc>
        <w:tc>
          <w:tcPr>
            <w:tcW w:w="357" w:type="pct"/>
            <w:shd w:val="clear" w:color="auto" w:fill="auto"/>
            <w:vAlign w:val="center"/>
          </w:tcPr>
          <w:p w:rsidR="008F2A08" w:rsidRPr="008F2A08" w:rsidRDefault="008F2A08" w:rsidP="008F2A08">
            <w:pPr>
              <w:ind w:hanging="109"/>
              <w:jc w:val="center"/>
              <w:rPr>
                <w:color w:val="000000"/>
                <w:lang w:eastAsia="ru-RU"/>
              </w:rPr>
            </w:pPr>
            <w:r w:rsidRPr="008F2A08">
              <w:rPr>
                <w:color w:val="000000"/>
                <w:lang w:eastAsia="ru-RU"/>
              </w:rPr>
              <w:t>102,6</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+2,6</w:t>
            </w:r>
          </w:p>
        </w:tc>
      </w:tr>
      <w:tr w:rsidR="008F2A08" w:rsidRPr="008F2A08" w:rsidTr="008F2A08">
        <w:tc>
          <w:tcPr>
            <w:tcW w:w="284" w:type="pct"/>
            <w:vAlign w:val="center"/>
          </w:tcPr>
          <w:p w:rsidR="008F2A08" w:rsidRPr="008F2A08" w:rsidRDefault="008F2A08" w:rsidP="008F2A08">
            <w:pPr>
              <w:ind w:left="-142" w:right="-92"/>
              <w:jc w:val="center"/>
              <w:rPr>
                <w:color w:val="000000"/>
                <w:lang w:eastAsia="ru-RU"/>
              </w:rPr>
            </w:pPr>
            <w:r w:rsidRPr="008F2A08">
              <w:rPr>
                <w:color w:val="000000"/>
                <w:lang w:eastAsia="ru-RU"/>
              </w:rPr>
              <w:t>2003</w:t>
            </w:r>
          </w:p>
        </w:tc>
        <w:tc>
          <w:tcPr>
            <w:tcW w:w="369" w:type="pct"/>
            <w:shd w:val="clear" w:color="auto" w:fill="auto"/>
            <w:vAlign w:val="center"/>
          </w:tcPr>
          <w:p w:rsidR="008F2A08" w:rsidRPr="008F2A08" w:rsidRDefault="008F2A08" w:rsidP="008F2A08">
            <w:pPr>
              <w:ind w:right="-133"/>
              <w:jc w:val="center"/>
              <w:rPr>
                <w:color w:val="000000"/>
                <w:lang w:eastAsia="ru-RU"/>
              </w:rPr>
            </w:pPr>
            <w:r w:rsidRPr="008F2A08">
              <w:rPr>
                <w:color w:val="000000"/>
                <w:lang w:eastAsia="ru-RU"/>
              </w:rPr>
              <w:t>7921</w:t>
            </w:r>
          </w:p>
        </w:tc>
        <w:tc>
          <w:tcPr>
            <w:tcW w:w="408"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+10</w:t>
            </w:r>
          </w:p>
        </w:tc>
        <w:tc>
          <w:tcPr>
            <w:tcW w:w="357" w:type="pct"/>
            <w:shd w:val="clear" w:color="auto" w:fill="auto"/>
            <w:vAlign w:val="center"/>
          </w:tcPr>
          <w:p w:rsidR="008F2A08" w:rsidRPr="008F2A08" w:rsidRDefault="008F2A08" w:rsidP="008F2A08">
            <w:pPr>
              <w:ind w:left="-108" w:right="-109"/>
              <w:jc w:val="center"/>
              <w:rPr>
                <w:color w:val="000000"/>
                <w:spacing w:val="-6"/>
                <w:lang w:eastAsia="ru-RU"/>
              </w:rPr>
            </w:pPr>
            <w:r w:rsidRPr="008F2A08">
              <w:rPr>
                <w:color w:val="000000"/>
                <w:spacing w:val="-6"/>
                <w:lang w:eastAsia="ru-RU"/>
              </w:rPr>
              <w:t>100,1</w:t>
            </w:r>
          </w:p>
        </w:tc>
        <w:tc>
          <w:tcPr>
            <w:tcW w:w="49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+0,1</w:t>
            </w:r>
          </w:p>
        </w:tc>
        <w:tc>
          <w:tcPr>
            <w:tcW w:w="297"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52</w:t>
            </w:r>
          </w:p>
        </w:tc>
        <w:tc>
          <w:tcPr>
            <w:tcW w:w="358"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-8</w:t>
            </w:r>
          </w:p>
        </w:tc>
        <w:tc>
          <w:tcPr>
            <w:tcW w:w="429"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86,7</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-13,3</w:t>
            </w:r>
          </w:p>
        </w:tc>
        <w:tc>
          <w:tcPr>
            <w:tcW w:w="357" w:type="pct"/>
            <w:shd w:val="clear" w:color="auto" w:fill="auto"/>
            <w:vAlign w:val="center"/>
          </w:tcPr>
          <w:p w:rsidR="008F2A08" w:rsidRPr="008F2A08" w:rsidRDefault="008F2A08" w:rsidP="008F2A08">
            <w:pPr>
              <w:ind w:right="-102"/>
              <w:jc w:val="center"/>
              <w:rPr>
                <w:color w:val="000000"/>
                <w:lang w:eastAsia="ru-RU"/>
              </w:rPr>
            </w:pPr>
            <w:r w:rsidRPr="008F2A08">
              <w:rPr>
                <w:color w:val="000000"/>
                <w:lang w:eastAsia="ru-RU"/>
              </w:rPr>
              <w:t>7869</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+18</w:t>
            </w:r>
          </w:p>
        </w:tc>
        <w:tc>
          <w:tcPr>
            <w:tcW w:w="357" w:type="pct"/>
            <w:shd w:val="clear" w:color="auto" w:fill="auto"/>
            <w:vAlign w:val="center"/>
          </w:tcPr>
          <w:p w:rsidR="008F2A08" w:rsidRPr="008F2A08" w:rsidRDefault="008F2A08" w:rsidP="008F2A08">
            <w:pPr>
              <w:ind w:hanging="109"/>
              <w:jc w:val="center"/>
              <w:rPr>
                <w:color w:val="000000"/>
                <w:lang w:eastAsia="ru-RU"/>
              </w:rPr>
            </w:pPr>
            <w:r w:rsidRPr="008F2A08">
              <w:rPr>
                <w:color w:val="000000"/>
                <w:lang w:eastAsia="ru-RU"/>
              </w:rPr>
              <w:t>100,2</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+0,2</w:t>
            </w:r>
          </w:p>
        </w:tc>
      </w:tr>
      <w:tr w:rsidR="008F2A08" w:rsidRPr="008F2A08" w:rsidTr="008F2A08">
        <w:tc>
          <w:tcPr>
            <w:tcW w:w="284" w:type="pct"/>
            <w:vAlign w:val="center"/>
          </w:tcPr>
          <w:p w:rsidR="008F2A08" w:rsidRPr="008F2A08" w:rsidRDefault="008F2A08" w:rsidP="008F2A08">
            <w:pPr>
              <w:ind w:left="-142" w:right="-92"/>
              <w:jc w:val="center"/>
              <w:rPr>
                <w:color w:val="000000"/>
                <w:lang w:eastAsia="ru-RU"/>
              </w:rPr>
            </w:pPr>
            <w:r w:rsidRPr="008F2A08">
              <w:rPr>
                <w:color w:val="000000"/>
                <w:lang w:eastAsia="ru-RU"/>
              </w:rPr>
              <w:t>2004</w:t>
            </w:r>
          </w:p>
        </w:tc>
        <w:tc>
          <w:tcPr>
            <w:tcW w:w="369" w:type="pct"/>
            <w:shd w:val="clear" w:color="auto" w:fill="auto"/>
            <w:vAlign w:val="center"/>
          </w:tcPr>
          <w:p w:rsidR="008F2A08" w:rsidRPr="008F2A08" w:rsidRDefault="008F2A08" w:rsidP="008F2A08">
            <w:pPr>
              <w:ind w:right="-133"/>
              <w:jc w:val="center"/>
              <w:rPr>
                <w:color w:val="000000"/>
                <w:lang w:eastAsia="ru-RU"/>
              </w:rPr>
            </w:pPr>
            <w:r w:rsidRPr="008F2A08">
              <w:rPr>
                <w:color w:val="000000"/>
                <w:lang w:eastAsia="ru-RU"/>
              </w:rPr>
              <w:t>7801</w:t>
            </w:r>
          </w:p>
        </w:tc>
        <w:tc>
          <w:tcPr>
            <w:tcW w:w="408"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-120</w:t>
            </w:r>
          </w:p>
        </w:tc>
        <w:tc>
          <w:tcPr>
            <w:tcW w:w="357" w:type="pct"/>
            <w:shd w:val="clear" w:color="auto" w:fill="auto"/>
            <w:vAlign w:val="center"/>
          </w:tcPr>
          <w:p w:rsidR="008F2A08" w:rsidRPr="008F2A08" w:rsidRDefault="008F2A08" w:rsidP="008F2A08">
            <w:pPr>
              <w:ind w:left="-108" w:right="-109"/>
              <w:jc w:val="center"/>
              <w:rPr>
                <w:color w:val="000000"/>
                <w:spacing w:val="-6"/>
                <w:lang w:eastAsia="ru-RU"/>
              </w:rPr>
            </w:pPr>
            <w:r w:rsidRPr="008F2A08">
              <w:rPr>
                <w:color w:val="000000"/>
                <w:spacing w:val="-6"/>
                <w:lang w:eastAsia="ru-RU"/>
              </w:rPr>
              <w:t>98,5</w:t>
            </w:r>
          </w:p>
        </w:tc>
        <w:tc>
          <w:tcPr>
            <w:tcW w:w="49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-1,5</w:t>
            </w:r>
          </w:p>
        </w:tc>
        <w:tc>
          <w:tcPr>
            <w:tcW w:w="297"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69</w:t>
            </w:r>
          </w:p>
        </w:tc>
        <w:tc>
          <w:tcPr>
            <w:tcW w:w="358"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+17</w:t>
            </w:r>
          </w:p>
        </w:tc>
        <w:tc>
          <w:tcPr>
            <w:tcW w:w="429"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132,7</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+32,7</w:t>
            </w:r>
          </w:p>
        </w:tc>
        <w:tc>
          <w:tcPr>
            <w:tcW w:w="357" w:type="pct"/>
            <w:shd w:val="clear" w:color="auto" w:fill="auto"/>
            <w:vAlign w:val="center"/>
          </w:tcPr>
          <w:p w:rsidR="008F2A08" w:rsidRPr="008F2A08" w:rsidRDefault="008F2A08" w:rsidP="008F2A08">
            <w:pPr>
              <w:ind w:right="-102"/>
              <w:jc w:val="center"/>
              <w:rPr>
                <w:color w:val="000000"/>
                <w:lang w:eastAsia="ru-RU"/>
              </w:rPr>
            </w:pPr>
            <w:r w:rsidRPr="008F2A08">
              <w:rPr>
                <w:color w:val="000000"/>
                <w:lang w:eastAsia="ru-RU"/>
              </w:rPr>
              <w:t>7732</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-137</w:t>
            </w:r>
          </w:p>
        </w:tc>
        <w:tc>
          <w:tcPr>
            <w:tcW w:w="357"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98,3</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-1,7</w:t>
            </w:r>
          </w:p>
        </w:tc>
      </w:tr>
      <w:tr w:rsidR="008F2A08" w:rsidRPr="008F2A08" w:rsidTr="008F2A08">
        <w:tc>
          <w:tcPr>
            <w:tcW w:w="284" w:type="pct"/>
            <w:vAlign w:val="center"/>
          </w:tcPr>
          <w:p w:rsidR="008F2A08" w:rsidRPr="008F2A08" w:rsidRDefault="008F2A08" w:rsidP="008F2A08">
            <w:pPr>
              <w:ind w:left="-142" w:right="-92"/>
              <w:jc w:val="center"/>
              <w:rPr>
                <w:color w:val="000000"/>
                <w:lang w:eastAsia="ru-RU"/>
              </w:rPr>
            </w:pPr>
            <w:r w:rsidRPr="008F2A08">
              <w:rPr>
                <w:color w:val="000000"/>
                <w:lang w:eastAsia="ru-RU"/>
              </w:rPr>
              <w:t>2005</w:t>
            </w:r>
          </w:p>
        </w:tc>
        <w:tc>
          <w:tcPr>
            <w:tcW w:w="369" w:type="pct"/>
            <w:shd w:val="clear" w:color="auto" w:fill="auto"/>
            <w:vAlign w:val="center"/>
          </w:tcPr>
          <w:p w:rsidR="008F2A08" w:rsidRPr="008F2A08" w:rsidRDefault="008F2A08" w:rsidP="008F2A08">
            <w:pPr>
              <w:ind w:right="-133"/>
              <w:jc w:val="center"/>
              <w:rPr>
                <w:color w:val="000000"/>
                <w:lang w:eastAsia="ru-RU"/>
              </w:rPr>
            </w:pPr>
            <w:r w:rsidRPr="008F2A08">
              <w:rPr>
                <w:color w:val="000000"/>
                <w:lang w:eastAsia="ru-RU"/>
              </w:rPr>
              <w:t>7957</w:t>
            </w:r>
          </w:p>
        </w:tc>
        <w:tc>
          <w:tcPr>
            <w:tcW w:w="408"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+156</w:t>
            </w:r>
          </w:p>
        </w:tc>
        <w:tc>
          <w:tcPr>
            <w:tcW w:w="357" w:type="pct"/>
            <w:shd w:val="clear" w:color="auto" w:fill="auto"/>
            <w:vAlign w:val="center"/>
          </w:tcPr>
          <w:p w:rsidR="008F2A08" w:rsidRPr="008F2A08" w:rsidRDefault="008F2A08" w:rsidP="008F2A08">
            <w:pPr>
              <w:ind w:left="-108" w:right="-109"/>
              <w:jc w:val="center"/>
              <w:rPr>
                <w:color w:val="000000"/>
                <w:spacing w:val="-6"/>
                <w:lang w:eastAsia="ru-RU"/>
              </w:rPr>
            </w:pPr>
            <w:r w:rsidRPr="008F2A08">
              <w:rPr>
                <w:color w:val="000000"/>
                <w:spacing w:val="-6"/>
                <w:lang w:eastAsia="ru-RU"/>
              </w:rPr>
              <w:t>102,0</w:t>
            </w:r>
          </w:p>
        </w:tc>
        <w:tc>
          <w:tcPr>
            <w:tcW w:w="49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+2,0</w:t>
            </w:r>
          </w:p>
        </w:tc>
        <w:tc>
          <w:tcPr>
            <w:tcW w:w="297"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66</w:t>
            </w:r>
          </w:p>
        </w:tc>
        <w:tc>
          <w:tcPr>
            <w:tcW w:w="358"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-3</w:t>
            </w:r>
          </w:p>
        </w:tc>
        <w:tc>
          <w:tcPr>
            <w:tcW w:w="429"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95,7</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-4,3</w:t>
            </w:r>
          </w:p>
        </w:tc>
        <w:tc>
          <w:tcPr>
            <w:tcW w:w="357" w:type="pct"/>
            <w:shd w:val="clear" w:color="auto" w:fill="auto"/>
            <w:vAlign w:val="center"/>
          </w:tcPr>
          <w:p w:rsidR="008F2A08" w:rsidRPr="008F2A08" w:rsidRDefault="008F2A08" w:rsidP="008F2A08">
            <w:pPr>
              <w:ind w:right="-102"/>
              <w:jc w:val="center"/>
              <w:rPr>
                <w:color w:val="000000"/>
                <w:lang w:eastAsia="ru-RU"/>
              </w:rPr>
            </w:pPr>
            <w:r w:rsidRPr="008F2A08">
              <w:rPr>
                <w:color w:val="000000"/>
                <w:lang w:eastAsia="ru-RU"/>
              </w:rPr>
              <w:t>7891</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+159</w:t>
            </w:r>
          </w:p>
        </w:tc>
        <w:tc>
          <w:tcPr>
            <w:tcW w:w="357" w:type="pct"/>
            <w:shd w:val="clear" w:color="auto" w:fill="auto"/>
            <w:vAlign w:val="center"/>
          </w:tcPr>
          <w:p w:rsidR="008F2A08" w:rsidRPr="008F2A08" w:rsidRDefault="008F2A08" w:rsidP="008F2A08">
            <w:pPr>
              <w:ind w:hanging="109"/>
              <w:jc w:val="center"/>
              <w:rPr>
                <w:color w:val="000000"/>
                <w:lang w:eastAsia="ru-RU"/>
              </w:rPr>
            </w:pPr>
            <w:r w:rsidRPr="008F2A08">
              <w:rPr>
                <w:color w:val="000000"/>
                <w:lang w:eastAsia="ru-RU"/>
              </w:rPr>
              <w:t>102,1</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+2,1</w:t>
            </w:r>
          </w:p>
        </w:tc>
      </w:tr>
      <w:tr w:rsidR="008F2A08" w:rsidRPr="008F2A08" w:rsidTr="008F2A08">
        <w:tc>
          <w:tcPr>
            <w:tcW w:w="284" w:type="pct"/>
            <w:vAlign w:val="center"/>
          </w:tcPr>
          <w:p w:rsidR="008F2A08" w:rsidRPr="008F2A08" w:rsidRDefault="008F2A08" w:rsidP="008F2A08">
            <w:pPr>
              <w:ind w:left="-142" w:right="-92"/>
              <w:jc w:val="center"/>
              <w:rPr>
                <w:color w:val="000000"/>
                <w:lang w:eastAsia="ru-RU"/>
              </w:rPr>
            </w:pPr>
            <w:r w:rsidRPr="008F2A08">
              <w:rPr>
                <w:color w:val="000000"/>
                <w:lang w:eastAsia="ru-RU"/>
              </w:rPr>
              <w:t>2006</w:t>
            </w:r>
          </w:p>
        </w:tc>
        <w:tc>
          <w:tcPr>
            <w:tcW w:w="369" w:type="pct"/>
            <w:shd w:val="clear" w:color="auto" w:fill="auto"/>
            <w:vAlign w:val="center"/>
          </w:tcPr>
          <w:p w:rsidR="008F2A08" w:rsidRPr="008F2A08" w:rsidRDefault="008F2A08" w:rsidP="008F2A08">
            <w:pPr>
              <w:ind w:right="-133"/>
              <w:jc w:val="center"/>
              <w:rPr>
                <w:color w:val="000000"/>
                <w:lang w:eastAsia="ru-RU"/>
              </w:rPr>
            </w:pPr>
            <w:r w:rsidRPr="008F2A08">
              <w:rPr>
                <w:color w:val="000000"/>
                <w:lang w:eastAsia="ru-RU"/>
              </w:rPr>
              <w:t>7892</w:t>
            </w:r>
          </w:p>
        </w:tc>
        <w:tc>
          <w:tcPr>
            <w:tcW w:w="408"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-65</w:t>
            </w:r>
          </w:p>
        </w:tc>
        <w:tc>
          <w:tcPr>
            <w:tcW w:w="357" w:type="pct"/>
            <w:shd w:val="clear" w:color="auto" w:fill="auto"/>
            <w:vAlign w:val="center"/>
          </w:tcPr>
          <w:p w:rsidR="008F2A08" w:rsidRPr="008F2A08" w:rsidRDefault="008F2A08" w:rsidP="008F2A08">
            <w:pPr>
              <w:ind w:left="-108" w:right="-109"/>
              <w:jc w:val="center"/>
              <w:rPr>
                <w:color w:val="000000"/>
                <w:spacing w:val="-6"/>
                <w:lang w:eastAsia="ru-RU"/>
              </w:rPr>
            </w:pPr>
            <w:r w:rsidRPr="008F2A08">
              <w:rPr>
                <w:color w:val="000000"/>
                <w:spacing w:val="-6"/>
                <w:lang w:eastAsia="ru-RU"/>
              </w:rPr>
              <w:t>99,2</w:t>
            </w:r>
          </w:p>
        </w:tc>
        <w:tc>
          <w:tcPr>
            <w:tcW w:w="49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-0,8</w:t>
            </w:r>
          </w:p>
        </w:tc>
        <w:tc>
          <w:tcPr>
            <w:tcW w:w="297"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66</w:t>
            </w:r>
          </w:p>
        </w:tc>
        <w:tc>
          <w:tcPr>
            <w:tcW w:w="358"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0</w:t>
            </w:r>
          </w:p>
        </w:tc>
        <w:tc>
          <w:tcPr>
            <w:tcW w:w="429"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100,0</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0,0</w:t>
            </w:r>
          </w:p>
        </w:tc>
        <w:tc>
          <w:tcPr>
            <w:tcW w:w="357" w:type="pct"/>
            <w:shd w:val="clear" w:color="auto" w:fill="auto"/>
            <w:vAlign w:val="center"/>
          </w:tcPr>
          <w:p w:rsidR="008F2A08" w:rsidRPr="008F2A08" w:rsidRDefault="008F2A08" w:rsidP="008F2A08">
            <w:pPr>
              <w:ind w:right="-102"/>
              <w:jc w:val="center"/>
              <w:rPr>
                <w:color w:val="000000"/>
                <w:lang w:eastAsia="ru-RU"/>
              </w:rPr>
            </w:pPr>
            <w:r w:rsidRPr="008F2A08">
              <w:rPr>
                <w:color w:val="000000"/>
                <w:lang w:eastAsia="ru-RU"/>
              </w:rPr>
              <w:t>7826</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-65</w:t>
            </w:r>
          </w:p>
        </w:tc>
        <w:tc>
          <w:tcPr>
            <w:tcW w:w="357"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99,2</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-0,8</w:t>
            </w:r>
          </w:p>
        </w:tc>
      </w:tr>
      <w:tr w:rsidR="008F2A08" w:rsidRPr="008F2A08" w:rsidTr="008F2A08">
        <w:tc>
          <w:tcPr>
            <w:tcW w:w="284" w:type="pct"/>
            <w:vAlign w:val="center"/>
          </w:tcPr>
          <w:p w:rsidR="008F2A08" w:rsidRPr="008F2A08" w:rsidRDefault="008F2A08" w:rsidP="008F2A08">
            <w:pPr>
              <w:ind w:left="-142" w:right="-92"/>
              <w:jc w:val="center"/>
              <w:rPr>
                <w:color w:val="000000"/>
                <w:lang w:eastAsia="ru-RU"/>
              </w:rPr>
            </w:pPr>
            <w:r w:rsidRPr="008F2A08">
              <w:rPr>
                <w:color w:val="000000"/>
                <w:lang w:eastAsia="ru-RU"/>
              </w:rPr>
              <w:t>2007</w:t>
            </w:r>
          </w:p>
        </w:tc>
        <w:tc>
          <w:tcPr>
            <w:tcW w:w="369" w:type="pct"/>
            <w:shd w:val="clear" w:color="auto" w:fill="auto"/>
            <w:vAlign w:val="center"/>
          </w:tcPr>
          <w:p w:rsidR="008F2A08" w:rsidRPr="008F2A08" w:rsidRDefault="008F2A08" w:rsidP="008F2A08">
            <w:pPr>
              <w:ind w:right="-133"/>
              <w:jc w:val="center"/>
              <w:rPr>
                <w:color w:val="000000"/>
                <w:lang w:eastAsia="ru-RU"/>
              </w:rPr>
            </w:pPr>
            <w:r w:rsidRPr="008F2A08">
              <w:rPr>
                <w:color w:val="000000"/>
                <w:lang w:eastAsia="ru-RU"/>
              </w:rPr>
              <w:t>7823</w:t>
            </w:r>
          </w:p>
        </w:tc>
        <w:tc>
          <w:tcPr>
            <w:tcW w:w="408"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-69</w:t>
            </w:r>
          </w:p>
        </w:tc>
        <w:tc>
          <w:tcPr>
            <w:tcW w:w="357" w:type="pct"/>
            <w:shd w:val="clear" w:color="auto" w:fill="auto"/>
            <w:vAlign w:val="center"/>
          </w:tcPr>
          <w:p w:rsidR="008F2A08" w:rsidRPr="008F2A08" w:rsidRDefault="008F2A08" w:rsidP="008F2A08">
            <w:pPr>
              <w:ind w:left="-108" w:right="-109"/>
              <w:jc w:val="center"/>
              <w:rPr>
                <w:color w:val="000000"/>
                <w:spacing w:val="-6"/>
                <w:lang w:eastAsia="ru-RU"/>
              </w:rPr>
            </w:pPr>
            <w:r w:rsidRPr="008F2A08">
              <w:rPr>
                <w:color w:val="000000"/>
                <w:spacing w:val="-6"/>
                <w:lang w:eastAsia="ru-RU"/>
              </w:rPr>
              <w:t>99,1</w:t>
            </w:r>
          </w:p>
        </w:tc>
        <w:tc>
          <w:tcPr>
            <w:tcW w:w="49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-0,9</w:t>
            </w:r>
          </w:p>
        </w:tc>
        <w:tc>
          <w:tcPr>
            <w:tcW w:w="297"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80</w:t>
            </w:r>
          </w:p>
        </w:tc>
        <w:tc>
          <w:tcPr>
            <w:tcW w:w="358"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+14</w:t>
            </w:r>
          </w:p>
        </w:tc>
        <w:tc>
          <w:tcPr>
            <w:tcW w:w="429"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121,2</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+21,2</w:t>
            </w:r>
          </w:p>
        </w:tc>
        <w:tc>
          <w:tcPr>
            <w:tcW w:w="357" w:type="pct"/>
            <w:shd w:val="clear" w:color="auto" w:fill="auto"/>
            <w:vAlign w:val="center"/>
          </w:tcPr>
          <w:p w:rsidR="008F2A08" w:rsidRPr="008F2A08" w:rsidRDefault="008F2A08" w:rsidP="008F2A08">
            <w:pPr>
              <w:ind w:right="-102"/>
              <w:jc w:val="center"/>
              <w:rPr>
                <w:color w:val="000000"/>
                <w:lang w:eastAsia="ru-RU"/>
              </w:rPr>
            </w:pPr>
            <w:r w:rsidRPr="008F2A08">
              <w:rPr>
                <w:color w:val="000000"/>
                <w:lang w:eastAsia="ru-RU"/>
              </w:rPr>
              <w:t>7743</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-83</w:t>
            </w:r>
          </w:p>
        </w:tc>
        <w:tc>
          <w:tcPr>
            <w:tcW w:w="357"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98,9</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-1,1</w:t>
            </w:r>
          </w:p>
        </w:tc>
      </w:tr>
      <w:tr w:rsidR="008F2A08" w:rsidRPr="008F2A08" w:rsidTr="008F2A08">
        <w:tc>
          <w:tcPr>
            <w:tcW w:w="284" w:type="pct"/>
            <w:vAlign w:val="center"/>
          </w:tcPr>
          <w:p w:rsidR="008F2A08" w:rsidRPr="008F2A08" w:rsidRDefault="008F2A08" w:rsidP="008F2A08">
            <w:pPr>
              <w:ind w:left="-142" w:right="-92"/>
              <w:jc w:val="center"/>
              <w:rPr>
                <w:color w:val="000000"/>
                <w:lang w:eastAsia="ru-RU"/>
              </w:rPr>
            </w:pPr>
            <w:r w:rsidRPr="008F2A08">
              <w:rPr>
                <w:color w:val="000000"/>
                <w:lang w:eastAsia="ru-RU"/>
              </w:rPr>
              <w:t>2008</w:t>
            </w:r>
          </w:p>
        </w:tc>
        <w:tc>
          <w:tcPr>
            <w:tcW w:w="369" w:type="pct"/>
            <w:shd w:val="clear" w:color="auto" w:fill="auto"/>
            <w:vAlign w:val="center"/>
          </w:tcPr>
          <w:p w:rsidR="008F2A08" w:rsidRPr="008F2A08" w:rsidRDefault="008F2A08" w:rsidP="008F2A08">
            <w:pPr>
              <w:ind w:right="-133"/>
              <w:jc w:val="center"/>
              <w:rPr>
                <w:color w:val="000000"/>
                <w:lang w:eastAsia="ru-RU"/>
              </w:rPr>
            </w:pPr>
            <w:r w:rsidRPr="008F2A08">
              <w:rPr>
                <w:color w:val="000000"/>
                <w:lang w:eastAsia="ru-RU"/>
              </w:rPr>
              <w:t>7969</w:t>
            </w:r>
          </w:p>
        </w:tc>
        <w:tc>
          <w:tcPr>
            <w:tcW w:w="408"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+146</w:t>
            </w:r>
          </w:p>
        </w:tc>
        <w:tc>
          <w:tcPr>
            <w:tcW w:w="357" w:type="pct"/>
            <w:shd w:val="clear" w:color="auto" w:fill="auto"/>
            <w:vAlign w:val="center"/>
          </w:tcPr>
          <w:p w:rsidR="008F2A08" w:rsidRPr="008F2A08" w:rsidRDefault="008F2A08" w:rsidP="008F2A08">
            <w:pPr>
              <w:ind w:left="-108" w:right="-109"/>
              <w:jc w:val="center"/>
              <w:rPr>
                <w:color w:val="000000"/>
                <w:spacing w:val="-6"/>
                <w:lang w:eastAsia="ru-RU"/>
              </w:rPr>
            </w:pPr>
            <w:r w:rsidRPr="008F2A08">
              <w:rPr>
                <w:color w:val="000000"/>
                <w:spacing w:val="-6"/>
                <w:lang w:eastAsia="ru-RU"/>
              </w:rPr>
              <w:t>101,9</w:t>
            </w:r>
          </w:p>
        </w:tc>
        <w:tc>
          <w:tcPr>
            <w:tcW w:w="49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+1,9</w:t>
            </w:r>
          </w:p>
        </w:tc>
        <w:tc>
          <w:tcPr>
            <w:tcW w:w="297"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67</w:t>
            </w:r>
          </w:p>
        </w:tc>
        <w:tc>
          <w:tcPr>
            <w:tcW w:w="358"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-13</w:t>
            </w:r>
          </w:p>
        </w:tc>
        <w:tc>
          <w:tcPr>
            <w:tcW w:w="429"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83,8</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-16,3</w:t>
            </w:r>
          </w:p>
        </w:tc>
        <w:tc>
          <w:tcPr>
            <w:tcW w:w="357" w:type="pct"/>
            <w:shd w:val="clear" w:color="auto" w:fill="auto"/>
            <w:vAlign w:val="center"/>
          </w:tcPr>
          <w:p w:rsidR="008F2A08" w:rsidRPr="008F2A08" w:rsidRDefault="008F2A08" w:rsidP="008F2A08">
            <w:pPr>
              <w:ind w:right="-102"/>
              <w:jc w:val="center"/>
              <w:rPr>
                <w:color w:val="000000"/>
                <w:lang w:eastAsia="ru-RU"/>
              </w:rPr>
            </w:pPr>
            <w:r w:rsidRPr="008F2A08">
              <w:rPr>
                <w:color w:val="000000"/>
                <w:lang w:eastAsia="ru-RU"/>
              </w:rPr>
              <w:t>7902</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+159</w:t>
            </w:r>
          </w:p>
        </w:tc>
        <w:tc>
          <w:tcPr>
            <w:tcW w:w="357" w:type="pct"/>
            <w:shd w:val="clear" w:color="auto" w:fill="auto"/>
            <w:vAlign w:val="center"/>
          </w:tcPr>
          <w:p w:rsidR="008F2A08" w:rsidRPr="008F2A08" w:rsidRDefault="008F2A08" w:rsidP="008F2A08">
            <w:pPr>
              <w:ind w:right="-110"/>
              <w:jc w:val="center"/>
              <w:rPr>
                <w:color w:val="000000"/>
                <w:lang w:eastAsia="ru-RU"/>
              </w:rPr>
            </w:pPr>
            <w:r w:rsidRPr="008F2A08">
              <w:rPr>
                <w:color w:val="000000"/>
                <w:lang w:eastAsia="ru-RU"/>
              </w:rPr>
              <w:t>102,1</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+2,1</w:t>
            </w:r>
          </w:p>
        </w:tc>
      </w:tr>
      <w:tr w:rsidR="008F2A08" w:rsidRPr="008F2A08" w:rsidTr="008F2A08">
        <w:tc>
          <w:tcPr>
            <w:tcW w:w="284" w:type="pct"/>
            <w:vAlign w:val="center"/>
          </w:tcPr>
          <w:p w:rsidR="008F2A08" w:rsidRPr="008F2A08" w:rsidRDefault="008F2A08" w:rsidP="008F2A08">
            <w:pPr>
              <w:ind w:left="-142" w:right="-92"/>
              <w:jc w:val="center"/>
              <w:rPr>
                <w:color w:val="000000"/>
                <w:lang w:eastAsia="ru-RU"/>
              </w:rPr>
            </w:pPr>
            <w:r w:rsidRPr="008F2A08">
              <w:rPr>
                <w:color w:val="000000"/>
                <w:lang w:eastAsia="ru-RU"/>
              </w:rPr>
              <w:t>2009</w:t>
            </w:r>
          </w:p>
        </w:tc>
        <w:tc>
          <w:tcPr>
            <w:tcW w:w="369" w:type="pct"/>
            <w:shd w:val="clear" w:color="auto" w:fill="auto"/>
            <w:vAlign w:val="center"/>
          </w:tcPr>
          <w:p w:rsidR="008F2A08" w:rsidRPr="008F2A08" w:rsidRDefault="008F2A08" w:rsidP="008F2A08">
            <w:pPr>
              <w:ind w:right="-133"/>
              <w:jc w:val="center"/>
              <w:rPr>
                <w:color w:val="000000"/>
                <w:lang w:eastAsia="ru-RU"/>
              </w:rPr>
            </w:pPr>
            <w:r w:rsidRPr="008F2A08">
              <w:rPr>
                <w:color w:val="000000"/>
                <w:lang w:eastAsia="ru-RU"/>
              </w:rPr>
              <w:t>8058</w:t>
            </w:r>
          </w:p>
        </w:tc>
        <w:tc>
          <w:tcPr>
            <w:tcW w:w="408"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+89</w:t>
            </w:r>
          </w:p>
        </w:tc>
        <w:tc>
          <w:tcPr>
            <w:tcW w:w="357" w:type="pct"/>
            <w:shd w:val="clear" w:color="auto" w:fill="auto"/>
            <w:vAlign w:val="center"/>
          </w:tcPr>
          <w:p w:rsidR="008F2A08" w:rsidRPr="008F2A08" w:rsidRDefault="008F2A08" w:rsidP="008F2A08">
            <w:pPr>
              <w:ind w:left="-108" w:right="-109"/>
              <w:jc w:val="center"/>
              <w:rPr>
                <w:color w:val="000000"/>
                <w:spacing w:val="-6"/>
                <w:lang w:eastAsia="ru-RU"/>
              </w:rPr>
            </w:pPr>
            <w:r w:rsidRPr="008F2A08">
              <w:rPr>
                <w:color w:val="000000"/>
                <w:spacing w:val="-6"/>
                <w:lang w:eastAsia="ru-RU"/>
              </w:rPr>
              <w:t>101,1</w:t>
            </w:r>
          </w:p>
        </w:tc>
        <w:tc>
          <w:tcPr>
            <w:tcW w:w="49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+1,1</w:t>
            </w:r>
          </w:p>
        </w:tc>
        <w:tc>
          <w:tcPr>
            <w:tcW w:w="297"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69</w:t>
            </w:r>
          </w:p>
        </w:tc>
        <w:tc>
          <w:tcPr>
            <w:tcW w:w="358"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+2</w:t>
            </w:r>
          </w:p>
        </w:tc>
        <w:tc>
          <w:tcPr>
            <w:tcW w:w="429"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103,0</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+3,0</w:t>
            </w:r>
          </w:p>
        </w:tc>
        <w:tc>
          <w:tcPr>
            <w:tcW w:w="357" w:type="pct"/>
            <w:shd w:val="clear" w:color="auto" w:fill="auto"/>
            <w:vAlign w:val="center"/>
          </w:tcPr>
          <w:p w:rsidR="008F2A08" w:rsidRPr="008F2A08" w:rsidRDefault="008F2A08" w:rsidP="008F2A08">
            <w:pPr>
              <w:ind w:right="-102"/>
              <w:jc w:val="center"/>
              <w:rPr>
                <w:color w:val="000000"/>
                <w:lang w:eastAsia="ru-RU"/>
              </w:rPr>
            </w:pPr>
            <w:r w:rsidRPr="008F2A08">
              <w:rPr>
                <w:color w:val="000000"/>
                <w:lang w:eastAsia="ru-RU"/>
              </w:rPr>
              <w:t>7989</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+87</w:t>
            </w:r>
          </w:p>
        </w:tc>
        <w:tc>
          <w:tcPr>
            <w:tcW w:w="357" w:type="pct"/>
            <w:shd w:val="clear" w:color="auto" w:fill="auto"/>
            <w:vAlign w:val="center"/>
          </w:tcPr>
          <w:p w:rsidR="008F2A08" w:rsidRPr="008F2A08" w:rsidRDefault="008F2A08" w:rsidP="008F2A08">
            <w:pPr>
              <w:ind w:hanging="109"/>
              <w:jc w:val="center"/>
              <w:rPr>
                <w:color w:val="000000"/>
                <w:lang w:eastAsia="ru-RU"/>
              </w:rPr>
            </w:pPr>
            <w:r w:rsidRPr="008F2A08">
              <w:rPr>
                <w:color w:val="000000"/>
                <w:lang w:eastAsia="ru-RU"/>
              </w:rPr>
              <w:t>101,1</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+1,1</w:t>
            </w:r>
          </w:p>
        </w:tc>
      </w:tr>
      <w:tr w:rsidR="008F2A08" w:rsidRPr="008F2A08" w:rsidTr="008F2A08">
        <w:tc>
          <w:tcPr>
            <w:tcW w:w="284" w:type="pct"/>
            <w:vAlign w:val="center"/>
          </w:tcPr>
          <w:p w:rsidR="008F2A08" w:rsidRPr="008F2A08" w:rsidRDefault="008F2A08" w:rsidP="008F2A08">
            <w:pPr>
              <w:ind w:left="-142" w:right="-92"/>
              <w:jc w:val="center"/>
              <w:rPr>
                <w:color w:val="000000"/>
                <w:lang w:eastAsia="ru-RU"/>
              </w:rPr>
            </w:pPr>
            <w:r w:rsidRPr="008F2A08">
              <w:rPr>
                <w:color w:val="000000"/>
                <w:lang w:eastAsia="ru-RU"/>
              </w:rPr>
              <w:t>2010</w:t>
            </w:r>
          </w:p>
        </w:tc>
        <w:tc>
          <w:tcPr>
            <w:tcW w:w="369" w:type="pct"/>
            <w:shd w:val="clear" w:color="auto" w:fill="auto"/>
            <w:vAlign w:val="center"/>
          </w:tcPr>
          <w:p w:rsidR="008F2A08" w:rsidRPr="008F2A08" w:rsidRDefault="008F2A08" w:rsidP="008F2A08">
            <w:pPr>
              <w:ind w:right="-133"/>
              <w:jc w:val="center"/>
              <w:rPr>
                <w:color w:val="000000"/>
                <w:lang w:eastAsia="ru-RU"/>
              </w:rPr>
            </w:pPr>
            <w:r w:rsidRPr="008F2A08">
              <w:rPr>
                <w:color w:val="000000"/>
                <w:lang w:eastAsia="ru-RU"/>
              </w:rPr>
              <w:t>7969</w:t>
            </w:r>
          </w:p>
        </w:tc>
        <w:tc>
          <w:tcPr>
            <w:tcW w:w="408"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-89</w:t>
            </w:r>
          </w:p>
        </w:tc>
        <w:tc>
          <w:tcPr>
            <w:tcW w:w="357"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98,9</w:t>
            </w:r>
          </w:p>
        </w:tc>
        <w:tc>
          <w:tcPr>
            <w:tcW w:w="49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-1,1</w:t>
            </w:r>
          </w:p>
        </w:tc>
        <w:tc>
          <w:tcPr>
            <w:tcW w:w="297"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70</w:t>
            </w:r>
          </w:p>
        </w:tc>
        <w:tc>
          <w:tcPr>
            <w:tcW w:w="358"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w:t>
            </w:r>
          </w:p>
        </w:tc>
        <w:tc>
          <w:tcPr>
            <w:tcW w:w="429"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101,4</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+1,4</w:t>
            </w:r>
          </w:p>
        </w:tc>
        <w:tc>
          <w:tcPr>
            <w:tcW w:w="357" w:type="pct"/>
            <w:shd w:val="clear" w:color="auto" w:fill="auto"/>
            <w:vAlign w:val="center"/>
          </w:tcPr>
          <w:p w:rsidR="008F2A08" w:rsidRPr="008F2A08" w:rsidRDefault="008F2A08" w:rsidP="008F2A08">
            <w:pPr>
              <w:ind w:right="-102"/>
              <w:jc w:val="center"/>
              <w:rPr>
                <w:color w:val="000000"/>
                <w:lang w:eastAsia="ru-RU"/>
              </w:rPr>
            </w:pPr>
            <w:r w:rsidRPr="008F2A08">
              <w:rPr>
                <w:color w:val="000000"/>
                <w:lang w:eastAsia="ru-RU"/>
              </w:rPr>
              <w:t>7899</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-90</w:t>
            </w:r>
          </w:p>
        </w:tc>
        <w:tc>
          <w:tcPr>
            <w:tcW w:w="357"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98,9</w:t>
            </w:r>
          </w:p>
        </w:tc>
        <w:tc>
          <w:tcPr>
            <w:tcW w:w="431" w:type="pct"/>
            <w:shd w:val="clear" w:color="auto" w:fill="auto"/>
            <w:vAlign w:val="center"/>
          </w:tcPr>
          <w:p w:rsidR="008F2A08" w:rsidRPr="008F2A08" w:rsidRDefault="008F2A08" w:rsidP="008F2A08">
            <w:pPr>
              <w:jc w:val="center"/>
              <w:rPr>
                <w:color w:val="000000"/>
                <w:lang w:eastAsia="ru-RU"/>
              </w:rPr>
            </w:pPr>
            <w:r w:rsidRPr="008F2A08">
              <w:rPr>
                <w:color w:val="000000"/>
                <w:lang w:eastAsia="ru-RU"/>
              </w:rPr>
              <w:t>-1,1</w:t>
            </w:r>
          </w:p>
        </w:tc>
      </w:tr>
    </w:tbl>
    <w:p w:rsidR="008F2A08" w:rsidRPr="008F2A08" w:rsidRDefault="008F2A08" w:rsidP="008F2A08">
      <w:pPr>
        <w:spacing w:line="360" w:lineRule="auto"/>
        <w:ind w:firstLine="540"/>
        <w:jc w:val="both"/>
        <w:rPr>
          <w:color w:val="000000"/>
          <w:sz w:val="10"/>
          <w:lang w:eastAsia="ru-RU"/>
        </w:rPr>
      </w:pPr>
    </w:p>
    <w:p w:rsidR="008F2A08" w:rsidRPr="008F2A08" w:rsidRDefault="008F2A08" w:rsidP="008F2A08">
      <w:pPr>
        <w:spacing w:line="360" w:lineRule="auto"/>
        <w:ind w:firstLine="567"/>
        <w:jc w:val="both"/>
        <w:rPr>
          <w:color w:val="000000"/>
          <w:spacing w:val="-4"/>
          <w:sz w:val="28"/>
          <w:szCs w:val="20"/>
          <w:lang w:eastAsia="ru-RU"/>
        </w:rPr>
      </w:pPr>
      <w:r w:rsidRPr="008F2A08">
        <w:rPr>
          <w:color w:val="000000"/>
          <w:spacing w:val="-4"/>
          <w:sz w:val="28"/>
          <w:szCs w:val="20"/>
          <w:lang w:eastAsia="ru-RU"/>
        </w:rPr>
        <w:t>Серед жінок смертність від цієї патології  мала хвилеподібну тенденцію в межах 29,7–32,2 випадку на 100 тис. жінок із максимальними значеннями у 2009 і 2010 рр. (</w:t>
      </w:r>
      <w:r w:rsidRPr="008F2A08">
        <w:rPr>
          <w:color w:val="000000"/>
          <w:spacing w:val="-4"/>
          <w:sz w:val="28"/>
          <w:szCs w:val="20"/>
          <w:lang w:val="en-US" w:eastAsia="ru-RU"/>
        </w:rPr>
        <w:t>P</w:t>
      </w:r>
      <w:r w:rsidRPr="008F2A08">
        <w:rPr>
          <w:color w:val="000000"/>
          <w:spacing w:val="-4"/>
          <w:sz w:val="28"/>
          <w:szCs w:val="20"/>
          <w:lang w:eastAsia="ru-RU"/>
        </w:rPr>
        <w:t>=32,2 та 32,0 випадку на 100 тис. жінок відповідно).</w:t>
      </w:r>
    </w:p>
    <w:p w:rsidR="008F2A08" w:rsidRPr="008F2A08" w:rsidRDefault="008F2A08" w:rsidP="008F2A08">
      <w:pPr>
        <w:spacing w:line="360" w:lineRule="auto"/>
        <w:ind w:firstLine="567"/>
        <w:jc w:val="both"/>
        <w:rPr>
          <w:color w:val="000000"/>
          <w:spacing w:val="-4"/>
          <w:sz w:val="28"/>
          <w:szCs w:val="28"/>
          <w:lang w:eastAsia="ru-RU"/>
        </w:rPr>
      </w:pPr>
      <w:r w:rsidRPr="008F2A08">
        <w:rPr>
          <w:color w:val="000000"/>
          <w:spacing w:val="-4"/>
          <w:sz w:val="28"/>
          <w:szCs w:val="28"/>
          <w:lang w:eastAsia="ru-RU"/>
        </w:rPr>
        <w:t>Більш детальна динаміка показників смертності з причини РМЗ  серед нас</w:t>
      </w:r>
      <w:r w:rsidRPr="008F2A08">
        <w:rPr>
          <w:color w:val="000000"/>
          <w:spacing w:val="-4"/>
          <w:sz w:val="28"/>
          <w:szCs w:val="28"/>
          <w:lang w:eastAsia="ru-RU"/>
        </w:rPr>
        <w:t>е</w:t>
      </w:r>
      <w:r w:rsidRPr="008F2A08">
        <w:rPr>
          <w:color w:val="000000"/>
          <w:spacing w:val="-4"/>
          <w:sz w:val="28"/>
          <w:szCs w:val="28"/>
          <w:lang w:eastAsia="ru-RU"/>
        </w:rPr>
        <w:t>лення України за 2000–2010 рр. наведена в таблиці 3.2.1.</w:t>
      </w:r>
    </w:p>
    <w:p w:rsidR="008F2A08" w:rsidRPr="008F2A08" w:rsidRDefault="008F2A08" w:rsidP="008F2A08">
      <w:pPr>
        <w:spacing w:line="360" w:lineRule="auto"/>
        <w:ind w:firstLine="540"/>
        <w:jc w:val="both"/>
        <w:rPr>
          <w:color w:val="000000"/>
          <w:spacing w:val="-2"/>
          <w:sz w:val="28"/>
          <w:szCs w:val="28"/>
          <w:lang w:eastAsia="ru-RU"/>
        </w:rPr>
      </w:pPr>
      <w:r w:rsidRPr="008F2A08">
        <w:rPr>
          <w:color w:val="000000"/>
          <w:spacing w:val="-2"/>
          <w:sz w:val="28"/>
          <w:lang w:eastAsia="ru-RU"/>
        </w:rPr>
        <w:t>Важливість удосконалення профілактичної роботи щодо злоякісних нов</w:t>
      </w:r>
      <w:r w:rsidRPr="008F2A08">
        <w:rPr>
          <w:color w:val="000000"/>
          <w:spacing w:val="-2"/>
          <w:sz w:val="28"/>
          <w:lang w:eastAsia="ru-RU"/>
        </w:rPr>
        <w:t>о</w:t>
      </w:r>
      <w:r w:rsidRPr="008F2A08">
        <w:rPr>
          <w:color w:val="000000"/>
          <w:spacing w:val="-2"/>
          <w:sz w:val="28"/>
          <w:lang w:eastAsia="ru-RU"/>
        </w:rPr>
        <w:t xml:space="preserve">утворень молочної залози  доводить і той науковий факт, що в структурі </w:t>
      </w:r>
      <w:r w:rsidRPr="008F2A08">
        <w:rPr>
          <w:color w:val="000000"/>
          <w:spacing w:val="-2"/>
          <w:sz w:val="28"/>
          <w:szCs w:val="28"/>
          <w:lang w:eastAsia="ru-RU"/>
        </w:rPr>
        <w:t>загал</w:t>
      </w:r>
      <w:r w:rsidRPr="008F2A08">
        <w:rPr>
          <w:color w:val="000000"/>
          <w:spacing w:val="-2"/>
          <w:sz w:val="28"/>
          <w:szCs w:val="28"/>
          <w:lang w:eastAsia="ru-RU"/>
        </w:rPr>
        <w:t>ь</w:t>
      </w:r>
      <w:r w:rsidRPr="008F2A08">
        <w:rPr>
          <w:color w:val="000000"/>
          <w:spacing w:val="-2"/>
          <w:sz w:val="28"/>
          <w:szCs w:val="28"/>
          <w:lang w:eastAsia="ru-RU"/>
        </w:rPr>
        <w:t xml:space="preserve">ної смертності жінок від злоякісних новоутворень  </w:t>
      </w:r>
      <w:r w:rsidRPr="008F2A08">
        <w:rPr>
          <w:color w:val="000000"/>
          <w:spacing w:val="-2"/>
          <w:sz w:val="28"/>
          <w:lang w:eastAsia="ru-RU"/>
        </w:rPr>
        <w:t>частка цієї нозології постійно посідає перше рейтингове місце зі значеннями 19,2–21,0% (рис. 3.2.2).</w:t>
      </w:r>
      <w:r w:rsidRPr="008F2A08">
        <w:rPr>
          <w:color w:val="000000"/>
          <w:spacing w:val="-2"/>
          <w:sz w:val="28"/>
          <w:szCs w:val="28"/>
          <w:lang w:eastAsia="ru-RU"/>
        </w:rPr>
        <w:t xml:space="preserve"> </w:t>
      </w:r>
    </w:p>
    <w:p w:rsidR="008F2A08" w:rsidRPr="008F2A08" w:rsidRDefault="008F2A08" w:rsidP="008F2A08">
      <w:pPr>
        <w:spacing w:line="360" w:lineRule="auto"/>
        <w:ind w:firstLine="540"/>
        <w:jc w:val="both"/>
        <w:rPr>
          <w:color w:val="000000"/>
          <w:spacing w:val="-2"/>
          <w:sz w:val="28"/>
          <w:szCs w:val="28"/>
          <w:lang w:eastAsia="ru-RU"/>
        </w:rPr>
      </w:pPr>
      <w:r w:rsidRPr="008F2A08">
        <w:rPr>
          <w:color w:val="000000"/>
          <w:spacing w:val="-2"/>
          <w:sz w:val="28"/>
          <w:szCs w:val="28"/>
          <w:lang w:eastAsia="ru-RU"/>
        </w:rPr>
        <w:t>Встановлено, що за останні три роки аналізованого періоду питома вага п</w:t>
      </w:r>
      <w:r w:rsidRPr="008F2A08">
        <w:rPr>
          <w:color w:val="000000"/>
          <w:spacing w:val="-2"/>
          <w:sz w:val="28"/>
          <w:szCs w:val="28"/>
          <w:lang w:eastAsia="ru-RU"/>
        </w:rPr>
        <w:t>о</w:t>
      </w:r>
      <w:r w:rsidRPr="008F2A08">
        <w:rPr>
          <w:color w:val="000000"/>
          <w:spacing w:val="-2"/>
          <w:sz w:val="28"/>
          <w:szCs w:val="28"/>
          <w:lang w:eastAsia="ru-RU"/>
        </w:rPr>
        <w:t xml:space="preserve">мерлих жінок із причини раку молочної залози у загальній структурі смертності жінок України від злоякісних новоутворень , незважаючи на перше рейтингове </w:t>
      </w:r>
      <w:r w:rsidRPr="008F2A08">
        <w:rPr>
          <w:color w:val="000000"/>
          <w:spacing w:val="-2"/>
          <w:sz w:val="28"/>
          <w:szCs w:val="28"/>
          <w:lang w:eastAsia="ru-RU"/>
        </w:rPr>
        <w:lastRenderedPageBreak/>
        <w:t>місце, мала суттєву тенденцію до зростання: 2005–2007 рр. – на 5,7%; 2008 р. – на 8,3%; 2009 р. – на 9,3%, 2010 р. – на 7,8% порівняно з 2000 роком.</w:t>
      </w:r>
    </w:p>
    <w:p w:rsidR="008F2A08" w:rsidRPr="008F2A08" w:rsidRDefault="008F2A08" w:rsidP="008F2A08">
      <w:pPr>
        <w:spacing w:line="360" w:lineRule="auto"/>
        <w:ind w:firstLine="540"/>
        <w:jc w:val="both"/>
        <w:rPr>
          <w:color w:val="000000"/>
          <w:spacing w:val="-2"/>
          <w:sz w:val="6"/>
          <w:lang w:eastAsia="ru-RU"/>
        </w:rPr>
      </w:pPr>
    </w:p>
    <w:p w:rsidR="008F2A08" w:rsidRPr="008F2A08" w:rsidRDefault="008F2A08" w:rsidP="008F2A08">
      <w:pPr>
        <w:spacing w:line="360" w:lineRule="auto"/>
        <w:jc w:val="center"/>
        <w:rPr>
          <w:color w:val="000000"/>
          <w:szCs w:val="28"/>
          <w:lang w:eastAsia="ru-RU"/>
        </w:rPr>
      </w:pPr>
      <w:r w:rsidRPr="008F2A08">
        <w:rPr>
          <w:rFonts w:asciiTheme="minorHAnsi" w:eastAsiaTheme="minorHAnsi" w:hAnsiTheme="minorHAnsi" w:cstheme="minorBidi"/>
          <w:noProof/>
          <w:sz w:val="22"/>
          <w:szCs w:val="22"/>
          <w:lang w:val="ru-RU" w:eastAsia="ru-RU"/>
        </w:rPr>
        <w:drawing>
          <wp:inline distT="0" distB="0" distL="0" distR="0" wp14:anchorId="259F792F" wp14:editId="71F8D664">
            <wp:extent cx="6187440" cy="5471160"/>
            <wp:effectExtent l="0" t="0" r="22860" b="15240"/>
            <wp:docPr id="491" name="Диаграмма 49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8F2A08" w:rsidRPr="008F2A08" w:rsidRDefault="008F2A08" w:rsidP="008F2A08">
      <w:pPr>
        <w:spacing w:line="360" w:lineRule="auto"/>
        <w:ind w:firstLine="540"/>
        <w:jc w:val="both"/>
        <w:rPr>
          <w:color w:val="000000"/>
          <w:sz w:val="28"/>
          <w:lang w:eastAsia="ru-RU"/>
        </w:rPr>
      </w:pPr>
      <w:r w:rsidRPr="008F2A08">
        <w:rPr>
          <w:noProof/>
          <w:color w:val="000000"/>
          <w:lang w:val="ru-RU" w:eastAsia="ru-RU"/>
        </w:rPr>
        <mc:AlternateContent>
          <mc:Choice Requires="wps">
            <w:drawing>
              <wp:anchor distT="0" distB="0" distL="114300" distR="114300" simplePos="0" relativeHeight="251704320" behindDoc="0" locked="0" layoutInCell="1" allowOverlap="1" wp14:anchorId="4EA0DC13" wp14:editId="0C279A2D">
                <wp:simplePos x="0" y="0"/>
                <wp:positionH relativeFrom="column">
                  <wp:posOffset>-1270</wp:posOffset>
                </wp:positionH>
                <wp:positionV relativeFrom="paragraph">
                  <wp:posOffset>46355</wp:posOffset>
                </wp:positionV>
                <wp:extent cx="6125845" cy="714375"/>
                <wp:effectExtent l="0" t="0" r="27305" b="10160"/>
                <wp:wrapNone/>
                <wp:docPr id="50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5845" cy="714375"/>
                        </a:xfrm>
                        <a:prstGeom prst="rect">
                          <a:avLst/>
                        </a:prstGeom>
                        <a:solidFill>
                          <a:srgbClr val="FFFFFF"/>
                        </a:solidFill>
                        <a:ln w="9525">
                          <a:solidFill>
                            <a:srgbClr val="000000"/>
                          </a:solidFill>
                          <a:miter lim="800000"/>
                          <a:headEnd/>
                          <a:tailEnd/>
                        </a:ln>
                      </wps:spPr>
                      <wps:txbx>
                        <w:txbxContent>
                          <w:p w:rsidR="008F2A08" w:rsidRPr="00536213" w:rsidRDefault="008F2A08" w:rsidP="008F2A08">
                            <w:pPr>
                              <w:jc w:val="center"/>
                              <w:rPr>
                                <w:sz w:val="28"/>
                                <w:szCs w:val="28"/>
                                <w:lang w:eastAsia="ru-RU"/>
                              </w:rPr>
                            </w:pPr>
                            <w:r w:rsidRPr="00536213">
                              <w:rPr>
                                <w:sz w:val="28"/>
                              </w:rPr>
                              <w:t xml:space="preserve">Рис. 3.2.2. Частка померлих жінок із причини раку молочної залози </w:t>
                            </w:r>
                          </w:p>
                          <w:p w:rsidR="008F2A08" w:rsidRPr="00536213" w:rsidRDefault="008F2A08" w:rsidP="008F2A08">
                            <w:pPr>
                              <w:jc w:val="center"/>
                            </w:pPr>
                            <w:r w:rsidRPr="00536213">
                              <w:rPr>
                                <w:sz w:val="28"/>
                              </w:rPr>
                              <w:t>у загальній структурі смертності жінок України від злоякісних новоутворень (% від загальної кількості випадків)</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_x0000_s1059" type="#_x0000_t202" style="position:absolute;left:0;text-align:left;margin-left:-.1pt;margin-top:3.65pt;width:482.35pt;height:56.25pt;z-index:2517043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9+eSAIAAGAEAAAOAAAAZHJzL2Uyb0RvYy54bWysVM2O0zAQviPxDpbvNE222W2jpqulSxHS&#10;8iMtPIDjOImFYxvbbVJue+cVeAcOHLjxCt03Yuy03fJ3QeRgzXjG38x8M5P5Zd8KtGHGciVzHI/G&#10;GDFJVcllneN3b1dPphhZR2RJhJIsx1tm8eXi8aN5pzOWqEaJkhkEINJmnc5x45zOosjShrXEjpRm&#10;EoyVMi1xoJo6Kg3pAL0VUTIen0edMqU2ijJr4fZ6MOJFwK8qRt3rqrLMIZFjyM2F04Sz8Ge0mJOs&#10;NkQ3nO7TIP+QRUu4hKBHqGviCFob/htUy6lRVlVuRFUbqarilIUaoJp4/Es1tw3RLNQC5Fh9pMn+&#10;P1j6avPGIF7mOB2fYSRJC03afd592X3dfd99u7+7/4QSz1KnbQbOtxrcXf9U9dDtULHVN4q+t0iq&#10;ZUNkza6MUV3DSAlZxv5ldPJ0wLEepOheqhKCkbVTAaivTOspBFIQoEO3tscOsd4hCpfncZJOJylG&#10;FGwX8eTsIg0hSHZ4rY11z5lqkRdybGACAjrZ3FjnsyHZwcUHs0rwcsWFCIqpi6UwaENgWlbh26P/&#10;5CYk6nI8S5N0IOCvEOPw/Qmi5Q7GXvA2x9OjE8k8bc9kGYbSES4GGVIWcs+jp24g0fVFHxqXzHwE&#10;T3Khyi0wa9Qw5rCWIDTKfMSogxHPsf2wJoZhJF5I6M4snkz8TgRlkl4koJhTS3FqIZICVI4dRoO4&#10;dMMerbXhdQORDvNwBR1d8UD2Q1b7/GGMQw/2K+f35FQPXg8/hsUPAAAA//8DAFBLAwQUAAYACAAA&#10;ACEAWyMILNwAAAAHAQAADwAAAGRycy9kb3ducmV2LnhtbEyOwW7CMBBE75X6D9ZW6gWBAzQppHFQ&#10;i8SpJ1J6N/E2iRqvU9tA+PtuT/Q4mqeZV2xG24sz+tA5UjCfJSCQamc6ahQcPnbTFYgQNRndO0IF&#10;VwywKe/vCp0bd6E9nqvYCB6hkGsFbYxDLmWoW7Q6zNyAxN2X81ZHjr6RxusLj9teLpIkk1Z3xA+t&#10;HnDbYv1dnayC7KdaTt4/zYT2192br21qtodUqceH8fUFRMQx3mD402d1KNnp6E5kgugVTBcMKnhe&#10;guB2nT2lII6MzdcrkGUh//uXvwAAAP//AwBQSwECLQAUAAYACAAAACEAtoM4kv4AAADhAQAAEwAA&#10;AAAAAAAAAAAAAAAAAAAAW0NvbnRlbnRfVHlwZXNdLnhtbFBLAQItABQABgAIAAAAIQA4/SH/1gAA&#10;AJQBAAALAAAAAAAAAAAAAAAAAC8BAABfcmVscy8ucmVsc1BLAQItABQABgAIAAAAIQDd19+eSAIA&#10;AGAEAAAOAAAAAAAAAAAAAAAAAC4CAABkcnMvZTJvRG9jLnhtbFBLAQItABQABgAIAAAAIQBbIwgs&#10;3AAAAAcBAAAPAAAAAAAAAAAAAAAAAKIEAABkcnMvZG93bnJldi54bWxQSwUGAAAAAAQABADzAAAA&#10;qwUAAAAA&#10;">
                <v:textbox style="mso-fit-shape-to-text:t">
                  <w:txbxContent>
                    <w:p w:rsidR="008F2A08" w:rsidRPr="00536213" w:rsidRDefault="008F2A08" w:rsidP="008F2A08">
                      <w:pPr>
                        <w:jc w:val="center"/>
                        <w:rPr>
                          <w:sz w:val="28"/>
                          <w:szCs w:val="28"/>
                          <w:lang w:eastAsia="ru-RU"/>
                        </w:rPr>
                      </w:pPr>
                      <w:r w:rsidRPr="00536213">
                        <w:rPr>
                          <w:sz w:val="28"/>
                        </w:rPr>
                        <w:t xml:space="preserve">Рис. 3.2.2. Частка померлих жінок із причини раку молочної залози </w:t>
                      </w:r>
                    </w:p>
                    <w:p w:rsidR="008F2A08" w:rsidRPr="00536213" w:rsidRDefault="008F2A08" w:rsidP="008F2A08">
                      <w:pPr>
                        <w:jc w:val="center"/>
                      </w:pPr>
                      <w:r w:rsidRPr="00536213">
                        <w:rPr>
                          <w:sz w:val="28"/>
                        </w:rPr>
                        <w:t>у загальній структурі смертності жінок України від злоякісних новоутворень (% від загальної кількості випадків)</w:t>
                      </w:r>
                    </w:p>
                  </w:txbxContent>
                </v:textbox>
              </v:shape>
            </w:pict>
          </mc:Fallback>
        </mc:AlternateContent>
      </w:r>
    </w:p>
    <w:p w:rsidR="008F2A08" w:rsidRPr="008F2A08" w:rsidRDefault="008F2A08" w:rsidP="008F2A08">
      <w:pPr>
        <w:spacing w:line="360" w:lineRule="auto"/>
        <w:ind w:firstLine="540"/>
        <w:jc w:val="both"/>
        <w:rPr>
          <w:color w:val="000000"/>
          <w:sz w:val="28"/>
          <w:lang w:eastAsia="ru-RU"/>
        </w:rPr>
      </w:pPr>
    </w:p>
    <w:p w:rsidR="008F2A08" w:rsidRPr="008F2A08" w:rsidRDefault="008F2A08" w:rsidP="008F2A08">
      <w:pPr>
        <w:spacing w:line="360" w:lineRule="auto"/>
        <w:ind w:firstLine="540"/>
        <w:jc w:val="both"/>
        <w:rPr>
          <w:color w:val="000000"/>
          <w:sz w:val="6"/>
          <w:lang w:eastAsia="ru-RU"/>
        </w:rPr>
      </w:pPr>
    </w:p>
    <w:p w:rsidR="008F2A08" w:rsidRPr="008F2A08" w:rsidRDefault="008F2A08" w:rsidP="008F2A08">
      <w:pPr>
        <w:spacing w:line="360" w:lineRule="auto"/>
        <w:ind w:firstLine="540"/>
        <w:jc w:val="both"/>
        <w:rPr>
          <w:color w:val="000000"/>
          <w:sz w:val="14"/>
          <w:szCs w:val="28"/>
          <w:lang w:eastAsia="ru-RU"/>
        </w:rPr>
      </w:pPr>
    </w:p>
    <w:p w:rsidR="008F2A08" w:rsidRPr="008F2A08" w:rsidRDefault="008F2A08" w:rsidP="008F2A08">
      <w:pPr>
        <w:spacing w:line="360" w:lineRule="auto"/>
        <w:ind w:firstLine="540"/>
        <w:jc w:val="both"/>
        <w:rPr>
          <w:color w:val="000000"/>
          <w:spacing w:val="-2"/>
          <w:sz w:val="28"/>
          <w:lang w:val="ru-RU" w:eastAsia="ru-RU"/>
        </w:rPr>
      </w:pPr>
      <w:r w:rsidRPr="008F2A08">
        <w:rPr>
          <w:color w:val="000000"/>
          <w:sz w:val="28"/>
          <w:szCs w:val="28"/>
          <w:lang w:eastAsia="ru-RU"/>
        </w:rPr>
        <w:t>У подальшому проаналізовано зміни показника залежно від віку осіб жін</w:t>
      </w:r>
      <w:r w:rsidRPr="008F2A08">
        <w:rPr>
          <w:color w:val="000000"/>
          <w:sz w:val="28"/>
          <w:szCs w:val="28"/>
          <w:lang w:eastAsia="ru-RU"/>
        </w:rPr>
        <w:t>о</w:t>
      </w:r>
      <w:r w:rsidRPr="008F2A08">
        <w:rPr>
          <w:color w:val="000000"/>
          <w:sz w:val="28"/>
          <w:szCs w:val="28"/>
          <w:lang w:eastAsia="ru-RU"/>
        </w:rPr>
        <w:t>чої статі. Встановлено, що від 30-річного віку в структурі жінок, які померли від онкопатології , найбільша частка припала на померлих жінок із причини РМЗ, що наведено в таблиці 3.2.2.</w:t>
      </w:r>
      <w:r w:rsidRPr="008F2A08">
        <w:rPr>
          <w:color w:val="000000"/>
          <w:spacing w:val="-2"/>
          <w:sz w:val="28"/>
          <w:lang w:eastAsia="ru-RU"/>
        </w:rPr>
        <w:t xml:space="preserve"> </w:t>
      </w:r>
    </w:p>
    <w:p w:rsidR="008F2A08" w:rsidRPr="008F2A08" w:rsidRDefault="008F2A08" w:rsidP="008F2A08">
      <w:pPr>
        <w:spacing w:line="360" w:lineRule="auto"/>
        <w:ind w:firstLine="540"/>
        <w:jc w:val="both"/>
        <w:rPr>
          <w:color w:val="000000"/>
          <w:spacing w:val="-2"/>
          <w:sz w:val="28"/>
          <w:lang w:eastAsia="ru-RU"/>
        </w:rPr>
      </w:pPr>
      <w:r w:rsidRPr="008F2A08">
        <w:rPr>
          <w:color w:val="000000"/>
          <w:spacing w:val="-2"/>
          <w:sz w:val="28"/>
          <w:lang w:eastAsia="ru-RU"/>
        </w:rPr>
        <w:t>Доведено як залежність щодо зменшення частки померлих жінок від РМЗ  у віковій групі 30–54 роки (2000 р. – 27,9%, 2010 р. – 25,7%), так і  постійне збіл</w:t>
      </w:r>
      <w:r w:rsidRPr="008F2A08">
        <w:rPr>
          <w:color w:val="000000"/>
          <w:spacing w:val="-2"/>
          <w:sz w:val="28"/>
          <w:lang w:eastAsia="ru-RU"/>
        </w:rPr>
        <w:t>ь</w:t>
      </w:r>
      <w:r w:rsidRPr="008F2A08">
        <w:rPr>
          <w:color w:val="000000"/>
          <w:spacing w:val="-2"/>
          <w:sz w:val="28"/>
          <w:lang w:eastAsia="ru-RU"/>
        </w:rPr>
        <w:lastRenderedPageBreak/>
        <w:t xml:space="preserve">шення питомої ваги жінок, які померли від цієї патології, у вікових групах 55–74 роки і від 75 років (2000 р. – 18,9% і 14,0%, 2010 р. – 22,7% і 17,5% відповідно). </w:t>
      </w:r>
    </w:p>
    <w:p w:rsidR="008F2A08" w:rsidRPr="008F2A08" w:rsidRDefault="008F2A08" w:rsidP="008F2A08">
      <w:pPr>
        <w:jc w:val="right"/>
        <w:rPr>
          <w:color w:val="000000"/>
          <w:sz w:val="28"/>
          <w:szCs w:val="28"/>
          <w:highlight w:val="yellow"/>
          <w:lang w:eastAsia="ru-RU"/>
        </w:rPr>
      </w:pPr>
      <w:r w:rsidRPr="008F2A08">
        <w:rPr>
          <w:color w:val="000000"/>
          <w:sz w:val="28"/>
          <w:szCs w:val="28"/>
          <w:lang w:eastAsia="ru-RU"/>
        </w:rPr>
        <w:t>Таблиця 3.2.2</w:t>
      </w:r>
    </w:p>
    <w:p w:rsidR="008F2A08" w:rsidRPr="008F2A08" w:rsidRDefault="008F2A08" w:rsidP="008F2A08">
      <w:pPr>
        <w:jc w:val="center"/>
        <w:rPr>
          <w:color w:val="000000"/>
          <w:sz w:val="28"/>
          <w:szCs w:val="28"/>
          <w:lang w:eastAsia="ru-RU"/>
        </w:rPr>
      </w:pPr>
      <w:r w:rsidRPr="008F2A08">
        <w:rPr>
          <w:color w:val="000000"/>
          <w:sz w:val="28"/>
          <w:szCs w:val="28"/>
          <w:lang w:eastAsia="ru-RU"/>
        </w:rPr>
        <w:t>ПОВІКОВА СТРУКТУРА</w:t>
      </w:r>
    </w:p>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 СМЕРТНОСТІ ЖІНОК З ПРИЧИНИ РАКУ МОЛОЧНОЇ ЗАЛОЗИ </w:t>
      </w:r>
    </w:p>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 В УКРАЇНІ ЗА 2000–2010 рр. (% випадків у віковій групі)</w:t>
      </w:r>
    </w:p>
    <w:p w:rsidR="008F2A08" w:rsidRPr="008F2A08" w:rsidRDefault="008F2A08" w:rsidP="008F2A08">
      <w:pPr>
        <w:jc w:val="center"/>
        <w:rPr>
          <w:color w:val="000000"/>
          <w:sz w:val="18"/>
          <w:szCs w:val="28"/>
          <w:lang w:eastAsia="ru-RU"/>
        </w:rPr>
      </w:pPr>
    </w:p>
    <w:tbl>
      <w:tblPr>
        <w:tblW w:w="9617" w:type="dxa"/>
        <w:jc w:val="center"/>
        <w:tblInd w:w="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0"/>
        <w:gridCol w:w="1140"/>
        <w:gridCol w:w="1475"/>
        <w:gridCol w:w="1418"/>
        <w:gridCol w:w="1560"/>
        <w:gridCol w:w="1708"/>
        <w:gridCol w:w="1476"/>
      </w:tblGrid>
      <w:tr w:rsidR="008F2A08" w:rsidRPr="008F2A08" w:rsidTr="008F2A08">
        <w:trPr>
          <w:trHeight w:val="280"/>
          <w:jc w:val="center"/>
        </w:trPr>
        <w:tc>
          <w:tcPr>
            <w:tcW w:w="840" w:type="dxa"/>
            <w:vMerge w:val="restart"/>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Рік</w:t>
            </w:r>
          </w:p>
        </w:tc>
        <w:tc>
          <w:tcPr>
            <w:tcW w:w="1140" w:type="dxa"/>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Вік </w:t>
            </w:r>
          </w:p>
        </w:tc>
        <w:tc>
          <w:tcPr>
            <w:tcW w:w="1475" w:type="dxa"/>
            <w:vMerge w:val="restart"/>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Рейтинг</w:t>
            </w:r>
            <w:r w:rsidRPr="008F2A08">
              <w:rPr>
                <w:color w:val="000000"/>
                <w:sz w:val="28"/>
                <w:szCs w:val="28"/>
                <w:lang w:eastAsia="ru-RU"/>
              </w:rPr>
              <w:t>о</w:t>
            </w:r>
            <w:r w:rsidRPr="008F2A08">
              <w:rPr>
                <w:color w:val="000000"/>
                <w:sz w:val="28"/>
                <w:szCs w:val="28"/>
                <w:lang w:eastAsia="ru-RU"/>
              </w:rPr>
              <w:t>ве місце</w:t>
            </w:r>
          </w:p>
        </w:tc>
        <w:tc>
          <w:tcPr>
            <w:tcW w:w="1418" w:type="dxa"/>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Вік</w:t>
            </w:r>
          </w:p>
        </w:tc>
        <w:tc>
          <w:tcPr>
            <w:tcW w:w="1560" w:type="dxa"/>
            <w:vMerge w:val="restart"/>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Рейтинг</w:t>
            </w:r>
            <w:r w:rsidRPr="008F2A08">
              <w:rPr>
                <w:color w:val="000000"/>
                <w:sz w:val="28"/>
                <w:szCs w:val="28"/>
                <w:lang w:eastAsia="ru-RU"/>
              </w:rPr>
              <w:t>о</w:t>
            </w:r>
            <w:r w:rsidRPr="008F2A08">
              <w:rPr>
                <w:color w:val="000000"/>
                <w:sz w:val="28"/>
                <w:szCs w:val="28"/>
                <w:lang w:eastAsia="ru-RU"/>
              </w:rPr>
              <w:t>ве місце</w:t>
            </w:r>
          </w:p>
        </w:tc>
        <w:tc>
          <w:tcPr>
            <w:tcW w:w="1708" w:type="dxa"/>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Вік</w:t>
            </w:r>
          </w:p>
        </w:tc>
        <w:tc>
          <w:tcPr>
            <w:tcW w:w="1476" w:type="dxa"/>
            <w:vMerge w:val="restart"/>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Рейтинг</w:t>
            </w:r>
            <w:r w:rsidRPr="008F2A08">
              <w:rPr>
                <w:color w:val="000000"/>
                <w:sz w:val="28"/>
                <w:szCs w:val="28"/>
                <w:lang w:eastAsia="ru-RU"/>
              </w:rPr>
              <w:t>о</w:t>
            </w:r>
            <w:r w:rsidRPr="008F2A08">
              <w:rPr>
                <w:color w:val="000000"/>
                <w:sz w:val="28"/>
                <w:szCs w:val="28"/>
                <w:lang w:eastAsia="ru-RU"/>
              </w:rPr>
              <w:t>ве місце</w:t>
            </w:r>
          </w:p>
        </w:tc>
      </w:tr>
      <w:tr w:rsidR="008F2A08" w:rsidRPr="008F2A08" w:rsidTr="008F2A08">
        <w:trPr>
          <w:trHeight w:val="280"/>
          <w:jc w:val="center"/>
        </w:trPr>
        <w:tc>
          <w:tcPr>
            <w:tcW w:w="840" w:type="dxa"/>
            <w:vMerge/>
          </w:tcPr>
          <w:p w:rsidR="008F2A08" w:rsidRPr="008F2A08" w:rsidRDefault="008F2A08" w:rsidP="008F2A08">
            <w:pPr>
              <w:jc w:val="center"/>
              <w:rPr>
                <w:color w:val="000000"/>
                <w:sz w:val="28"/>
                <w:szCs w:val="28"/>
                <w:lang w:eastAsia="ru-RU"/>
              </w:rPr>
            </w:pPr>
          </w:p>
        </w:tc>
        <w:tc>
          <w:tcPr>
            <w:tcW w:w="1140" w:type="dxa"/>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30–54 </w:t>
            </w:r>
          </w:p>
          <w:p w:rsidR="008F2A08" w:rsidRPr="008F2A08" w:rsidRDefault="008F2A08" w:rsidP="008F2A08">
            <w:pPr>
              <w:jc w:val="center"/>
              <w:rPr>
                <w:color w:val="000000"/>
                <w:sz w:val="28"/>
                <w:szCs w:val="28"/>
                <w:lang w:eastAsia="ru-RU"/>
              </w:rPr>
            </w:pPr>
            <w:r w:rsidRPr="008F2A08">
              <w:rPr>
                <w:color w:val="000000"/>
                <w:sz w:val="28"/>
                <w:szCs w:val="28"/>
                <w:lang w:eastAsia="ru-RU"/>
              </w:rPr>
              <w:t>роки</w:t>
            </w:r>
          </w:p>
        </w:tc>
        <w:tc>
          <w:tcPr>
            <w:tcW w:w="1475" w:type="dxa"/>
            <w:vMerge/>
            <w:shd w:val="clear" w:color="auto" w:fill="auto"/>
            <w:vAlign w:val="center"/>
          </w:tcPr>
          <w:p w:rsidR="008F2A08" w:rsidRPr="008F2A08" w:rsidRDefault="008F2A08" w:rsidP="008F2A08">
            <w:pPr>
              <w:jc w:val="center"/>
              <w:rPr>
                <w:color w:val="000000"/>
                <w:sz w:val="28"/>
                <w:szCs w:val="28"/>
                <w:lang w:eastAsia="ru-RU"/>
              </w:rPr>
            </w:pPr>
          </w:p>
        </w:tc>
        <w:tc>
          <w:tcPr>
            <w:tcW w:w="1418" w:type="dxa"/>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55–74 </w:t>
            </w:r>
          </w:p>
          <w:p w:rsidR="008F2A08" w:rsidRPr="008F2A08" w:rsidRDefault="008F2A08" w:rsidP="008F2A08">
            <w:pPr>
              <w:jc w:val="center"/>
              <w:rPr>
                <w:color w:val="000000"/>
                <w:sz w:val="28"/>
                <w:szCs w:val="28"/>
                <w:lang w:eastAsia="ru-RU"/>
              </w:rPr>
            </w:pPr>
            <w:r w:rsidRPr="008F2A08">
              <w:rPr>
                <w:color w:val="000000"/>
                <w:sz w:val="28"/>
                <w:szCs w:val="28"/>
                <w:lang w:eastAsia="ru-RU"/>
              </w:rPr>
              <w:t>роки</w:t>
            </w:r>
          </w:p>
        </w:tc>
        <w:tc>
          <w:tcPr>
            <w:tcW w:w="1560" w:type="dxa"/>
            <w:vMerge/>
            <w:shd w:val="clear" w:color="auto" w:fill="auto"/>
            <w:vAlign w:val="center"/>
          </w:tcPr>
          <w:p w:rsidR="008F2A08" w:rsidRPr="008F2A08" w:rsidRDefault="008F2A08" w:rsidP="008F2A08">
            <w:pPr>
              <w:jc w:val="center"/>
              <w:rPr>
                <w:color w:val="000000"/>
                <w:sz w:val="28"/>
                <w:szCs w:val="28"/>
                <w:lang w:eastAsia="ru-RU"/>
              </w:rPr>
            </w:pPr>
          </w:p>
        </w:tc>
        <w:tc>
          <w:tcPr>
            <w:tcW w:w="1708" w:type="dxa"/>
            <w:shd w:val="clear" w:color="auto" w:fill="auto"/>
            <w:vAlign w:val="center"/>
          </w:tcPr>
          <w:p w:rsidR="008F2A08" w:rsidRPr="008F2A08" w:rsidRDefault="008F2A08" w:rsidP="008F2A08">
            <w:pPr>
              <w:ind w:left="-135" w:right="-137"/>
              <w:jc w:val="center"/>
              <w:rPr>
                <w:color w:val="000000"/>
                <w:sz w:val="28"/>
                <w:szCs w:val="28"/>
                <w:lang w:eastAsia="ru-RU"/>
              </w:rPr>
            </w:pPr>
            <w:r w:rsidRPr="008F2A08">
              <w:rPr>
                <w:color w:val="000000"/>
                <w:sz w:val="28"/>
                <w:szCs w:val="28"/>
                <w:lang w:eastAsia="ru-RU"/>
              </w:rPr>
              <w:t xml:space="preserve">від 75 років </w:t>
            </w:r>
          </w:p>
        </w:tc>
        <w:tc>
          <w:tcPr>
            <w:tcW w:w="1476" w:type="dxa"/>
            <w:vMerge/>
            <w:shd w:val="clear" w:color="auto" w:fill="auto"/>
            <w:vAlign w:val="center"/>
          </w:tcPr>
          <w:p w:rsidR="008F2A08" w:rsidRPr="008F2A08" w:rsidRDefault="008F2A08" w:rsidP="008F2A08">
            <w:pPr>
              <w:jc w:val="center"/>
              <w:rPr>
                <w:color w:val="000000"/>
                <w:sz w:val="28"/>
                <w:szCs w:val="28"/>
                <w:lang w:eastAsia="ru-RU"/>
              </w:rPr>
            </w:pPr>
          </w:p>
        </w:tc>
      </w:tr>
      <w:tr w:rsidR="008F2A08" w:rsidRPr="008F2A08" w:rsidTr="008F2A08">
        <w:trPr>
          <w:jc w:val="center"/>
        </w:trPr>
        <w:tc>
          <w:tcPr>
            <w:tcW w:w="840"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2000</w:t>
            </w:r>
          </w:p>
        </w:tc>
        <w:tc>
          <w:tcPr>
            <w:tcW w:w="1140"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27,9</w:t>
            </w:r>
          </w:p>
        </w:tc>
        <w:tc>
          <w:tcPr>
            <w:tcW w:w="1475"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c>
          <w:tcPr>
            <w:tcW w:w="1418"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18,9</w:t>
            </w:r>
          </w:p>
        </w:tc>
        <w:tc>
          <w:tcPr>
            <w:tcW w:w="1560"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c>
          <w:tcPr>
            <w:tcW w:w="1708"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14,0</w:t>
            </w:r>
          </w:p>
        </w:tc>
        <w:tc>
          <w:tcPr>
            <w:tcW w:w="1476"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r>
      <w:tr w:rsidR="008F2A08" w:rsidRPr="008F2A08" w:rsidTr="008F2A08">
        <w:trPr>
          <w:jc w:val="center"/>
        </w:trPr>
        <w:tc>
          <w:tcPr>
            <w:tcW w:w="840"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2001</w:t>
            </w:r>
          </w:p>
        </w:tc>
        <w:tc>
          <w:tcPr>
            <w:tcW w:w="1140"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28,2</w:t>
            </w:r>
          </w:p>
        </w:tc>
        <w:tc>
          <w:tcPr>
            <w:tcW w:w="1475"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c>
          <w:tcPr>
            <w:tcW w:w="1418"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18,9</w:t>
            </w:r>
          </w:p>
        </w:tc>
        <w:tc>
          <w:tcPr>
            <w:tcW w:w="1560"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c>
          <w:tcPr>
            <w:tcW w:w="1708"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14,3</w:t>
            </w:r>
          </w:p>
        </w:tc>
        <w:tc>
          <w:tcPr>
            <w:tcW w:w="1476"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r>
      <w:tr w:rsidR="008F2A08" w:rsidRPr="008F2A08" w:rsidTr="008F2A08">
        <w:trPr>
          <w:jc w:val="center"/>
        </w:trPr>
        <w:tc>
          <w:tcPr>
            <w:tcW w:w="840"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2002</w:t>
            </w:r>
          </w:p>
        </w:tc>
        <w:tc>
          <w:tcPr>
            <w:tcW w:w="1140"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29,1</w:t>
            </w:r>
          </w:p>
        </w:tc>
        <w:tc>
          <w:tcPr>
            <w:tcW w:w="1475"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c>
          <w:tcPr>
            <w:tcW w:w="1418"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19,0</w:t>
            </w:r>
          </w:p>
        </w:tc>
        <w:tc>
          <w:tcPr>
            <w:tcW w:w="1560"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c>
          <w:tcPr>
            <w:tcW w:w="1708"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15,2</w:t>
            </w:r>
          </w:p>
        </w:tc>
        <w:tc>
          <w:tcPr>
            <w:tcW w:w="1476"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r>
      <w:tr w:rsidR="008F2A08" w:rsidRPr="008F2A08" w:rsidTr="008F2A08">
        <w:trPr>
          <w:jc w:val="center"/>
        </w:trPr>
        <w:tc>
          <w:tcPr>
            <w:tcW w:w="840"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2003</w:t>
            </w:r>
          </w:p>
        </w:tc>
        <w:tc>
          <w:tcPr>
            <w:tcW w:w="1140"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27,4</w:t>
            </w:r>
          </w:p>
        </w:tc>
        <w:tc>
          <w:tcPr>
            <w:tcW w:w="1475"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c>
          <w:tcPr>
            <w:tcW w:w="1418"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19,6</w:t>
            </w:r>
          </w:p>
        </w:tc>
        <w:tc>
          <w:tcPr>
            <w:tcW w:w="1560"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c>
          <w:tcPr>
            <w:tcW w:w="1708"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15,6</w:t>
            </w:r>
          </w:p>
        </w:tc>
        <w:tc>
          <w:tcPr>
            <w:tcW w:w="1476"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r>
      <w:tr w:rsidR="008F2A08" w:rsidRPr="008F2A08" w:rsidTr="008F2A08">
        <w:trPr>
          <w:jc w:val="center"/>
        </w:trPr>
        <w:tc>
          <w:tcPr>
            <w:tcW w:w="840"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2004</w:t>
            </w:r>
          </w:p>
        </w:tc>
        <w:tc>
          <w:tcPr>
            <w:tcW w:w="1140"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26,9</w:t>
            </w:r>
          </w:p>
        </w:tc>
        <w:tc>
          <w:tcPr>
            <w:tcW w:w="1475"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c>
          <w:tcPr>
            <w:tcW w:w="1418"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19,9</w:t>
            </w:r>
          </w:p>
        </w:tc>
        <w:tc>
          <w:tcPr>
            <w:tcW w:w="1560"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c>
          <w:tcPr>
            <w:tcW w:w="1708"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15,0</w:t>
            </w:r>
          </w:p>
        </w:tc>
        <w:tc>
          <w:tcPr>
            <w:tcW w:w="1476"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r>
      <w:tr w:rsidR="008F2A08" w:rsidRPr="008F2A08" w:rsidTr="008F2A08">
        <w:trPr>
          <w:jc w:val="center"/>
        </w:trPr>
        <w:tc>
          <w:tcPr>
            <w:tcW w:w="840"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2005</w:t>
            </w:r>
          </w:p>
        </w:tc>
        <w:tc>
          <w:tcPr>
            <w:tcW w:w="1140"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26,8</w:t>
            </w:r>
          </w:p>
        </w:tc>
        <w:tc>
          <w:tcPr>
            <w:tcW w:w="1475"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c>
          <w:tcPr>
            <w:tcW w:w="1418"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20,4</w:t>
            </w:r>
          </w:p>
        </w:tc>
        <w:tc>
          <w:tcPr>
            <w:tcW w:w="1560"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c>
          <w:tcPr>
            <w:tcW w:w="1708"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15,9</w:t>
            </w:r>
          </w:p>
        </w:tc>
        <w:tc>
          <w:tcPr>
            <w:tcW w:w="1476"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r>
      <w:tr w:rsidR="008F2A08" w:rsidRPr="008F2A08" w:rsidTr="008F2A08">
        <w:trPr>
          <w:jc w:val="center"/>
        </w:trPr>
        <w:tc>
          <w:tcPr>
            <w:tcW w:w="840"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2006</w:t>
            </w:r>
          </w:p>
        </w:tc>
        <w:tc>
          <w:tcPr>
            <w:tcW w:w="1140"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26,7</w:t>
            </w:r>
          </w:p>
        </w:tc>
        <w:tc>
          <w:tcPr>
            <w:tcW w:w="1475"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c>
          <w:tcPr>
            <w:tcW w:w="1418"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20,2</w:t>
            </w:r>
          </w:p>
        </w:tc>
        <w:tc>
          <w:tcPr>
            <w:tcW w:w="1560"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c>
          <w:tcPr>
            <w:tcW w:w="1708"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16,4</w:t>
            </w:r>
          </w:p>
        </w:tc>
        <w:tc>
          <w:tcPr>
            <w:tcW w:w="1476"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r>
      <w:tr w:rsidR="008F2A08" w:rsidRPr="008F2A08" w:rsidTr="008F2A08">
        <w:trPr>
          <w:jc w:val="center"/>
        </w:trPr>
        <w:tc>
          <w:tcPr>
            <w:tcW w:w="840" w:type="dxa"/>
          </w:tcPr>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2007 </w:t>
            </w:r>
          </w:p>
        </w:tc>
        <w:tc>
          <w:tcPr>
            <w:tcW w:w="1140"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26,0</w:t>
            </w:r>
          </w:p>
        </w:tc>
        <w:tc>
          <w:tcPr>
            <w:tcW w:w="1475"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c>
          <w:tcPr>
            <w:tcW w:w="1418"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20,6</w:t>
            </w:r>
          </w:p>
        </w:tc>
        <w:tc>
          <w:tcPr>
            <w:tcW w:w="1560"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c>
          <w:tcPr>
            <w:tcW w:w="1708"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16,4</w:t>
            </w:r>
          </w:p>
        </w:tc>
        <w:tc>
          <w:tcPr>
            <w:tcW w:w="1476"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r>
      <w:tr w:rsidR="008F2A08" w:rsidRPr="008F2A08" w:rsidTr="008F2A08">
        <w:trPr>
          <w:jc w:val="center"/>
        </w:trPr>
        <w:tc>
          <w:tcPr>
            <w:tcW w:w="840"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2008</w:t>
            </w:r>
          </w:p>
        </w:tc>
        <w:tc>
          <w:tcPr>
            <w:tcW w:w="1140"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26,6</w:t>
            </w:r>
          </w:p>
        </w:tc>
        <w:tc>
          <w:tcPr>
            <w:tcW w:w="1475"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c>
          <w:tcPr>
            <w:tcW w:w="1418"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20,8</w:t>
            </w:r>
          </w:p>
        </w:tc>
        <w:tc>
          <w:tcPr>
            <w:tcW w:w="1560"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c>
          <w:tcPr>
            <w:tcW w:w="1708"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17,0</w:t>
            </w:r>
          </w:p>
        </w:tc>
        <w:tc>
          <w:tcPr>
            <w:tcW w:w="1476"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r>
      <w:tr w:rsidR="008F2A08" w:rsidRPr="008F2A08" w:rsidTr="008F2A08">
        <w:trPr>
          <w:jc w:val="center"/>
        </w:trPr>
        <w:tc>
          <w:tcPr>
            <w:tcW w:w="840"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2009</w:t>
            </w:r>
          </w:p>
        </w:tc>
        <w:tc>
          <w:tcPr>
            <w:tcW w:w="1140"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26,5</w:t>
            </w:r>
          </w:p>
        </w:tc>
        <w:tc>
          <w:tcPr>
            <w:tcW w:w="1475"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c>
          <w:tcPr>
            <w:tcW w:w="1418"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21,0</w:t>
            </w:r>
          </w:p>
        </w:tc>
        <w:tc>
          <w:tcPr>
            <w:tcW w:w="1560"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c>
          <w:tcPr>
            <w:tcW w:w="1708"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17,6</w:t>
            </w:r>
          </w:p>
        </w:tc>
        <w:tc>
          <w:tcPr>
            <w:tcW w:w="1476"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r>
      <w:tr w:rsidR="008F2A08" w:rsidRPr="008F2A08" w:rsidTr="008F2A08">
        <w:trPr>
          <w:jc w:val="center"/>
        </w:trPr>
        <w:tc>
          <w:tcPr>
            <w:tcW w:w="840" w:type="dxa"/>
          </w:tcPr>
          <w:p w:rsidR="008F2A08" w:rsidRPr="008F2A08" w:rsidRDefault="008F2A08" w:rsidP="008F2A08">
            <w:pPr>
              <w:jc w:val="center"/>
              <w:rPr>
                <w:color w:val="000000"/>
                <w:sz w:val="28"/>
                <w:szCs w:val="28"/>
                <w:lang w:eastAsia="ru-RU"/>
              </w:rPr>
            </w:pPr>
            <w:r w:rsidRPr="008F2A08">
              <w:rPr>
                <w:color w:val="000000"/>
                <w:sz w:val="28"/>
                <w:szCs w:val="28"/>
                <w:lang w:eastAsia="ru-RU"/>
              </w:rPr>
              <w:t>2010</w:t>
            </w:r>
          </w:p>
        </w:tc>
        <w:tc>
          <w:tcPr>
            <w:tcW w:w="1140"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25,7</w:t>
            </w:r>
          </w:p>
        </w:tc>
        <w:tc>
          <w:tcPr>
            <w:tcW w:w="1475"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c>
          <w:tcPr>
            <w:tcW w:w="1418"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22,7</w:t>
            </w:r>
          </w:p>
        </w:tc>
        <w:tc>
          <w:tcPr>
            <w:tcW w:w="1560"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c>
          <w:tcPr>
            <w:tcW w:w="1708"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17,5</w:t>
            </w:r>
          </w:p>
        </w:tc>
        <w:tc>
          <w:tcPr>
            <w:tcW w:w="1476" w:type="dxa"/>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I</w:t>
            </w:r>
          </w:p>
        </w:tc>
      </w:tr>
    </w:tbl>
    <w:p w:rsidR="008F2A08" w:rsidRPr="008F2A08" w:rsidRDefault="008F2A08" w:rsidP="008F2A08">
      <w:pPr>
        <w:spacing w:line="360" w:lineRule="auto"/>
        <w:ind w:firstLine="708"/>
        <w:jc w:val="both"/>
        <w:rPr>
          <w:color w:val="000000"/>
          <w:sz w:val="12"/>
          <w:szCs w:val="28"/>
          <w:lang w:eastAsia="ru-RU"/>
        </w:rPr>
      </w:pPr>
    </w:p>
    <w:p w:rsidR="008F2A08" w:rsidRPr="008F2A08" w:rsidRDefault="008F2A08" w:rsidP="008F2A08">
      <w:pPr>
        <w:spacing w:line="360" w:lineRule="auto"/>
        <w:ind w:firstLine="540"/>
        <w:jc w:val="both"/>
        <w:rPr>
          <w:color w:val="000000"/>
          <w:spacing w:val="-2"/>
          <w:sz w:val="28"/>
          <w:lang w:val="ru-RU" w:eastAsia="ru-RU"/>
        </w:rPr>
      </w:pPr>
      <w:r w:rsidRPr="008F2A08">
        <w:rPr>
          <w:color w:val="000000"/>
          <w:spacing w:val="-2"/>
          <w:sz w:val="28"/>
          <w:lang w:eastAsia="ru-RU"/>
        </w:rPr>
        <w:t>При цьому в чоловіків частка померлих протягом першого року була значно більшою порівняно з аналогічним показником у жінок і характеризувалася хв</w:t>
      </w:r>
      <w:r w:rsidRPr="008F2A08">
        <w:rPr>
          <w:color w:val="000000"/>
          <w:spacing w:val="-2"/>
          <w:sz w:val="28"/>
          <w:lang w:eastAsia="ru-RU"/>
        </w:rPr>
        <w:t>и</w:t>
      </w:r>
      <w:r w:rsidRPr="008F2A08">
        <w:rPr>
          <w:color w:val="000000"/>
          <w:spacing w:val="-2"/>
          <w:sz w:val="28"/>
          <w:lang w:eastAsia="ru-RU"/>
        </w:rPr>
        <w:t>леподібною динамікою: з піковими підйомами у 2009 (22,8%) і 2004 рр. (21,3%) та зі спадами у 2003 (13,9%), 2005 (15,3%) та 2010 рр. (16,1%).</w:t>
      </w:r>
    </w:p>
    <w:p w:rsidR="008F2A08" w:rsidRPr="00674A8B" w:rsidRDefault="008F2A08" w:rsidP="008F2A08">
      <w:pPr>
        <w:spacing w:line="360" w:lineRule="auto"/>
        <w:ind w:firstLine="540"/>
        <w:jc w:val="both"/>
        <w:rPr>
          <w:color w:val="000000"/>
          <w:spacing w:val="-4"/>
          <w:sz w:val="28"/>
          <w:szCs w:val="28"/>
          <w:lang w:eastAsia="ru-RU"/>
        </w:rPr>
      </w:pPr>
      <w:r w:rsidRPr="00674A8B">
        <w:rPr>
          <w:color w:val="000000"/>
          <w:spacing w:val="-4"/>
          <w:sz w:val="28"/>
          <w:szCs w:val="28"/>
          <w:lang w:eastAsia="ru-RU"/>
        </w:rPr>
        <w:t>За даними таблиці 3.2.3, найбільше (14,5%) жінок не прожили одного року з дня встановлення діагнозу РМЗ  у 2000 р., тоді як у подальшому цей показник п</w:t>
      </w:r>
      <w:r w:rsidRPr="00674A8B">
        <w:rPr>
          <w:color w:val="000000"/>
          <w:spacing w:val="-4"/>
          <w:sz w:val="28"/>
          <w:szCs w:val="28"/>
          <w:lang w:eastAsia="ru-RU"/>
        </w:rPr>
        <w:t>о</w:t>
      </w:r>
      <w:r w:rsidRPr="00674A8B">
        <w:rPr>
          <w:color w:val="000000"/>
          <w:spacing w:val="-4"/>
          <w:sz w:val="28"/>
          <w:szCs w:val="28"/>
          <w:lang w:eastAsia="ru-RU"/>
        </w:rPr>
        <w:t xml:space="preserve">ліпшився і мав виражену динаміку до зменшення, а у 2010 р. вже становив 11,2%. </w:t>
      </w:r>
    </w:p>
    <w:p w:rsidR="008F2A08" w:rsidRPr="008F2A08" w:rsidRDefault="008F2A08" w:rsidP="008F2A08">
      <w:pPr>
        <w:spacing w:line="360" w:lineRule="auto"/>
        <w:ind w:firstLine="540"/>
        <w:jc w:val="both"/>
        <w:rPr>
          <w:color w:val="000000"/>
          <w:spacing w:val="-6"/>
          <w:sz w:val="28"/>
          <w:szCs w:val="28"/>
          <w:lang w:eastAsia="ru-RU"/>
        </w:rPr>
      </w:pPr>
      <w:r w:rsidRPr="008F2A08">
        <w:rPr>
          <w:color w:val="000000"/>
          <w:spacing w:val="-6"/>
          <w:sz w:val="28"/>
          <w:szCs w:val="28"/>
          <w:lang w:eastAsia="ru-RU"/>
        </w:rPr>
        <w:t>Насторожує те, що 0,3–0,5% діагнозів РМЗ  встановлювалися посмертно, а це 44–87 випадків (в абсолютному вимірі) щорічно. Дана кількість діагнозів встано</w:t>
      </w:r>
      <w:r w:rsidRPr="008F2A08">
        <w:rPr>
          <w:color w:val="000000"/>
          <w:spacing w:val="-6"/>
          <w:sz w:val="28"/>
          <w:szCs w:val="28"/>
          <w:lang w:eastAsia="ru-RU"/>
        </w:rPr>
        <w:t>в</w:t>
      </w:r>
      <w:r w:rsidRPr="008F2A08">
        <w:rPr>
          <w:color w:val="000000"/>
          <w:spacing w:val="-6"/>
          <w:sz w:val="28"/>
          <w:szCs w:val="28"/>
          <w:lang w:eastAsia="ru-RU"/>
        </w:rPr>
        <w:t>лювалася після патолого-анатомічної верифікації і характеризувала незадовільну діагностику зазначеного захворювання як лікарями первинної ланки, так і лікарями-спеціалістами, при цьому в жінок наведений показник знаходився в межах 0,3–0,5%, а серед чоловіків варіював у межах 0,0–1,5%.</w:t>
      </w:r>
    </w:p>
    <w:p w:rsidR="008F2A08" w:rsidRPr="008F2A08" w:rsidRDefault="008F2A08" w:rsidP="00674A8B">
      <w:pPr>
        <w:spacing w:line="360" w:lineRule="auto"/>
        <w:ind w:firstLine="567"/>
        <w:jc w:val="both"/>
        <w:rPr>
          <w:color w:val="000000"/>
          <w:spacing w:val="-6"/>
          <w:sz w:val="28"/>
          <w:szCs w:val="28"/>
          <w:lang w:eastAsia="ru-RU"/>
        </w:rPr>
      </w:pPr>
      <w:r w:rsidRPr="008F2A08">
        <w:rPr>
          <w:color w:val="000000"/>
          <w:spacing w:val="-6"/>
          <w:sz w:val="28"/>
          <w:szCs w:val="28"/>
          <w:lang w:eastAsia="ru-RU"/>
        </w:rPr>
        <w:lastRenderedPageBreak/>
        <w:t xml:space="preserve">У процесі дослідження вивчено регіональні особливості смертності від РМЗ  у 2010 р. серед населення України (табл. 3.2.3). </w:t>
      </w:r>
    </w:p>
    <w:p w:rsidR="008F2A08" w:rsidRPr="008F2A08" w:rsidRDefault="008F2A08" w:rsidP="00674A8B">
      <w:pPr>
        <w:jc w:val="right"/>
        <w:rPr>
          <w:color w:val="000000"/>
          <w:sz w:val="28"/>
          <w:szCs w:val="28"/>
          <w:lang w:eastAsia="ru-RU"/>
        </w:rPr>
      </w:pPr>
      <w:r w:rsidRPr="008F2A08">
        <w:rPr>
          <w:color w:val="000000"/>
          <w:sz w:val="28"/>
          <w:szCs w:val="28"/>
          <w:lang w:eastAsia="ru-RU"/>
        </w:rPr>
        <w:t>Таблиця 3.2.3</w:t>
      </w:r>
    </w:p>
    <w:p w:rsidR="008F2A08" w:rsidRPr="008F2A08" w:rsidRDefault="008F2A08" w:rsidP="00674A8B">
      <w:pPr>
        <w:jc w:val="center"/>
        <w:rPr>
          <w:color w:val="000000"/>
          <w:sz w:val="28"/>
          <w:szCs w:val="28"/>
          <w:lang w:eastAsia="ru-RU"/>
        </w:rPr>
      </w:pPr>
      <w:r w:rsidRPr="008F2A08">
        <w:rPr>
          <w:color w:val="000000"/>
          <w:sz w:val="28"/>
          <w:szCs w:val="28"/>
          <w:lang w:eastAsia="ru-RU"/>
        </w:rPr>
        <w:t xml:space="preserve">ПОКАЗНИКИ ОДНОРІЧНОГО ВИЖИВАННЯ </w:t>
      </w:r>
    </w:p>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ТА ПАТОЛОГО-АНАТОМІЧНОЇ ВЕРИФІКАЦІЇ ДІАГНОЗУ РАКУ </w:t>
      </w:r>
    </w:p>
    <w:p w:rsidR="008F2A08" w:rsidRPr="008F2A08" w:rsidRDefault="008F2A08" w:rsidP="008F2A08">
      <w:pPr>
        <w:jc w:val="center"/>
        <w:rPr>
          <w:color w:val="000000"/>
          <w:sz w:val="28"/>
          <w:szCs w:val="28"/>
          <w:lang w:eastAsia="ru-RU"/>
        </w:rPr>
      </w:pPr>
      <w:r w:rsidRPr="008F2A08">
        <w:rPr>
          <w:color w:val="000000"/>
          <w:sz w:val="28"/>
          <w:szCs w:val="28"/>
          <w:lang w:eastAsia="ru-RU"/>
        </w:rPr>
        <w:t>МОЛОЧНОЇ ЗАЛОЗИ СЕРЕД НАСЕЛЕННЯ УКРАЇНИ У 2000–2010 РР.</w:t>
      </w:r>
    </w:p>
    <w:p w:rsidR="008F2A08" w:rsidRPr="008F2A08" w:rsidRDefault="008F2A08" w:rsidP="008F2A08">
      <w:pPr>
        <w:jc w:val="center"/>
        <w:rPr>
          <w:color w:val="000000"/>
          <w:sz w:val="4"/>
          <w:szCs w:val="28"/>
          <w:lang w:eastAsia="ru-RU"/>
        </w:rPr>
      </w:pPr>
    </w:p>
    <w:tbl>
      <w:tblPr>
        <w:tblW w:w="488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3"/>
        <w:gridCol w:w="1189"/>
        <w:gridCol w:w="1535"/>
        <w:gridCol w:w="1374"/>
        <w:gridCol w:w="1657"/>
        <w:gridCol w:w="1379"/>
        <w:gridCol w:w="1505"/>
      </w:tblGrid>
      <w:tr w:rsidR="008F2A08" w:rsidRPr="008F2A08" w:rsidTr="00674A8B">
        <w:tc>
          <w:tcPr>
            <w:tcW w:w="515" w:type="pct"/>
            <w:vMerge w:val="restart"/>
            <w:tcBorders>
              <w:top w:val="single" w:sz="4" w:space="0" w:color="auto"/>
              <w:left w:val="single" w:sz="4" w:space="0" w:color="auto"/>
              <w:right w:val="single" w:sz="4" w:space="0" w:color="auto"/>
            </w:tcBorders>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Рік</w:t>
            </w:r>
          </w:p>
        </w:tc>
        <w:tc>
          <w:tcPr>
            <w:tcW w:w="2127" w:type="pct"/>
            <w:gridSpan w:val="3"/>
            <w:tcBorders>
              <w:left w:val="single" w:sz="4" w:space="0" w:color="auto"/>
            </w:tcBorders>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Не прожили одного року </w:t>
            </w:r>
          </w:p>
          <w:p w:rsidR="008F2A08" w:rsidRPr="008F2A08" w:rsidRDefault="008F2A08" w:rsidP="008F2A08">
            <w:pPr>
              <w:jc w:val="center"/>
              <w:rPr>
                <w:color w:val="000000"/>
                <w:sz w:val="28"/>
                <w:szCs w:val="28"/>
                <w:lang w:eastAsia="ru-RU"/>
              </w:rPr>
            </w:pPr>
            <w:r w:rsidRPr="008F2A08">
              <w:rPr>
                <w:color w:val="000000"/>
                <w:sz w:val="28"/>
                <w:szCs w:val="28"/>
                <w:lang w:eastAsia="ru-RU"/>
              </w:rPr>
              <w:t>з дня встановлення діагнозу РМЗ (%)</w:t>
            </w:r>
          </w:p>
        </w:tc>
        <w:tc>
          <w:tcPr>
            <w:tcW w:w="2357" w:type="pct"/>
            <w:gridSpan w:val="3"/>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З числа вперше захворілих на РМЗ діагноз встановлений </w:t>
            </w:r>
          </w:p>
          <w:p w:rsidR="008F2A08" w:rsidRPr="008F2A08" w:rsidRDefault="008F2A08" w:rsidP="008F2A08">
            <w:pPr>
              <w:jc w:val="center"/>
              <w:rPr>
                <w:color w:val="000000"/>
                <w:sz w:val="28"/>
                <w:szCs w:val="28"/>
                <w:lang w:eastAsia="ru-RU"/>
              </w:rPr>
            </w:pPr>
            <w:r w:rsidRPr="008F2A08">
              <w:rPr>
                <w:color w:val="000000"/>
                <w:sz w:val="28"/>
                <w:szCs w:val="28"/>
                <w:lang w:eastAsia="ru-RU"/>
              </w:rPr>
              <w:t>посмертно (%)</w:t>
            </w:r>
          </w:p>
        </w:tc>
      </w:tr>
      <w:tr w:rsidR="008F2A08" w:rsidRPr="008F2A08" w:rsidTr="00674A8B">
        <w:trPr>
          <w:trHeight w:val="203"/>
        </w:trPr>
        <w:tc>
          <w:tcPr>
            <w:tcW w:w="515" w:type="pct"/>
            <w:vMerge/>
            <w:tcBorders>
              <w:left w:val="single" w:sz="4" w:space="0" w:color="auto"/>
              <w:right w:val="single" w:sz="4" w:space="0" w:color="auto"/>
            </w:tcBorders>
          </w:tcPr>
          <w:p w:rsidR="008F2A08" w:rsidRPr="008F2A08" w:rsidRDefault="008F2A08" w:rsidP="008F2A08">
            <w:pPr>
              <w:rPr>
                <w:color w:val="000000"/>
                <w:sz w:val="28"/>
                <w:szCs w:val="28"/>
                <w:lang w:eastAsia="ru-RU"/>
              </w:rPr>
            </w:pPr>
          </w:p>
        </w:tc>
        <w:tc>
          <w:tcPr>
            <w:tcW w:w="617" w:type="pct"/>
            <w:vMerge w:val="restart"/>
            <w:tcBorders>
              <w:left w:val="single" w:sz="4" w:space="0" w:color="auto"/>
            </w:tcBorders>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усього</w:t>
            </w:r>
          </w:p>
        </w:tc>
        <w:tc>
          <w:tcPr>
            <w:tcW w:w="1510" w:type="pct"/>
            <w:gridSpan w:val="2"/>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у тому числі серед</w:t>
            </w:r>
          </w:p>
        </w:tc>
        <w:tc>
          <w:tcPr>
            <w:tcW w:w="860" w:type="pct"/>
            <w:vMerge w:val="restart"/>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усього</w:t>
            </w:r>
          </w:p>
        </w:tc>
        <w:tc>
          <w:tcPr>
            <w:tcW w:w="1497" w:type="pct"/>
            <w:gridSpan w:val="2"/>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у тому числі серед</w:t>
            </w:r>
          </w:p>
        </w:tc>
      </w:tr>
      <w:tr w:rsidR="008F2A08" w:rsidRPr="008F2A08" w:rsidTr="00674A8B">
        <w:trPr>
          <w:trHeight w:val="202"/>
        </w:trPr>
        <w:tc>
          <w:tcPr>
            <w:tcW w:w="515" w:type="pct"/>
            <w:vMerge/>
            <w:tcBorders>
              <w:left w:val="single" w:sz="4" w:space="0" w:color="auto"/>
              <w:bottom w:val="single" w:sz="4" w:space="0" w:color="auto"/>
              <w:right w:val="single" w:sz="4" w:space="0" w:color="auto"/>
            </w:tcBorders>
          </w:tcPr>
          <w:p w:rsidR="008F2A08" w:rsidRPr="008F2A08" w:rsidRDefault="008F2A08" w:rsidP="008F2A08">
            <w:pPr>
              <w:rPr>
                <w:color w:val="000000"/>
                <w:sz w:val="28"/>
                <w:szCs w:val="28"/>
                <w:lang w:eastAsia="ru-RU"/>
              </w:rPr>
            </w:pPr>
          </w:p>
        </w:tc>
        <w:tc>
          <w:tcPr>
            <w:tcW w:w="617" w:type="pct"/>
            <w:vMerge/>
            <w:tcBorders>
              <w:left w:val="single" w:sz="4" w:space="0" w:color="auto"/>
            </w:tcBorders>
            <w:shd w:val="clear" w:color="auto" w:fill="auto"/>
          </w:tcPr>
          <w:p w:rsidR="008F2A08" w:rsidRPr="008F2A08" w:rsidRDefault="008F2A08" w:rsidP="008F2A08">
            <w:pPr>
              <w:jc w:val="center"/>
              <w:rPr>
                <w:color w:val="000000"/>
                <w:sz w:val="28"/>
                <w:szCs w:val="28"/>
                <w:lang w:eastAsia="ru-RU"/>
              </w:rPr>
            </w:pPr>
          </w:p>
        </w:tc>
        <w:tc>
          <w:tcPr>
            <w:tcW w:w="797" w:type="pct"/>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чоловіків</w:t>
            </w:r>
          </w:p>
        </w:tc>
        <w:tc>
          <w:tcPr>
            <w:tcW w:w="713" w:type="pct"/>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жінок</w:t>
            </w:r>
          </w:p>
        </w:tc>
        <w:tc>
          <w:tcPr>
            <w:tcW w:w="860" w:type="pct"/>
            <w:vMerge/>
            <w:shd w:val="clear" w:color="auto" w:fill="auto"/>
          </w:tcPr>
          <w:p w:rsidR="008F2A08" w:rsidRPr="008F2A08" w:rsidRDefault="008F2A08" w:rsidP="008F2A08">
            <w:pPr>
              <w:jc w:val="center"/>
              <w:rPr>
                <w:color w:val="000000"/>
                <w:sz w:val="28"/>
                <w:szCs w:val="28"/>
                <w:lang w:eastAsia="ru-RU"/>
              </w:rPr>
            </w:pPr>
          </w:p>
        </w:tc>
        <w:tc>
          <w:tcPr>
            <w:tcW w:w="716" w:type="pct"/>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val="ru-RU" w:eastAsia="ru-RU"/>
              </w:rPr>
              <w:t>чоловік</w:t>
            </w:r>
            <w:r w:rsidRPr="008F2A08">
              <w:rPr>
                <w:color w:val="000000"/>
                <w:sz w:val="28"/>
                <w:szCs w:val="28"/>
                <w:lang w:eastAsia="ru-RU"/>
              </w:rPr>
              <w:t>ів</w:t>
            </w:r>
          </w:p>
        </w:tc>
        <w:tc>
          <w:tcPr>
            <w:tcW w:w="781" w:type="pct"/>
            <w:shd w:val="clear" w:color="auto" w:fill="auto"/>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жін</w:t>
            </w:r>
            <w:r w:rsidRPr="008F2A08">
              <w:rPr>
                <w:color w:val="000000"/>
                <w:sz w:val="28"/>
                <w:szCs w:val="28"/>
                <w:lang w:eastAsia="ru-RU"/>
              </w:rPr>
              <w:t>о</w:t>
            </w:r>
            <w:r w:rsidRPr="008F2A08">
              <w:rPr>
                <w:color w:val="000000"/>
                <w:sz w:val="28"/>
                <w:szCs w:val="28"/>
                <w:lang w:val="ru-RU" w:eastAsia="ru-RU"/>
              </w:rPr>
              <w:t>к</w:t>
            </w:r>
          </w:p>
        </w:tc>
      </w:tr>
      <w:tr w:rsidR="008F2A08" w:rsidRPr="008F2A08" w:rsidTr="00674A8B">
        <w:tc>
          <w:tcPr>
            <w:tcW w:w="515" w:type="pct"/>
            <w:tcBorders>
              <w:top w:val="single" w:sz="4" w:space="0" w:color="auto"/>
              <w:left w:val="single" w:sz="4" w:space="0" w:color="auto"/>
              <w:bottom w:val="single" w:sz="4" w:space="0" w:color="auto"/>
              <w:right w:val="single" w:sz="4" w:space="0" w:color="auto"/>
            </w:tcBorders>
          </w:tcPr>
          <w:p w:rsidR="008F2A08" w:rsidRPr="008F2A08" w:rsidRDefault="008F2A08" w:rsidP="008F2A08">
            <w:pPr>
              <w:jc w:val="center"/>
              <w:rPr>
                <w:color w:val="000000"/>
                <w:sz w:val="28"/>
                <w:szCs w:val="28"/>
                <w:lang w:eastAsia="ru-RU"/>
              </w:rPr>
            </w:pPr>
            <w:r w:rsidRPr="008F2A08">
              <w:rPr>
                <w:color w:val="000000"/>
                <w:sz w:val="28"/>
                <w:szCs w:val="28"/>
                <w:lang w:eastAsia="ru-RU"/>
              </w:rPr>
              <w:t>2000</w:t>
            </w:r>
          </w:p>
        </w:tc>
        <w:tc>
          <w:tcPr>
            <w:tcW w:w="617" w:type="pct"/>
            <w:tcBorders>
              <w:left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14,5</w:t>
            </w:r>
          </w:p>
        </w:tc>
        <w:tc>
          <w:tcPr>
            <w:tcW w:w="797" w:type="pct"/>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19,2</w:t>
            </w:r>
          </w:p>
        </w:tc>
        <w:tc>
          <w:tcPr>
            <w:tcW w:w="713" w:type="pct"/>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14,5</w:t>
            </w:r>
          </w:p>
        </w:tc>
        <w:tc>
          <w:tcPr>
            <w:tcW w:w="860" w:type="pct"/>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0,5</w:t>
            </w:r>
          </w:p>
        </w:tc>
        <w:tc>
          <w:tcPr>
            <w:tcW w:w="716" w:type="pct"/>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0,8</w:t>
            </w:r>
          </w:p>
        </w:tc>
        <w:tc>
          <w:tcPr>
            <w:tcW w:w="781" w:type="pct"/>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0,5</w:t>
            </w:r>
          </w:p>
        </w:tc>
      </w:tr>
      <w:tr w:rsidR="008F2A08" w:rsidRPr="008F2A08" w:rsidTr="00674A8B">
        <w:tc>
          <w:tcPr>
            <w:tcW w:w="515" w:type="pct"/>
            <w:tcBorders>
              <w:top w:val="single" w:sz="4" w:space="0" w:color="auto"/>
              <w:left w:val="single" w:sz="4" w:space="0" w:color="auto"/>
              <w:bottom w:val="single" w:sz="4" w:space="0" w:color="auto"/>
              <w:right w:val="single" w:sz="4" w:space="0" w:color="auto"/>
            </w:tcBorders>
          </w:tcPr>
          <w:p w:rsidR="008F2A08" w:rsidRPr="008F2A08" w:rsidRDefault="008F2A08" w:rsidP="008F2A08">
            <w:pPr>
              <w:jc w:val="center"/>
              <w:rPr>
                <w:color w:val="000000"/>
                <w:sz w:val="28"/>
                <w:szCs w:val="28"/>
                <w:lang w:eastAsia="ru-RU"/>
              </w:rPr>
            </w:pPr>
            <w:r w:rsidRPr="008F2A08">
              <w:rPr>
                <w:color w:val="000000"/>
                <w:sz w:val="28"/>
                <w:szCs w:val="28"/>
                <w:lang w:eastAsia="ru-RU"/>
              </w:rPr>
              <w:t>2001</w:t>
            </w:r>
          </w:p>
        </w:tc>
        <w:tc>
          <w:tcPr>
            <w:tcW w:w="617" w:type="pct"/>
            <w:tcBorders>
              <w:left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13,7</w:t>
            </w:r>
          </w:p>
        </w:tc>
        <w:tc>
          <w:tcPr>
            <w:tcW w:w="797" w:type="pct"/>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19,2</w:t>
            </w:r>
          </w:p>
        </w:tc>
        <w:tc>
          <w:tcPr>
            <w:tcW w:w="713" w:type="pct"/>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13,7</w:t>
            </w:r>
          </w:p>
        </w:tc>
        <w:tc>
          <w:tcPr>
            <w:tcW w:w="860" w:type="pct"/>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0,4</w:t>
            </w:r>
          </w:p>
        </w:tc>
        <w:tc>
          <w:tcPr>
            <w:tcW w:w="716" w:type="pct"/>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0,0</w:t>
            </w:r>
          </w:p>
        </w:tc>
        <w:tc>
          <w:tcPr>
            <w:tcW w:w="781" w:type="pct"/>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0,4</w:t>
            </w:r>
          </w:p>
        </w:tc>
      </w:tr>
      <w:tr w:rsidR="008F2A08" w:rsidRPr="008F2A08" w:rsidTr="00674A8B">
        <w:tc>
          <w:tcPr>
            <w:tcW w:w="515" w:type="pct"/>
            <w:tcBorders>
              <w:top w:val="single" w:sz="4" w:space="0" w:color="auto"/>
            </w:tcBorders>
          </w:tcPr>
          <w:p w:rsidR="008F2A08" w:rsidRPr="008F2A08" w:rsidRDefault="008F2A08" w:rsidP="008F2A08">
            <w:pPr>
              <w:jc w:val="center"/>
              <w:rPr>
                <w:color w:val="000000"/>
                <w:sz w:val="28"/>
                <w:szCs w:val="28"/>
                <w:lang w:eastAsia="ru-RU"/>
              </w:rPr>
            </w:pPr>
            <w:r w:rsidRPr="008F2A08">
              <w:rPr>
                <w:color w:val="000000"/>
                <w:sz w:val="28"/>
                <w:szCs w:val="28"/>
                <w:lang w:eastAsia="ru-RU"/>
              </w:rPr>
              <w:t>2002</w:t>
            </w:r>
          </w:p>
        </w:tc>
        <w:tc>
          <w:tcPr>
            <w:tcW w:w="617" w:type="pct"/>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14,3</w:t>
            </w:r>
          </w:p>
        </w:tc>
        <w:tc>
          <w:tcPr>
            <w:tcW w:w="797" w:type="pct"/>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17,6</w:t>
            </w:r>
          </w:p>
        </w:tc>
        <w:tc>
          <w:tcPr>
            <w:tcW w:w="713" w:type="pct"/>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14,3</w:t>
            </w:r>
          </w:p>
        </w:tc>
        <w:tc>
          <w:tcPr>
            <w:tcW w:w="860" w:type="pct"/>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0,4</w:t>
            </w:r>
          </w:p>
        </w:tc>
        <w:tc>
          <w:tcPr>
            <w:tcW w:w="716" w:type="pct"/>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0,8</w:t>
            </w:r>
          </w:p>
        </w:tc>
        <w:tc>
          <w:tcPr>
            <w:tcW w:w="781" w:type="pct"/>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0,4</w:t>
            </w:r>
          </w:p>
        </w:tc>
      </w:tr>
      <w:tr w:rsidR="008F2A08" w:rsidRPr="008F2A08" w:rsidTr="00674A8B">
        <w:tc>
          <w:tcPr>
            <w:tcW w:w="515" w:type="pct"/>
            <w:tcBorders>
              <w:bottom w:val="nil"/>
            </w:tcBorders>
          </w:tcPr>
          <w:p w:rsidR="008F2A08" w:rsidRPr="008F2A08" w:rsidRDefault="008F2A08" w:rsidP="008F2A08">
            <w:pPr>
              <w:jc w:val="center"/>
              <w:rPr>
                <w:color w:val="000000"/>
                <w:sz w:val="28"/>
                <w:szCs w:val="28"/>
                <w:lang w:eastAsia="ru-RU"/>
              </w:rPr>
            </w:pPr>
            <w:r w:rsidRPr="008F2A08">
              <w:rPr>
                <w:color w:val="000000"/>
                <w:sz w:val="28"/>
                <w:szCs w:val="28"/>
                <w:lang w:eastAsia="ru-RU"/>
              </w:rPr>
              <w:t>2003</w:t>
            </w:r>
          </w:p>
        </w:tc>
        <w:tc>
          <w:tcPr>
            <w:tcW w:w="617" w:type="pct"/>
            <w:tcBorders>
              <w:bottom w:val="nil"/>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13,4</w:t>
            </w:r>
          </w:p>
        </w:tc>
        <w:tc>
          <w:tcPr>
            <w:tcW w:w="797" w:type="pct"/>
            <w:tcBorders>
              <w:bottom w:val="nil"/>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13,9</w:t>
            </w:r>
          </w:p>
        </w:tc>
        <w:tc>
          <w:tcPr>
            <w:tcW w:w="713" w:type="pct"/>
            <w:tcBorders>
              <w:bottom w:val="nil"/>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13,4</w:t>
            </w:r>
          </w:p>
        </w:tc>
        <w:tc>
          <w:tcPr>
            <w:tcW w:w="860" w:type="pct"/>
            <w:tcBorders>
              <w:bottom w:val="nil"/>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0,3</w:t>
            </w:r>
          </w:p>
        </w:tc>
        <w:tc>
          <w:tcPr>
            <w:tcW w:w="716" w:type="pct"/>
            <w:tcBorders>
              <w:bottom w:val="nil"/>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0,0</w:t>
            </w:r>
          </w:p>
        </w:tc>
        <w:tc>
          <w:tcPr>
            <w:tcW w:w="781" w:type="pct"/>
            <w:tcBorders>
              <w:bottom w:val="nil"/>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0,3</w:t>
            </w:r>
          </w:p>
        </w:tc>
      </w:tr>
      <w:tr w:rsidR="008F2A08" w:rsidRPr="008F2A08" w:rsidTr="00674A8B">
        <w:tc>
          <w:tcPr>
            <w:tcW w:w="515" w:type="pct"/>
            <w:tcBorders>
              <w:bottom w:val="single" w:sz="4" w:space="0" w:color="auto"/>
            </w:tcBorders>
          </w:tcPr>
          <w:p w:rsidR="008F2A08" w:rsidRPr="008F2A08" w:rsidRDefault="008F2A08" w:rsidP="008F2A08">
            <w:pPr>
              <w:jc w:val="center"/>
              <w:rPr>
                <w:color w:val="000000"/>
                <w:sz w:val="28"/>
                <w:szCs w:val="28"/>
                <w:lang w:eastAsia="ru-RU"/>
              </w:rPr>
            </w:pPr>
            <w:r w:rsidRPr="008F2A08">
              <w:rPr>
                <w:color w:val="000000"/>
                <w:sz w:val="28"/>
                <w:szCs w:val="28"/>
                <w:lang w:eastAsia="ru-RU"/>
              </w:rPr>
              <w:t>2004</w:t>
            </w:r>
          </w:p>
        </w:tc>
        <w:tc>
          <w:tcPr>
            <w:tcW w:w="617"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12,8</w:t>
            </w:r>
          </w:p>
        </w:tc>
        <w:tc>
          <w:tcPr>
            <w:tcW w:w="797"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21,3</w:t>
            </w:r>
          </w:p>
        </w:tc>
        <w:tc>
          <w:tcPr>
            <w:tcW w:w="713"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12,7</w:t>
            </w:r>
          </w:p>
        </w:tc>
        <w:tc>
          <w:tcPr>
            <w:tcW w:w="860"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0,4</w:t>
            </w:r>
          </w:p>
        </w:tc>
        <w:tc>
          <w:tcPr>
            <w:tcW w:w="716"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0,0</w:t>
            </w:r>
          </w:p>
        </w:tc>
        <w:tc>
          <w:tcPr>
            <w:tcW w:w="781"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0,4</w:t>
            </w:r>
          </w:p>
        </w:tc>
      </w:tr>
      <w:tr w:rsidR="008F2A08" w:rsidRPr="008F2A08" w:rsidTr="00674A8B">
        <w:trPr>
          <w:trHeight w:val="266"/>
        </w:trPr>
        <w:tc>
          <w:tcPr>
            <w:tcW w:w="515" w:type="pct"/>
            <w:tcBorders>
              <w:bottom w:val="single" w:sz="4" w:space="0" w:color="auto"/>
            </w:tcBorders>
          </w:tcPr>
          <w:p w:rsidR="008F2A08" w:rsidRPr="008F2A08" w:rsidRDefault="008F2A08" w:rsidP="008F2A08">
            <w:pPr>
              <w:jc w:val="center"/>
              <w:rPr>
                <w:color w:val="000000"/>
                <w:sz w:val="28"/>
                <w:szCs w:val="28"/>
                <w:lang w:eastAsia="ru-RU"/>
              </w:rPr>
            </w:pPr>
            <w:r w:rsidRPr="008F2A08">
              <w:rPr>
                <w:color w:val="000000"/>
                <w:sz w:val="28"/>
                <w:szCs w:val="28"/>
                <w:lang w:eastAsia="ru-RU"/>
              </w:rPr>
              <w:t>2005</w:t>
            </w:r>
          </w:p>
        </w:tc>
        <w:tc>
          <w:tcPr>
            <w:tcW w:w="617"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12,7</w:t>
            </w:r>
          </w:p>
        </w:tc>
        <w:tc>
          <w:tcPr>
            <w:tcW w:w="797"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15,3</w:t>
            </w:r>
          </w:p>
        </w:tc>
        <w:tc>
          <w:tcPr>
            <w:tcW w:w="713"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12,6</w:t>
            </w:r>
          </w:p>
        </w:tc>
        <w:tc>
          <w:tcPr>
            <w:tcW w:w="860"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0,4</w:t>
            </w:r>
          </w:p>
        </w:tc>
        <w:tc>
          <w:tcPr>
            <w:tcW w:w="716"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0,7</w:t>
            </w:r>
          </w:p>
        </w:tc>
        <w:tc>
          <w:tcPr>
            <w:tcW w:w="781"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0,4</w:t>
            </w:r>
          </w:p>
        </w:tc>
      </w:tr>
      <w:tr w:rsidR="008F2A08" w:rsidRPr="008F2A08" w:rsidTr="00674A8B">
        <w:trPr>
          <w:trHeight w:val="266"/>
        </w:trPr>
        <w:tc>
          <w:tcPr>
            <w:tcW w:w="515" w:type="pct"/>
            <w:tcBorders>
              <w:bottom w:val="single" w:sz="4" w:space="0" w:color="auto"/>
            </w:tcBorders>
          </w:tcPr>
          <w:p w:rsidR="008F2A08" w:rsidRPr="008F2A08" w:rsidRDefault="008F2A08" w:rsidP="008F2A08">
            <w:pPr>
              <w:jc w:val="center"/>
              <w:rPr>
                <w:color w:val="000000"/>
                <w:sz w:val="28"/>
                <w:szCs w:val="28"/>
                <w:lang w:eastAsia="ru-RU"/>
              </w:rPr>
            </w:pPr>
            <w:r w:rsidRPr="008F2A08">
              <w:rPr>
                <w:color w:val="000000"/>
                <w:sz w:val="28"/>
                <w:szCs w:val="28"/>
                <w:lang w:eastAsia="ru-RU"/>
              </w:rPr>
              <w:t>2006</w:t>
            </w:r>
          </w:p>
        </w:tc>
        <w:tc>
          <w:tcPr>
            <w:tcW w:w="617"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12,4</w:t>
            </w:r>
          </w:p>
        </w:tc>
        <w:tc>
          <w:tcPr>
            <w:tcW w:w="797"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19,7</w:t>
            </w:r>
          </w:p>
        </w:tc>
        <w:tc>
          <w:tcPr>
            <w:tcW w:w="713"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12,3</w:t>
            </w:r>
          </w:p>
        </w:tc>
        <w:tc>
          <w:tcPr>
            <w:tcW w:w="860"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0,3</w:t>
            </w:r>
          </w:p>
        </w:tc>
        <w:tc>
          <w:tcPr>
            <w:tcW w:w="716"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0,0</w:t>
            </w:r>
          </w:p>
        </w:tc>
        <w:tc>
          <w:tcPr>
            <w:tcW w:w="781"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0,3</w:t>
            </w:r>
          </w:p>
        </w:tc>
      </w:tr>
      <w:tr w:rsidR="008F2A08" w:rsidRPr="008F2A08" w:rsidTr="00674A8B">
        <w:trPr>
          <w:trHeight w:val="266"/>
        </w:trPr>
        <w:tc>
          <w:tcPr>
            <w:tcW w:w="515" w:type="pct"/>
            <w:tcBorders>
              <w:bottom w:val="single" w:sz="4" w:space="0" w:color="auto"/>
            </w:tcBorders>
          </w:tcPr>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2007 </w:t>
            </w:r>
          </w:p>
        </w:tc>
        <w:tc>
          <w:tcPr>
            <w:tcW w:w="617"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11,9</w:t>
            </w:r>
          </w:p>
        </w:tc>
        <w:tc>
          <w:tcPr>
            <w:tcW w:w="797"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19,3</w:t>
            </w:r>
          </w:p>
        </w:tc>
        <w:tc>
          <w:tcPr>
            <w:tcW w:w="713"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11,8</w:t>
            </w:r>
          </w:p>
        </w:tc>
        <w:tc>
          <w:tcPr>
            <w:tcW w:w="860"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0,4</w:t>
            </w:r>
          </w:p>
        </w:tc>
        <w:tc>
          <w:tcPr>
            <w:tcW w:w="716"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1,5</w:t>
            </w:r>
          </w:p>
        </w:tc>
        <w:tc>
          <w:tcPr>
            <w:tcW w:w="781"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0,3</w:t>
            </w:r>
          </w:p>
        </w:tc>
      </w:tr>
      <w:tr w:rsidR="008F2A08" w:rsidRPr="008F2A08" w:rsidTr="00674A8B">
        <w:trPr>
          <w:trHeight w:val="266"/>
        </w:trPr>
        <w:tc>
          <w:tcPr>
            <w:tcW w:w="515" w:type="pct"/>
            <w:tcBorders>
              <w:bottom w:val="single" w:sz="4" w:space="0" w:color="auto"/>
            </w:tcBorders>
          </w:tcPr>
          <w:p w:rsidR="008F2A08" w:rsidRPr="008F2A08" w:rsidRDefault="008F2A08" w:rsidP="008F2A08">
            <w:pPr>
              <w:jc w:val="center"/>
              <w:rPr>
                <w:color w:val="000000"/>
                <w:sz w:val="28"/>
                <w:szCs w:val="28"/>
                <w:lang w:eastAsia="ru-RU"/>
              </w:rPr>
            </w:pPr>
            <w:r w:rsidRPr="008F2A08">
              <w:rPr>
                <w:color w:val="000000"/>
                <w:sz w:val="28"/>
                <w:szCs w:val="28"/>
                <w:lang w:eastAsia="ru-RU"/>
              </w:rPr>
              <w:t>2008</w:t>
            </w:r>
          </w:p>
        </w:tc>
        <w:tc>
          <w:tcPr>
            <w:tcW w:w="617"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11,6</w:t>
            </w:r>
          </w:p>
        </w:tc>
        <w:tc>
          <w:tcPr>
            <w:tcW w:w="797"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19,4</w:t>
            </w:r>
          </w:p>
        </w:tc>
        <w:tc>
          <w:tcPr>
            <w:tcW w:w="713"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11,5</w:t>
            </w:r>
          </w:p>
        </w:tc>
        <w:tc>
          <w:tcPr>
            <w:tcW w:w="860"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0,3</w:t>
            </w:r>
          </w:p>
        </w:tc>
        <w:tc>
          <w:tcPr>
            <w:tcW w:w="716"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0,0</w:t>
            </w:r>
          </w:p>
        </w:tc>
        <w:tc>
          <w:tcPr>
            <w:tcW w:w="781"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0,3</w:t>
            </w:r>
          </w:p>
        </w:tc>
      </w:tr>
      <w:tr w:rsidR="008F2A08" w:rsidRPr="008F2A08" w:rsidTr="00674A8B">
        <w:trPr>
          <w:trHeight w:val="266"/>
        </w:trPr>
        <w:tc>
          <w:tcPr>
            <w:tcW w:w="515" w:type="pct"/>
            <w:tcBorders>
              <w:bottom w:val="single" w:sz="4" w:space="0" w:color="auto"/>
            </w:tcBorders>
          </w:tcPr>
          <w:p w:rsidR="008F2A08" w:rsidRPr="008F2A08" w:rsidRDefault="008F2A08" w:rsidP="008F2A08">
            <w:pPr>
              <w:jc w:val="center"/>
              <w:rPr>
                <w:color w:val="000000"/>
                <w:sz w:val="28"/>
                <w:szCs w:val="28"/>
                <w:lang w:eastAsia="ru-RU"/>
              </w:rPr>
            </w:pPr>
            <w:r w:rsidRPr="008F2A08">
              <w:rPr>
                <w:color w:val="000000"/>
                <w:sz w:val="28"/>
                <w:szCs w:val="28"/>
                <w:lang w:eastAsia="ru-RU"/>
              </w:rPr>
              <w:t>2009</w:t>
            </w:r>
          </w:p>
        </w:tc>
        <w:tc>
          <w:tcPr>
            <w:tcW w:w="617"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11,5</w:t>
            </w:r>
          </w:p>
        </w:tc>
        <w:tc>
          <w:tcPr>
            <w:tcW w:w="797"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22,8</w:t>
            </w:r>
          </w:p>
        </w:tc>
        <w:tc>
          <w:tcPr>
            <w:tcW w:w="713"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11,4</w:t>
            </w:r>
          </w:p>
        </w:tc>
        <w:tc>
          <w:tcPr>
            <w:tcW w:w="860"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0,4</w:t>
            </w:r>
          </w:p>
        </w:tc>
        <w:tc>
          <w:tcPr>
            <w:tcW w:w="716"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0,8</w:t>
            </w:r>
          </w:p>
        </w:tc>
        <w:tc>
          <w:tcPr>
            <w:tcW w:w="781"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0,4</w:t>
            </w:r>
          </w:p>
        </w:tc>
      </w:tr>
      <w:tr w:rsidR="008F2A08" w:rsidRPr="008F2A08" w:rsidTr="00674A8B">
        <w:trPr>
          <w:trHeight w:val="266"/>
        </w:trPr>
        <w:tc>
          <w:tcPr>
            <w:tcW w:w="515" w:type="pct"/>
            <w:tcBorders>
              <w:bottom w:val="single" w:sz="4" w:space="0" w:color="auto"/>
            </w:tcBorders>
          </w:tcPr>
          <w:p w:rsidR="008F2A08" w:rsidRPr="008F2A08" w:rsidRDefault="008F2A08" w:rsidP="008F2A08">
            <w:pPr>
              <w:jc w:val="center"/>
              <w:rPr>
                <w:color w:val="000000"/>
                <w:sz w:val="28"/>
                <w:szCs w:val="28"/>
                <w:lang w:eastAsia="ru-RU"/>
              </w:rPr>
            </w:pPr>
            <w:r w:rsidRPr="008F2A08">
              <w:rPr>
                <w:color w:val="000000"/>
                <w:sz w:val="28"/>
                <w:szCs w:val="28"/>
                <w:lang w:eastAsia="ru-RU"/>
              </w:rPr>
              <w:t>2010</w:t>
            </w:r>
          </w:p>
        </w:tc>
        <w:tc>
          <w:tcPr>
            <w:tcW w:w="617"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11,3</w:t>
            </w:r>
          </w:p>
        </w:tc>
        <w:tc>
          <w:tcPr>
            <w:tcW w:w="797"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16,1</w:t>
            </w:r>
          </w:p>
        </w:tc>
        <w:tc>
          <w:tcPr>
            <w:tcW w:w="713"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11,2</w:t>
            </w:r>
          </w:p>
        </w:tc>
        <w:tc>
          <w:tcPr>
            <w:tcW w:w="860"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0,3</w:t>
            </w:r>
          </w:p>
        </w:tc>
        <w:tc>
          <w:tcPr>
            <w:tcW w:w="716"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1,2</w:t>
            </w:r>
          </w:p>
        </w:tc>
        <w:tc>
          <w:tcPr>
            <w:tcW w:w="781" w:type="pct"/>
            <w:tcBorders>
              <w:bottom w:val="single" w:sz="4" w:space="0" w:color="auto"/>
            </w:tcBorders>
            <w:shd w:val="clear" w:color="auto" w:fill="auto"/>
          </w:tcPr>
          <w:p w:rsidR="008F2A08" w:rsidRPr="008F2A08" w:rsidRDefault="008F2A08" w:rsidP="008F2A08">
            <w:pPr>
              <w:jc w:val="center"/>
              <w:rPr>
                <w:color w:val="000000"/>
                <w:sz w:val="28"/>
                <w:szCs w:val="28"/>
                <w:lang w:eastAsia="ru-RU"/>
              </w:rPr>
            </w:pPr>
            <w:r w:rsidRPr="008F2A08">
              <w:rPr>
                <w:color w:val="000000"/>
                <w:sz w:val="28"/>
                <w:szCs w:val="28"/>
                <w:lang w:eastAsia="ru-RU"/>
              </w:rPr>
              <w:t>0,3</w:t>
            </w:r>
          </w:p>
        </w:tc>
      </w:tr>
    </w:tbl>
    <w:p w:rsidR="008F2A08" w:rsidRPr="008F2A08" w:rsidRDefault="008F2A08" w:rsidP="008F2A08">
      <w:pPr>
        <w:spacing w:line="360" w:lineRule="auto"/>
        <w:ind w:firstLine="708"/>
        <w:jc w:val="both"/>
        <w:rPr>
          <w:color w:val="000000"/>
          <w:sz w:val="8"/>
          <w:szCs w:val="28"/>
          <w:lang w:eastAsia="ru-RU"/>
        </w:rPr>
      </w:pPr>
    </w:p>
    <w:p w:rsidR="008F2A08" w:rsidRPr="00674A8B" w:rsidRDefault="008F2A08" w:rsidP="00674A8B">
      <w:pPr>
        <w:spacing w:line="360" w:lineRule="auto"/>
        <w:ind w:firstLine="567"/>
        <w:jc w:val="both"/>
        <w:rPr>
          <w:color w:val="000000"/>
          <w:spacing w:val="-6"/>
          <w:lang w:eastAsia="ru-RU"/>
        </w:rPr>
      </w:pPr>
      <w:r w:rsidRPr="00674A8B">
        <w:rPr>
          <w:color w:val="000000"/>
          <w:spacing w:val="-6"/>
          <w:sz w:val="28"/>
          <w:szCs w:val="28"/>
          <w:lang w:eastAsia="ru-RU"/>
        </w:rPr>
        <w:t>Встановлено,  що рівні смертності від РМЗ  серед усього населення та зокрема серед жінок і чоловіків напряму залежать від стану захворюваності даною патолог</w:t>
      </w:r>
      <w:r w:rsidRPr="00674A8B">
        <w:rPr>
          <w:color w:val="000000"/>
          <w:spacing w:val="-6"/>
          <w:sz w:val="28"/>
          <w:szCs w:val="28"/>
          <w:lang w:eastAsia="ru-RU"/>
        </w:rPr>
        <w:t>і</w:t>
      </w:r>
      <w:r w:rsidRPr="00674A8B">
        <w:rPr>
          <w:color w:val="000000"/>
          <w:spacing w:val="-6"/>
          <w:sz w:val="28"/>
          <w:szCs w:val="28"/>
          <w:lang w:eastAsia="ru-RU"/>
        </w:rPr>
        <w:t xml:space="preserve">єю на аналізованих адміністративних територіях (коефіцієнти кореляції становлять відповідно </w:t>
      </w:r>
      <w:r w:rsidRPr="00674A8B">
        <w:rPr>
          <w:color w:val="000000"/>
          <w:spacing w:val="-6"/>
          <w:sz w:val="28"/>
          <w:szCs w:val="28"/>
          <w:lang w:val="en-US" w:eastAsia="ru-RU"/>
        </w:rPr>
        <w:t>r</w:t>
      </w:r>
      <w:r w:rsidRPr="00674A8B">
        <w:rPr>
          <w:color w:val="000000"/>
          <w:spacing w:val="-6"/>
          <w:sz w:val="28"/>
          <w:szCs w:val="28"/>
          <w:lang w:eastAsia="ru-RU"/>
        </w:rPr>
        <w:t xml:space="preserve">=+0,82 і </w:t>
      </w:r>
      <w:r w:rsidRPr="00674A8B">
        <w:rPr>
          <w:color w:val="000000"/>
          <w:spacing w:val="-6"/>
          <w:sz w:val="28"/>
          <w:szCs w:val="28"/>
          <w:lang w:val="en-US" w:eastAsia="ru-RU"/>
        </w:rPr>
        <w:t>r</w:t>
      </w:r>
      <w:r w:rsidRPr="00674A8B">
        <w:rPr>
          <w:color w:val="000000"/>
          <w:spacing w:val="-6"/>
          <w:sz w:val="28"/>
          <w:szCs w:val="28"/>
          <w:lang w:eastAsia="ru-RU"/>
        </w:rPr>
        <w:t xml:space="preserve">=+0,81 при p&lt;0,05 для жінок і </w:t>
      </w:r>
      <w:r w:rsidRPr="00674A8B">
        <w:rPr>
          <w:color w:val="000000"/>
          <w:spacing w:val="-6"/>
          <w:sz w:val="28"/>
          <w:szCs w:val="28"/>
          <w:lang w:val="en-US" w:eastAsia="ru-RU"/>
        </w:rPr>
        <w:t>r</w:t>
      </w:r>
      <w:r w:rsidRPr="00674A8B">
        <w:rPr>
          <w:color w:val="000000"/>
          <w:spacing w:val="-6"/>
          <w:sz w:val="28"/>
          <w:szCs w:val="28"/>
          <w:lang w:eastAsia="ru-RU"/>
        </w:rPr>
        <w:t>=+0,15 при p&gt;0,05 для чолов</w:t>
      </w:r>
      <w:r w:rsidRPr="00674A8B">
        <w:rPr>
          <w:color w:val="000000"/>
          <w:spacing w:val="-6"/>
          <w:sz w:val="28"/>
          <w:szCs w:val="28"/>
          <w:lang w:eastAsia="ru-RU"/>
        </w:rPr>
        <w:t>і</w:t>
      </w:r>
      <w:r w:rsidRPr="00674A8B">
        <w:rPr>
          <w:color w:val="000000"/>
          <w:spacing w:val="-6"/>
          <w:sz w:val="28"/>
          <w:szCs w:val="28"/>
          <w:lang w:eastAsia="ru-RU"/>
        </w:rPr>
        <w:t>ків). Це ще раз доводить, що для зниження рівня смертності від РМЗ слід опраць</w:t>
      </w:r>
      <w:r w:rsidRPr="00674A8B">
        <w:rPr>
          <w:color w:val="000000"/>
          <w:spacing w:val="-6"/>
          <w:sz w:val="28"/>
          <w:szCs w:val="28"/>
          <w:lang w:eastAsia="ru-RU"/>
        </w:rPr>
        <w:t>о</w:t>
      </w:r>
      <w:r w:rsidRPr="00674A8B">
        <w:rPr>
          <w:color w:val="000000"/>
          <w:spacing w:val="-6"/>
          <w:sz w:val="28"/>
          <w:szCs w:val="28"/>
          <w:lang w:eastAsia="ru-RU"/>
        </w:rPr>
        <w:t>вувати профілактичні заходи.</w:t>
      </w:r>
    </w:p>
    <w:p w:rsidR="008F2A08" w:rsidRPr="00674A8B" w:rsidRDefault="008F2A08" w:rsidP="00674A8B">
      <w:pPr>
        <w:spacing w:line="360" w:lineRule="auto"/>
        <w:ind w:firstLine="567"/>
        <w:jc w:val="both"/>
        <w:rPr>
          <w:color w:val="000000"/>
          <w:spacing w:val="-6"/>
          <w:sz w:val="28"/>
          <w:lang w:eastAsia="ru-RU"/>
        </w:rPr>
      </w:pPr>
      <w:r w:rsidRPr="00674A8B">
        <w:rPr>
          <w:color w:val="000000"/>
          <w:spacing w:val="-6"/>
          <w:sz w:val="28"/>
          <w:lang w:eastAsia="ru-RU"/>
        </w:rPr>
        <w:t>За даними таблиці 3.2.4 та рисунка 3.2.3, перше рангове місце посів Східний регіон України з межами показників смертності 35,4–38,8 випадку на 100 тис. осіб жіночої статі (</w:t>
      </w:r>
      <w:r w:rsidRPr="00674A8B">
        <w:rPr>
          <w:color w:val="000000"/>
          <w:spacing w:val="-6"/>
          <w:sz w:val="28"/>
          <w:lang w:val="en-US" w:eastAsia="ru-RU"/>
        </w:rPr>
        <w:t>P</w:t>
      </w:r>
      <w:r w:rsidRPr="00674A8B">
        <w:rPr>
          <w:color w:val="000000"/>
          <w:spacing w:val="-6"/>
          <w:sz w:val="28"/>
          <w:lang w:eastAsia="ru-RU"/>
        </w:rPr>
        <w:t xml:space="preserve">=37,7 випадку на 100 тис. жінок), де найвищий рівень зафіксовано в Донецькій та Луганській областях (по </w:t>
      </w:r>
      <w:r w:rsidRPr="00674A8B">
        <w:rPr>
          <w:color w:val="000000"/>
          <w:spacing w:val="-6"/>
          <w:sz w:val="28"/>
          <w:lang w:val="en-US" w:eastAsia="ru-RU"/>
        </w:rPr>
        <w:t>P</w:t>
      </w:r>
      <w:r w:rsidRPr="00674A8B">
        <w:rPr>
          <w:color w:val="000000"/>
          <w:spacing w:val="-6"/>
          <w:sz w:val="28"/>
          <w:lang w:eastAsia="ru-RU"/>
        </w:rPr>
        <w:t>=38,8 випадку на 100 тис. жінок).</w:t>
      </w:r>
    </w:p>
    <w:p w:rsidR="008F2A08" w:rsidRPr="00674A8B" w:rsidRDefault="008F2A08" w:rsidP="00674A8B">
      <w:pPr>
        <w:spacing w:line="360" w:lineRule="auto"/>
        <w:ind w:firstLine="540"/>
        <w:jc w:val="both"/>
        <w:rPr>
          <w:color w:val="000000"/>
          <w:spacing w:val="-6"/>
          <w:sz w:val="28"/>
          <w:lang w:eastAsia="ru-RU"/>
        </w:rPr>
      </w:pPr>
      <w:r w:rsidRPr="00674A8B">
        <w:rPr>
          <w:color w:val="000000"/>
          <w:spacing w:val="-6"/>
          <w:sz w:val="28"/>
          <w:lang w:eastAsia="ru-RU"/>
        </w:rPr>
        <w:t>Друге місце зайняв Південний регіон, який був лідером за рівнем захворюв</w:t>
      </w:r>
      <w:r w:rsidRPr="00674A8B">
        <w:rPr>
          <w:color w:val="000000"/>
          <w:spacing w:val="-6"/>
          <w:sz w:val="28"/>
          <w:lang w:eastAsia="ru-RU"/>
        </w:rPr>
        <w:t>а</w:t>
      </w:r>
      <w:r w:rsidRPr="00674A8B">
        <w:rPr>
          <w:color w:val="000000"/>
          <w:spacing w:val="-6"/>
          <w:sz w:val="28"/>
          <w:lang w:eastAsia="ru-RU"/>
        </w:rPr>
        <w:t>ності. Показник смертності серед жінок із причини РМЗ у цьому регіоні знаходився в межах 26,3–47,1 випадку на 100 тис. осіб жіночої статі (</w:t>
      </w:r>
      <w:r w:rsidRPr="00674A8B">
        <w:rPr>
          <w:color w:val="000000"/>
          <w:spacing w:val="-6"/>
          <w:sz w:val="28"/>
          <w:lang w:val="en-US" w:eastAsia="ru-RU"/>
        </w:rPr>
        <w:t>P</w:t>
      </w:r>
      <w:r w:rsidRPr="00674A8B">
        <w:rPr>
          <w:color w:val="000000"/>
          <w:spacing w:val="-6"/>
          <w:sz w:val="28"/>
          <w:lang w:eastAsia="ru-RU"/>
        </w:rPr>
        <w:t xml:space="preserve">=35,1 випадку на 100 тис. </w:t>
      </w:r>
    </w:p>
    <w:p w:rsidR="008F1A8D" w:rsidRDefault="008F1A8D" w:rsidP="008F2A08">
      <w:pPr>
        <w:ind w:firstLine="567"/>
        <w:jc w:val="right"/>
        <w:rPr>
          <w:color w:val="000000"/>
          <w:sz w:val="28"/>
          <w:szCs w:val="32"/>
          <w:lang w:eastAsia="ru-RU"/>
        </w:rPr>
      </w:pPr>
    </w:p>
    <w:p w:rsidR="008F2A08" w:rsidRPr="008F2A08" w:rsidRDefault="008F2A08" w:rsidP="008F2A08">
      <w:pPr>
        <w:ind w:firstLine="567"/>
        <w:jc w:val="right"/>
        <w:rPr>
          <w:color w:val="000000"/>
          <w:sz w:val="28"/>
          <w:szCs w:val="32"/>
          <w:lang w:eastAsia="ru-RU"/>
        </w:rPr>
      </w:pPr>
      <w:r w:rsidRPr="008F2A08">
        <w:rPr>
          <w:color w:val="000000"/>
          <w:sz w:val="28"/>
          <w:szCs w:val="32"/>
          <w:lang w:eastAsia="ru-RU"/>
        </w:rPr>
        <w:lastRenderedPageBreak/>
        <w:t>Таблиця 3.2.4</w:t>
      </w:r>
    </w:p>
    <w:p w:rsidR="008F2A08" w:rsidRPr="008F2A08" w:rsidRDefault="008F2A08" w:rsidP="008F2A08">
      <w:pPr>
        <w:jc w:val="center"/>
        <w:rPr>
          <w:color w:val="000000"/>
          <w:sz w:val="28"/>
          <w:szCs w:val="32"/>
          <w:lang w:eastAsia="ru-RU"/>
        </w:rPr>
      </w:pPr>
      <w:r w:rsidRPr="008F2A08">
        <w:rPr>
          <w:color w:val="000000"/>
          <w:sz w:val="28"/>
          <w:szCs w:val="32"/>
          <w:lang w:eastAsia="ru-RU"/>
        </w:rPr>
        <w:t xml:space="preserve">РЕГІОНАЛЬНІ ОСОБЛИВОСТІ СМЕРТНОСТІ </w:t>
      </w:r>
    </w:p>
    <w:p w:rsidR="008F2A08" w:rsidRPr="008F2A08" w:rsidRDefault="008F2A08" w:rsidP="008F2A08">
      <w:pPr>
        <w:jc w:val="center"/>
        <w:rPr>
          <w:color w:val="000000"/>
          <w:sz w:val="28"/>
          <w:szCs w:val="32"/>
          <w:lang w:eastAsia="ru-RU"/>
        </w:rPr>
      </w:pPr>
      <w:r w:rsidRPr="008F2A08">
        <w:rPr>
          <w:color w:val="000000"/>
          <w:sz w:val="28"/>
          <w:szCs w:val="32"/>
          <w:lang w:eastAsia="ru-RU"/>
        </w:rPr>
        <w:t xml:space="preserve">ВІД </w:t>
      </w:r>
      <w:r w:rsidRPr="008F2A08">
        <w:rPr>
          <w:color w:val="000000"/>
          <w:sz w:val="28"/>
          <w:szCs w:val="32"/>
          <w:lang w:val="ru-RU" w:eastAsia="ru-RU"/>
        </w:rPr>
        <w:t>РАКУ МОЛОЧНО</w:t>
      </w:r>
      <w:r w:rsidRPr="008F2A08">
        <w:rPr>
          <w:color w:val="000000"/>
          <w:sz w:val="28"/>
          <w:szCs w:val="32"/>
          <w:lang w:eastAsia="ru-RU"/>
        </w:rPr>
        <w:t>Ї</w:t>
      </w:r>
      <w:r w:rsidRPr="008F2A08">
        <w:rPr>
          <w:color w:val="000000"/>
          <w:sz w:val="28"/>
          <w:szCs w:val="32"/>
          <w:lang w:val="ru-RU" w:eastAsia="ru-RU"/>
        </w:rPr>
        <w:t xml:space="preserve"> ЗАЛОЗИ</w:t>
      </w:r>
      <w:r w:rsidRPr="008F2A08">
        <w:rPr>
          <w:color w:val="000000"/>
          <w:sz w:val="28"/>
          <w:szCs w:val="32"/>
          <w:lang w:eastAsia="ru-RU"/>
        </w:rPr>
        <w:t xml:space="preserve">  СЕРЕД НАСЕЛЕННЯ УКРАЇНИ У 2010 Р.</w:t>
      </w:r>
    </w:p>
    <w:p w:rsidR="008F2A08" w:rsidRPr="008F2A08" w:rsidRDefault="008F2A08" w:rsidP="008F2A08">
      <w:pPr>
        <w:jc w:val="center"/>
        <w:rPr>
          <w:b/>
          <w:color w:val="000000"/>
          <w:sz w:val="2"/>
          <w:szCs w:val="32"/>
          <w:lang w:eastAsia="ru-RU"/>
        </w:rPr>
      </w:pPr>
    </w:p>
    <w:tbl>
      <w:tblPr>
        <w:tblW w:w="983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40"/>
        <w:gridCol w:w="2160"/>
        <w:gridCol w:w="2160"/>
        <w:gridCol w:w="2160"/>
        <w:gridCol w:w="1913"/>
      </w:tblGrid>
      <w:tr w:rsidR="008F2A08" w:rsidRPr="008F2A08" w:rsidTr="008F2A08">
        <w:trPr>
          <w:cantSplit/>
          <w:trHeight w:val="246"/>
        </w:trPr>
        <w:tc>
          <w:tcPr>
            <w:tcW w:w="1440" w:type="dxa"/>
            <w:vMerge w:val="restart"/>
            <w:vAlign w:val="center"/>
          </w:tcPr>
          <w:p w:rsidR="008F2A08" w:rsidRPr="008F2A08" w:rsidRDefault="008F2A08" w:rsidP="008F2A08">
            <w:pPr>
              <w:tabs>
                <w:tab w:val="left" w:pos="3525"/>
              </w:tabs>
              <w:jc w:val="center"/>
              <w:rPr>
                <w:color w:val="000000"/>
                <w:szCs w:val="28"/>
                <w:lang w:eastAsia="ru-RU"/>
              </w:rPr>
            </w:pPr>
            <w:r w:rsidRPr="008F2A08">
              <w:rPr>
                <w:color w:val="000000"/>
                <w:szCs w:val="28"/>
                <w:lang w:eastAsia="ru-RU"/>
              </w:rPr>
              <w:t>Регіон</w:t>
            </w:r>
          </w:p>
        </w:tc>
        <w:tc>
          <w:tcPr>
            <w:tcW w:w="2160" w:type="dxa"/>
            <w:vMerge w:val="restart"/>
            <w:vAlign w:val="center"/>
          </w:tcPr>
          <w:p w:rsidR="008F2A08" w:rsidRPr="008F2A08" w:rsidRDefault="008F2A08" w:rsidP="008F2A08">
            <w:pPr>
              <w:tabs>
                <w:tab w:val="left" w:pos="3525"/>
              </w:tabs>
              <w:jc w:val="center"/>
              <w:rPr>
                <w:color w:val="000000"/>
                <w:szCs w:val="28"/>
                <w:lang w:eastAsia="ru-RU"/>
              </w:rPr>
            </w:pPr>
            <w:r w:rsidRPr="008F2A08">
              <w:rPr>
                <w:color w:val="000000"/>
                <w:szCs w:val="28"/>
                <w:lang w:eastAsia="ru-RU"/>
              </w:rPr>
              <w:t>Область / місто центрального пі</w:t>
            </w:r>
            <w:r w:rsidRPr="008F2A08">
              <w:rPr>
                <w:color w:val="000000"/>
                <w:szCs w:val="28"/>
                <w:lang w:eastAsia="ru-RU"/>
              </w:rPr>
              <w:t>д</w:t>
            </w:r>
            <w:r w:rsidRPr="008F2A08">
              <w:rPr>
                <w:color w:val="000000"/>
                <w:szCs w:val="28"/>
                <w:lang w:eastAsia="ru-RU"/>
              </w:rPr>
              <w:t>порядкування</w:t>
            </w:r>
          </w:p>
        </w:tc>
        <w:tc>
          <w:tcPr>
            <w:tcW w:w="6233" w:type="dxa"/>
            <w:gridSpan w:val="3"/>
            <w:vAlign w:val="center"/>
          </w:tcPr>
          <w:p w:rsidR="008F2A08" w:rsidRPr="008F2A08" w:rsidRDefault="008F2A08" w:rsidP="008F2A08">
            <w:pPr>
              <w:tabs>
                <w:tab w:val="left" w:pos="3525"/>
              </w:tabs>
              <w:jc w:val="center"/>
              <w:rPr>
                <w:color w:val="000000"/>
                <w:szCs w:val="28"/>
                <w:lang w:eastAsia="ru-RU"/>
              </w:rPr>
            </w:pPr>
            <w:r w:rsidRPr="008F2A08">
              <w:rPr>
                <w:color w:val="000000"/>
                <w:szCs w:val="28"/>
                <w:lang w:eastAsia="ru-RU"/>
              </w:rPr>
              <w:t xml:space="preserve">Рівень смертності від РМЗ </w:t>
            </w:r>
          </w:p>
        </w:tc>
      </w:tr>
      <w:tr w:rsidR="008F2A08" w:rsidRPr="008F2A08" w:rsidTr="008F2A08">
        <w:trPr>
          <w:cantSplit/>
          <w:trHeight w:val="645"/>
        </w:trPr>
        <w:tc>
          <w:tcPr>
            <w:tcW w:w="1440" w:type="dxa"/>
            <w:vMerge/>
          </w:tcPr>
          <w:p w:rsidR="008F2A08" w:rsidRPr="008F2A08" w:rsidRDefault="008F2A08" w:rsidP="008F2A08">
            <w:pPr>
              <w:tabs>
                <w:tab w:val="left" w:pos="3525"/>
              </w:tabs>
              <w:jc w:val="center"/>
              <w:rPr>
                <w:b/>
                <w:color w:val="000000"/>
                <w:szCs w:val="28"/>
                <w:lang w:eastAsia="ru-RU"/>
              </w:rPr>
            </w:pPr>
          </w:p>
        </w:tc>
        <w:tc>
          <w:tcPr>
            <w:tcW w:w="2160" w:type="dxa"/>
            <w:vMerge/>
          </w:tcPr>
          <w:p w:rsidR="008F2A08" w:rsidRPr="008F2A08" w:rsidRDefault="008F2A08" w:rsidP="008F2A08">
            <w:pPr>
              <w:tabs>
                <w:tab w:val="left" w:pos="3525"/>
              </w:tabs>
              <w:jc w:val="center"/>
              <w:rPr>
                <w:b/>
                <w:color w:val="000000"/>
                <w:szCs w:val="28"/>
                <w:lang w:eastAsia="ru-RU"/>
              </w:rPr>
            </w:pPr>
          </w:p>
        </w:tc>
        <w:tc>
          <w:tcPr>
            <w:tcW w:w="2160" w:type="dxa"/>
          </w:tcPr>
          <w:p w:rsidR="008F2A08" w:rsidRPr="008F2A08" w:rsidRDefault="008F2A08" w:rsidP="008F2A08">
            <w:pPr>
              <w:tabs>
                <w:tab w:val="left" w:pos="3525"/>
              </w:tabs>
              <w:jc w:val="center"/>
              <w:rPr>
                <w:color w:val="000000"/>
                <w:szCs w:val="28"/>
                <w:lang w:eastAsia="ru-RU"/>
              </w:rPr>
            </w:pPr>
            <w:r w:rsidRPr="008F2A08">
              <w:rPr>
                <w:color w:val="000000"/>
                <w:szCs w:val="28"/>
                <w:lang w:eastAsia="ru-RU"/>
              </w:rPr>
              <w:t>усе населення</w:t>
            </w:r>
            <w:r w:rsidRPr="008F2A08">
              <w:rPr>
                <w:color w:val="000000"/>
                <w:szCs w:val="28"/>
                <w:lang w:eastAsia="ru-RU"/>
              </w:rPr>
              <w:br/>
              <w:t xml:space="preserve">(на 100 тис. </w:t>
            </w:r>
          </w:p>
          <w:p w:rsidR="008F2A08" w:rsidRPr="008F2A08" w:rsidRDefault="008F2A08" w:rsidP="008F2A08">
            <w:pPr>
              <w:tabs>
                <w:tab w:val="left" w:pos="3525"/>
              </w:tabs>
              <w:jc w:val="center"/>
              <w:rPr>
                <w:color w:val="000000"/>
                <w:szCs w:val="28"/>
                <w:lang w:eastAsia="ru-RU"/>
              </w:rPr>
            </w:pPr>
            <w:r w:rsidRPr="008F2A08">
              <w:rPr>
                <w:color w:val="000000"/>
                <w:szCs w:val="28"/>
                <w:lang w:eastAsia="ru-RU"/>
              </w:rPr>
              <w:t>населення)</w:t>
            </w:r>
          </w:p>
        </w:tc>
        <w:tc>
          <w:tcPr>
            <w:tcW w:w="2160" w:type="dxa"/>
          </w:tcPr>
          <w:p w:rsidR="008F2A08" w:rsidRPr="008F2A08" w:rsidRDefault="008F2A08" w:rsidP="008F2A08">
            <w:pPr>
              <w:tabs>
                <w:tab w:val="left" w:pos="3525"/>
              </w:tabs>
              <w:jc w:val="center"/>
              <w:rPr>
                <w:color w:val="000000"/>
                <w:szCs w:val="28"/>
                <w:u w:val="single"/>
                <w:lang w:eastAsia="ru-RU"/>
              </w:rPr>
            </w:pPr>
            <w:r w:rsidRPr="008F2A08">
              <w:rPr>
                <w:color w:val="000000"/>
                <w:szCs w:val="28"/>
                <w:lang w:eastAsia="ru-RU"/>
              </w:rPr>
              <w:t>жінки</w:t>
            </w:r>
            <w:r w:rsidRPr="008F2A08">
              <w:rPr>
                <w:color w:val="000000"/>
                <w:szCs w:val="28"/>
                <w:lang w:eastAsia="ru-RU"/>
              </w:rPr>
              <w:br/>
              <w:t>(на 100 тис.</w:t>
            </w:r>
            <w:r w:rsidRPr="008F2A08">
              <w:rPr>
                <w:color w:val="000000"/>
                <w:szCs w:val="28"/>
                <w:lang w:eastAsia="ru-RU"/>
              </w:rPr>
              <w:br/>
              <w:t>жінок)</w:t>
            </w:r>
          </w:p>
        </w:tc>
        <w:tc>
          <w:tcPr>
            <w:tcW w:w="1913" w:type="dxa"/>
          </w:tcPr>
          <w:p w:rsidR="008F2A08" w:rsidRPr="008F2A08" w:rsidRDefault="008F2A08" w:rsidP="008F2A08">
            <w:pPr>
              <w:tabs>
                <w:tab w:val="left" w:pos="3525"/>
              </w:tabs>
              <w:jc w:val="center"/>
              <w:rPr>
                <w:color w:val="000000"/>
                <w:szCs w:val="28"/>
                <w:lang w:eastAsia="ru-RU"/>
              </w:rPr>
            </w:pPr>
            <w:r w:rsidRPr="008F2A08">
              <w:rPr>
                <w:color w:val="000000"/>
                <w:szCs w:val="28"/>
                <w:lang w:eastAsia="ru-RU"/>
              </w:rPr>
              <w:t>чоловіки</w:t>
            </w:r>
            <w:r w:rsidRPr="008F2A08">
              <w:rPr>
                <w:color w:val="000000"/>
                <w:szCs w:val="28"/>
                <w:lang w:eastAsia="ru-RU"/>
              </w:rPr>
              <w:br/>
              <w:t xml:space="preserve">(на 100 тис. </w:t>
            </w:r>
          </w:p>
          <w:p w:rsidR="008F2A08" w:rsidRPr="008F2A08" w:rsidRDefault="008F2A08" w:rsidP="008F2A08">
            <w:pPr>
              <w:tabs>
                <w:tab w:val="left" w:pos="3525"/>
              </w:tabs>
              <w:jc w:val="center"/>
              <w:rPr>
                <w:color w:val="000000"/>
                <w:szCs w:val="28"/>
                <w:u w:val="single"/>
                <w:lang w:eastAsia="ru-RU"/>
              </w:rPr>
            </w:pPr>
            <w:r w:rsidRPr="008F2A08">
              <w:rPr>
                <w:color w:val="000000"/>
                <w:szCs w:val="28"/>
                <w:lang w:eastAsia="ru-RU"/>
              </w:rPr>
              <w:t>чоловіків)</w:t>
            </w:r>
          </w:p>
        </w:tc>
      </w:tr>
      <w:tr w:rsidR="008F2A08" w:rsidRPr="008F2A08" w:rsidTr="008F2A08">
        <w:trPr>
          <w:cantSplit/>
        </w:trPr>
        <w:tc>
          <w:tcPr>
            <w:tcW w:w="1440" w:type="dxa"/>
            <w:vMerge w:val="restart"/>
            <w:textDirection w:val="btLr"/>
            <w:vAlign w:val="center"/>
          </w:tcPr>
          <w:p w:rsidR="008F2A08" w:rsidRPr="008F2A08" w:rsidRDefault="008F2A08" w:rsidP="008F2A08">
            <w:pPr>
              <w:tabs>
                <w:tab w:val="left" w:pos="3525"/>
              </w:tabs>
              <w:ind w:left="113" w:right="113"/>
              <w:jc w:val="center"/>
              <w:rPr>
                <w:color w:val="000000"/>
                <w:lang w:eastAsia="ru-RU"/>
              </w:rPr>
            </w:pPr>
            <w:r w:rsidRPr="008F2A08">
              <w:rPr>
                <w:color w:val="000000"/>
                <w:lang w:eastAsia="ru-RU"/>
              </w:rPr>
              <w:t>Західний</w:t>
            </w: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Львівська</w:t>
            </w:r>
          </w:p>
        </w:tc>
        <w:tc>
          <w:tcPr>
            <w:tcW w:w="2160" w:type="dxa"/>
          </w:tcPr>
          <w:p w:rsidR="008F2A08" w:rsidRPr="008F2A08" w:rsidRDefault="008F2A08" w:rsidP="008F2A08">
            <w:pPr>
              <w:jc w:val="center"/>
              <w:rPr>
                <w:color w:val="000000"/>
                <w:lang w:eastAsia="ru-RU"/>
              </w:rPr>
            </w:pPr>
            <w:r w:rsidRPr="008F2A08">
              <w:rPr>
                <w:color w:val="000000"/>
                <w:lang w:eastAsia="ru-RU"/>
              </w:rPr>
              <w:t>14,2</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26,8</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0,2</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jc w:val="center"/>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Івано-Франківська</w:t>
            </w:r>
          </w:p>
        </w:tc>
        <w:tc>
          <w:tcPr>
            <w:tcW w:w="2160" w:type="dxa"/>
          </w:tcPr>
          <w:p w:rsidR="008F2A08" w:rsidRPr="008F2A08" w:rsidRDefault="008F2A08" w:rsidP="008F2A08">
            <w:pPr>
              <w:jc w:val="center"/>
              <w:rPr>
                <w:color w:val="000000"/>
                <w:lang w:eastAsia="ru-RU"/>
              </w:rPr>
            </w:pPr>
            <w:r w:rsidRPr="008F2A08">
              <w:rPr>
                <w:color w:val="000000"/>
                <w:lang w:eastAsia="ru-RU"/>
              </w:rPr>
              <w:t>12,3</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23,2</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0,0</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jc w:val="center"/>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Тернопільська</w:t>
            </w:r>
          </w:p>
        </w:tc>
        <w:tc>
          <w:tcPr>
            <w:tcW w:w="2160" w:type="dxa"/>
          </w:tcPr>
          <w:p w:rsidR="008F2A08" w:rsidRPr="008F2A08" w:rsidRDefault="008F2A08" w:rsidP="008F2A08">
            <w:pPr>
              <w:jc w:val="center"/>
              <w:rPr>
                <w:color w:val="000000"/>
                <w:lang w:eastAsia="ru-RU"/>
              </w:rPr>
            </w:pPr>
            <w:r w:rsidRPr="008F2A08">
              <w:rPr>
                <w:color w:val="000000"/>
                <w:lang w:eastAsia="ru-RU"/>
              </w:rPr>
              <w:t>13,5</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24,9</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0,2</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jc w:val="center"/>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Волинська</w:t>
            </w:r>
          </w:p>
        </w:tc>
        <w:tc>
          <w:tcPr>
            <w:tcW w:w="2160" w:type="dxa"/>
          </w:tcPr>
          <w:p w:rsidR="008F2A08" w:rsidRPr="008F2A08" w:rsidRDefault="008F2A08" w:rsidP="008F2A08">
            <w:pPr>
              <w:jc w:val="center"/>
              <w:rPr>
                <w:color w:val="000000"/>
                <w:lang w:eastAsia="ru-RU"/>
              </w:rPr>
            </w:pPr>
            <w:r w:rsidRPr="008F2A08">
              <w:rPr>
                <w:color w:val="000000"/>
                <w:lang w:eastAsia="ru-RU"/>
              </w:rPr>
              <w:t>12,4</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23,3</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0,0</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Рівненська</w:t>
            </w:r>
          </w:p>
        </w:tc>
        <w:tc>
          <w:tcPr>
            <w:tcW w:w="2160" w:type="dxa"/>
          </w:tcPr>
          <w:p w:rsidR="008F2A08" w:rsidRPr="008F2A08" w:rsidRDefault="008F2A08" w:rsidP="008F2A08">
            <w:pPr>
              <w:jc w:val="center"/>
              <w:rPr>
                <w:color w:val="000000"/>
                <w:lang w:eastAsia="ru-RU"/>
              </w:rPr>
            </w:pPr>
            <w:r w:rsidRPr="008F2A08">
              <w:rPr>
                <w:color w:val="000000"/>
                <w:lang w:eastAsia="ru-RU"/>
              </w:rPr>
              <w:t>13,9</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26,1</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0,4</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Чернівецька</w:t>
            </w:r>
          </w:p>
        </w:tc>
        <w:tc>
          <w:tcPr>
            <w:tcW w:w="2160" w:type="dxa"/>
          </w:tcPr>
          <w:p w:rsidR="008F2A08" w:rsidRPr="008F2A08" w:rsidRDefault="008F2A08" w:rsidP="008F2A08">
            <w:pPr>
              <w:jc w:val="center"/>
              <w:rPr>
                <w:color w:val="000000"/>
                <w:lang w:eastAsia="ru-RU"/>
              </w:rPr>
            </w:pPr>
            <w:r w:rsidRPr="008F2A08">
              <w:rPr>
                <w:color w:val="000000"/>
                <w:lang w:eastAsia="ru-RU"/>
              </w:rPr>
              <w:t>16,5</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30,9</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0,2</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Закарпатська</w:t>
            </w:r>
          </w:p>
        </w:tc>
        <w:tc>
          <w:tcPr>
            <w:tcW w:w="2160" w:type="dxa"/>
          </w:tcPr>
          <w:p w:rsidR="008F2A08" w:rsidRPr="008F2A08" w:rsidRDefault="008F2A08" w:rsidP="008F2A08">
            <w:pPr>
              <w:jc w:val="center"/>
              <w:rPr>
                <w:color w:val="000000"/>
                <w:lang w:eastAsia="ru-RU"/>
              </w:rPr>
            </w:pPr>
            <w:r w:rsidRPr="008F2A08">
              <w:rPr>
                <w:color w:val="000000"/>
                <w:lang w:eastAsia="ru-RU"/>
              </w:rPr>
              <w:t>13,2</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25,2</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0,2</w:t>
            </w:r>
          </w:p>
        </w:tc>
      </w:tr>
      <w:tr w:rsidR="008F2A08" w:rsidRPr="008F2A08" w:rsidTr="008F2A08">
        <w:trPr>
          <w:cantSplit/>
        </w:trPr>
        <w:tc>
          <w:tcPr>
            <w:tcW w:w="1440" w:type="dxa"/>
            <w:vMerge/>
            <w:textDirection w:val="btLr"/>
          </w:tcPr>
          <w:p w:rsidR="008F2A08" w:rsidRPr="008F2A08" w:rsidRDefault="008F2A08" w:rsidP="008F2A08">
            <w:pPr>
              <w:tabs>
                <w:tab w:val="left" w:pos="3525"/>
              </w:tabs>
              <w:ind w:left="113" w:right="113"/>
              <w:rPr>
                <w:color w:val="000000"/>
                <w:lang w:eastAsia="ru-RU"/>
              </w:rPr>
            </w:pPr>
          </w:p>
        </w:tc>
        <w:tc>
          <w:tcPr>
            <w:tcW w:w="2160" w:type="dxa"/>
            <w:vMerge w:val="restart"/>
            <w:vAlign w:val="center"/>
          </w:tcPr>
          <w:p w:rsidR="008F2A08" w:rsidRPr="008F2A08" w:rsidRDefault="008F2A08" w:rsidP="008F2A08">
            <w:pPr>
              <w:tabs>
                <w:tab w:val="left" w:pos="3525"/>
              </w:tabs>
              <w:jc w:val="center"/>
              <w:rPr>
                <w:color w:val="000000"/>
                <w:lang w:eastAsia="ru-RU"/>
              </w:rPr>
            </w:pPr>
            <w:r w:rsidRPr="008F2A08">
              <w:rPr>
                <w:color w:val="000000"/>
                <w:lang w:eastAsia="ru-RU"/>
              </w:rPr>
              <w:t>Рівень по регіоні</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Межі = 12,3–16,5</w:t>
            </w:r>
          </w:p>
        </w:tc>
        <w:tc>
          <w:tcPr>
            <w:tcW w:w="2160" w:type="dxa"/>
          </w:tcPr>
          <w:p w:rsidR="008F2A08" w:rsidRPr="008F2A08" w:rsidRDefault="008F2A08" w:rsidP="008F2A08">
            <w:pPr>
              <w:tabs>
                <w:tab w:val="left" w:pos="3525"/>
              </w:tabs>
              <w:ind w:hanging="108"/>
              <w:jc w:val="center"/>
              <w:rPr>
                <w:color w:val="000000"/>
                <w:lang w:eastAsia="ru-RU"/>
              </w:rPr>
            </w:pPr>
            <w:r w:rsidRPr="008F2A08">
              <w:rPr>
                <w:color w:val="000000"/>
                <w:lang w:eastAsia="ru-RU"/>
              </w:rPr>
              <w:t>Межі = 23,2–30,9</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Межі = 0,0–0,4</w:t>
            </w:r>
          </w:p>
        </w:tc>
      </w:tr>
      <w:tr w:rsidR="008F2A08" w:rsidRPr="008F2A08" w:rsidTr="008F2A08">
        <w:trPr>
          <w:cantSplit/>
        </w:trPr>
        <w:tc>
          <w:tcPr>
            <w:tcW w:w="1440" w:type="dxa"/>
            <w:vMerge/>
            <w:textDirection w:val="btLr"/>
          </w:tcPr>
          <w:p w:rsidR="008F2A08" w:rsidRPr="008F2A08" w:rsidRDefault="008F2A08" w:rsidP="008F2A08">
            <w:pPr>
              <w:tabs>
                <w:tab w:val="left" w:pos="3525"/>
              </w:tabs>
              <w:ind w:left="113" w:right="113"/>
              <w:rPr>
                <w:color w:val="000000"/>
                <w:lang w:eastAsia="ru-RU"/>
              </w:rPr>
            </w:pPr>
          </w:p>
        </w:tc>
        <w:tc>
          <w:tcPr>
            <w:tcW w:w="2160" w:type="dxa"/>
            <w:vMerge/>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jc w:val="center"/>
              <w:rPr>
                <w:bCs/>
                <w:color w:val="000000"/>
                <w:lang w:eastAsia="ru-RU"/>
              </w:rPr>
            </w:pPr>
            <w:r w:rsidRPr="008F2A08">
              <w:rPr>
                <w:bCs/>
                <w:color w:val="000000"/>
                <w:lang w:eastAsia="ru-RU"/>
              </w:rPr>
              <w:t>13,7</w:t>
            </w:r>
          </w:p>
        </w:tc>
        <w:tc>
          <w:tcPr>
            <w:tcW w:w="2160" w:type="dxa"/>
          </w:tcPr>
          <w:p w:rsidR="008F2A08" w:rsidRPr="008F2A08" w:rsidRDefault="008F2A08" w:rsidP="008F2A08">
            <w:pPr>
              <w:jc w:val="center"/>
              <w:rPr>
                <w:bCs/>
                <w:color w:val="000000"/>
                <w:lang w:eastAsia="ru-RU"/>
              </w:rPr>
            </w:pPr>
            <w:r w:rsidRPr="008F2A08">
              <w:rPr>
                <w:bCs/>
                <w:color w:val="000000"/>
                <w:lang w:eastAsia="ru-RU"/>
              </w:rPr>
              <w:t>25,8</w:t>
            </w:r>
          </w:p>
        </w:tc>
        <w:tc>
          <w:tcPr>
            <w:tcW w:w="1913" w:type="dxa"/>
          </w:tcPr>
          <w:p w:rsidR="008F2A08" w:rsidRPr="008F2A08" w:rsidRDefault="008F2A08" w:rsidP="008F2A08">
            <w:pPr>
              <w:jc w:val="center"/>
              <w:rPr>
                <w:bCs/>
                <w:color w:val="000000"/>
                <w:lang w:eastAsia="ru-RU"/>
              </w:rPr>
            </w:pPr>
            <w:r w:rsidRPr="008F2A08">
              <w:rPr>
                <w:bCs/>
                <w:color w:val="000000"/>
                <w:lang w:eastAsia="ru-RU"/>
              </w:rPr>
              <w:t>0,2</w:t>
            </w:r>
          </w:p>
        </w:tc>
      </w:tr>
      <w:tr w:rsidR="008F2A08" w:rsidRPr="008F2A08" w:rsidTr="008F2A08">
        <w:trPr>
          <w:cantSplit/>
        </w:trPr>
        <w:tc>
          <w:tcPr>
            <w:tcW w:w="1440" w:type="dxa"/>
            <w:vMerge/>
            <w:textDirection w:val="btLr"/>
          </w:tcPr>
          <w:p w:rsidR="008F2A08" w:rsidRPr="008F2A08" w:rsidRDefault="008F2A08" w:rsidP="008F2A08">
            <w:pPr>
              <w:tabs>
                <w:tab w:val="left" w:pos="3525"/>
              </w:tabs>
              <w:ind w:left="113" w:right="113"/>
              <w:rPr>
                <w:color w:val="000000"/>
                <w:lang w:eastAsia="ru-RU"/>
              </w:rPr>
            </w:pPr>
          </w:p>
        </w:tc>
        <w:tc>
          <w:tcPr>
            <w:tcW w:w="2160" w:type="dxa"/>
          </w:tcPr>
          <w:p w:rsidR="008F2A08" w:rsidRPr="008F2A08" w:rsidRDefault="008F2A08" w:rsidP="008F2A08">
            <w:pPr>
              <w:tabs>
                <w:tab w:val="left" w:pos="3525"/>
              </w:tabs>
              <w:rPr>
                <w:b/>
                <w:color w:val="000000"/>
                <w:lang w:eastAsia="ru-RU"/>
              </w:rPr>
            </w:pPr>
            <w:r w:rsidRPr="008F2A08">
              <w:rPr>
                <w:b/>
                <w:color w:val="000000"/>
                <w:lang w:eastAsia="ru-RU"/>
              </w:rPr>
              <w:t>Рейтингове місце</w:t>
            </w:r>
          </w:p>
        </w:tc>
        <w:tc>
          <w:tcPr>
            <w:tcW w:w="2160" w:type="dxa"/>
          </w:tcPr>
          <w:p w:rsidR="008F2A08" w:rsidRPr="008F2A08" w:rsidRDefault="008F2A08" w:rsidP="008F2A08">
            <w:pPr>
              <w:tabs>
                <w:tab w:val="left" w:pos="3525"/>
              </w:tabs>
              <w:jc w:val="center"/>
              <w:rPr>
                <w:b/>
                <w:color w:val="000000"/>
                <w:lang w:eastAsia="ru-RU"/>
              </w:rPr>
            </w:pPr>
            <w:r w:rsidRPr="008F2A08">
              <w:rPr>
                <w:b/>
                <w:color w:val="000000"/>
                <w:lang w:eastAsia="ru-RU"/>
              </w:rPr>
              <w:t>V</w:t>
            </w:r>
          </w:p>
        </w:tc>
        <w:tc>
          <w:tcPr>
            <w:tcW w:w="2160" w:type="dxa"/>
          </w:tcPr>
          <w:p w:rsidR="008F2A08" w:rsidRPr="008F2A08" w:rsidRDefault="008F2A08" w:rsidP="008F2A08">
            <w:pPr>
              <w:tabs>
                <w:tab w:val="left" w:pos="3525"/>
              </w:tabs>
              <w:jc w:val="center"/>
              <w:rPr>
                <w:b/>
                <w:color w:val="000000"/>
                <w:lang w:eastAsia="ru-RU"/>
              </w:rPr>
            </w:pPr>
            <w:r w:rsidRPr="008F2A08">
              <w:rPr>
                <w:b/>
                <w:color w:val="000000"/>
                <w:lang w:eastAsia="ru-RU"/>
              </w:rPr>
              <w:t>V</w:t>
            </w:r>
          </w:p>
        </w:tc>
        <w:tc>
          <w:tcPr>
            <w:tcW w:w="1913" w:type="dxa"/>
          </w:tcPr>
          <w:p w:rsidR="008F2A08" w:rsidRPr="008F2A08" w:rsidRDefault="008F2A08" w:rsidP="008F2A08">
            <w:pPr>
              <w:tabs>
                <w:tab w:val="left" w:pos="3525"/>
              </w:tabs>
              <w:jc w:val="center"/>
              <w:rPr>
                <w:b/>
                <w:color w:val="000000"/>
                <w:lang w:eastAsia="ru-RU"/>
              </w:rPr>
            </w:pPr>
            <w:r w:rsidRPr="008F2A08">
              <w:rPr>
                <w:b/>
                <w:color w:val="000000"/>
                <w:lang w:eastAsia="ru-RU"/>
              </w:rPr>
              <w:t>V</w:t>
            </w:r>
          </w:p>
        </w:tc>
      </w:tr>
      <w:tr w:rsidR="008F2A08" w:rsidRPr="008F2A08" w:rsidTr="008F2A08">
        <w:trPr>
          <w:cantSplit/>
        </w:trPr>
        <w:tc>
          <w:tcPr>
            <w:tcW w:w="1440" w:type="dxa"/>
            <w:vMerge w:val="restart"/>
            <w:textDirection w:val="btLr"/>
            <w:vAlign w:val="center"/>
          </w:tcPr>
          <w:p w:rsidR="008F2A08" w:rsidRPr="008F2A08" w:rsidRDefault="008F2A08" w:rsidP="008F2A08">
            <w:pPr>
              <w:tabs>
                <w:tab w:val="left" w:pos="3525"/>
              </w:tabs>
              <w:ind w:left="113" w:right="113"/>
              <w:jc w:val="center"/>
              <w:rPr>
                <w:color w:val="000000"/>
                <w:lang w:eastAsia="ru-RU"/>
              </w:rPr>
            </w:pPr>
            <w:r w:rsidRPr="008F2A08">
              <w:rPr>
                <w:color w:val="000000"/>
                <w:lang w:eastAsia="ru-RU"/>
              </w:rPr>
              <w:t>Східний</w:t>
            </w: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Харківська</w:t>
            </w:r>
          </w:p>
        </w:tc>
        <w:tc>
          <w:tcPr>
            <w:tcW w:w="2160" w:type="dxa"/>
          </w:tcPr>
          <w:p w:rsidR="008F2A08" w:rsidRPr="008F2A08" w:rsidRDefault="008F2A08" w:rsidP="008F2A08">
            <w:pPr>
              <w:jc w:val="center"/>
              <w:rPr>
                <w:color w:val="000000"/>
                <w:lang w:eastAsia="ru-RU"/>
              </w:rPr>
            </w:pPr>
            <w:r w:rsidRPr="008F2A08">
              <w:rPr>
                <w:color w:val="000000"/>
                <w:lang w:eastAsia="ru-RU"/>
              </w:rPr>
              <w:t>19,1</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35,4</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0,0</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jc w:val="center"/>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Донецька</w:t>
            </w:r>
          </w:p>
        </w:tc>
        <w:tc>
          <w:tcPr>
            <w:tcW w:w="2160" w:type="dxa"/>
          </w:tcPr>
          <w:p w:rsidR="008F2A08" w:rsidRPr="008F2A08" w:rsidRDefault="008F2A08" w:rsidP="008F2A08">
            <w:pPr>
              <w:jc w:val="center"/>
              <w:rPr>
                <w:color w:val="000000"/>
                <w:lang w:eastAsia="ru-RU"/>
              </w:rPr>
            </w:pPr>
            <w:r w:rsidRPr="008F2A08">
              <w:rPr>
                <w:color w:val="000000"/>
                <w:lang w:eastAsia="ru-RU"/>
              </w:rPr>
              <w:t>21,4</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38,8</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0,4</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Луганська</w:t>
            </w:r>
          </w:p>
        </w:tc>
        <w:tc>
          <w:tcPr>
            <w:tcW w:w="2160" w:type="dxa"/>
          </w:tcPr>
          <w:p w:rsidR="008F2A08" w:rsidRPr="008F2A08" w:rsidRDefault="008F2A08" w:rsidP="008F2A08">
            <w:pPr>
              <w:jc w:val="center"/>
              <w:rPr>
                <w:color w:val="000000"/>
                <w:lang w:eastAsia="ru-RU"/>
              </w:rPr>
            </w:pPr>
            <w:r w:rsidRPr="008F2A08">
              <w:rPr>
                <w:color w:val="000000"/>
                <w:lang w:eastAsia="ru-RU"/>
              </w:rPr>
              <w:t>21,3</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38,8</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0,5</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rPr>
                <w:color w:val="000000"/>
                <w:lang w:eastAsia="ru-RU"/>
              </w:rPr>
            </w:pPr>
          </w:p>
        </w:tc>
        <w:tc>
          <w:tcPr>
            <w:tcW w:w="2160" w:type="dxa"/>
            <w:vMerge w:val="restart"/>
            <w:vAlign w:val="center"/>
          </w:tcPr>
          <w:p w:rsidR="008F2A08" w:rsidRPr="008F2A08" w:rsidRDefault="008F2A08" w:rsidP="008F2A08">
            <w:pPr>
              <w:tabs>
                <w:tab w:val="left" w:pos="3525"/>
              </w:tabs>
              <w:jc w:val="center"/>
              <w:rPr>
                <w:color w:val="000000"/>
                <w:lang w:eastAsia="ru-RU"/>
              </w:rPr>
            </w:pPr>
            <w:r w:rsidRPr="008F2A08">
              <w:rPr>
                <w:color w:val="000000"/>
                <w:lang w:eastAsia="ru-RU"/>
              </w:rPr>
              <w:t>Рівень по регіоні</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Межі = 19,1–21,4</w:t>
            </w:r>
          </w:p>
        </w:tc>
        <w:tc>
          <w:tcPr>
            <w:tcW w:w="2160" w:type="dxa"/>
          </w:tcPr>
          <w:p w:rsidR="008F2A08" w:rsidRPr="008F2A08" w:rsidRDefault="008F2A08" w:rsidP="008F2A08">
            <w:pPr>
              <w:tabs>
                <w:tab w:val="left" w:pos="3525"/>
              </w:tabs>
              <w:ind w:hanging="108"/>
              <w:jc w:val="center"/>
              <w:rPr>
                <w:color w:val="000000"/>
                <w:lang w:eastAsia="ru-RU"/>
              </w:rPr>
            </w:pPr>
            <w:r w:rsidRPr="008F2A08">
              <w:rPr>
                <w:color w:val="000000"/>
                <w:lang w:eastAsia="ru-RU"/>
              </w:rPr>
              <w:t>Межі = 35,4–38,8</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Межі = 0,0–0,5</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rPr>
                <w:color w:val="000000"/>
                <w:lang w:eastAsia="ru-RU"/>
              </w:rPr>
            </w:pPr>
          </w:p>
        </w:tc>
        <w:tc>
          <w:tcPr>
            <w:tcW w:w="2160" w:type="dxa"/>
            <w:vMerge/>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jc w:val="center"/>
              <w:rPr>
                <w:color w:val="000000"/>
                <w:lang w:eastAsia="ru-RU"/>
              </w:rPr>
            </w:pPr>
            <w:r w:rsidRPr="008F2A08">
              <w:rPr>
                <w:color w:val="000000"/>
                <w:lang w:eastAsia="ru-RU"/>
              </w:rPr>
              <w:t>20,6</w:t>
            </w:r>
          </w:p>
        </w:tc>
        <w:tc>
          <w:tcPr>
            <w:tcW w:w="2160" w:type="dxa"/>
          </w:tcPr>
          <w:p w:rsidR="008F2A08" w:rsidRPr="008F2A08" w:rsidRDefault="008F2A08" w:rsidP="008F2A08">
            <w:pPr>
              <w:jc w:val="center"/>
              <w:rPr>
                <w:color w:val="000000"/>
                <w:lang w:eastAsia="ru-RU"/>
              </w:rPr>
            </w:pPr>
            <w:r w:rsidRPr="008F2A08">
              <w:rPr>
                <w:color w:val="000000"/>
                <w:lang w:eastAsia="ru-RU"/>
              </w:rPr>
              <w:t>37,7</w:t>
            </w:r>
          </w:p>
        </w:tc>
        <w:tc>
          <w:tcPr>
            <w:tcW w:w="1913" w:type="dxa"/>
          </w:tcPr>
          <w:p w:rsidR="008F2A08" w:rsidRPr="008F2A08" w:rsidRDefault="008F2A08" w:rsidP="008F2A08">
            <w:pPr>
              <w:jc w:val="center"/>
              <w:rPr>
                <w:color w:val="000000"/>
                <w:lang w:eastAsia="ru-RU"/>
              </w:rPr>
            </w:pPr>
            <w:r w:rsidRPr="008F2A08">
              <w:rPr>
                <w:color w:val="000000"/>
                <w:lang w:eastAsia="ru-RU"/>
              </w:rPr>
              <w:t>0,3</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rPr>
                <w:color w:val="000000"/>
                <w:lang w:eastAsia="ru-RU"/>
              </w:rPr>
            </w:pPr>
          </w:p>
        </w:tc>
        <w:tc>
          <w:tcPr>
            <w:tcW w:w="2160" w:type="dxa"/>
          </w:tcPr>
          <w:p w:rsidR="008F2A08" w:rsidRPr="008F2A08" w:rsidRDefault="008F2A08" w:rsidP="008F2A08">
            <w:pPr>
              <w:tabs>
                <w:tab w:val="left" w:pos="3525"/>
              </w:tabs>
              <w:rPr>
                <w:b/>
                <w:color w:val="000000"/>
                <w:lang w:eastAsia="ru-RU"/>
              </w:rPr>
            </w:pPr>
            <w:r w:rsidRPr="008F2A08">
              <w:rPr>
                <w:b/>
                <w:color w:val="000000"/>
                <w:lang w:eastAsia="ru-RU"/>
              </w:rPr>
              <w:t>Рейтингове місце</w:t>
            </w:r>
          </w:p>
        </w:tc>
        <w:tc>
          <w:tcPr>
            <w:tcW w:w="2160" w:type="dxa"/>
          </w:tcPr>
          <w:p w:rsidR="008F2A08" w:rsidRPr="008F2A08" w:rsidRDefault="008F2A08" w:rsidP="008F2A08">
            <w:pPr>
              <w:tabs>
                <w:tab w:val="left" w:pos="3525"/>
              </w:tabs>
              <w:jc w:val="center"/>
              <w:rPr>
                <w:b/>
                <w:color w:val="000000"/>
                <w:lang w:eastAsia="ru-RU"/>
              </w:rPr>
            </w:pPr>
            <w:r w:rsidRPr="008F2A08">
              <w:rPr>
                <w:b/>
                <w:color w:val="000000"/>
                <w:lang w:eastAsia="ru-RU"/>
              </w:rPr>
              <w:t>I</w:t>
            </w:r>
          </w:p>
        </w:tc>
        <w:tc>
          <w:tcPr>
            <w:tcW w:w="2160" w:type="dxa"/>
          </w:tcPr>
          <w:p w:rsidR="008F2A08" w:rsidRPr="008F2A08" w:rsidRDefault="008F2A08" w:rsidP="008F2A08">
            <w:pPr>
              <w:tabs>
                <w:tab w:val="left" w:pos="3525"/>
              </w:tabs>
              <w:jc w:val="center"/>
              <w:rPr>
                <w:b/>
                <w:color w:val="000000"/>
                <w:lang w:eastAsia="ru-RU"/>
              </w:rPr>
            </w:pPr>
            <w:r w:rsidRPr="008F2A08">
              <w:rPr>
                <w:b/>
                <w:color w:val="000000"/>
                <w:lang w:eastAsia="ru-RU"/>
              </w:rPr>
              <w:t>I</w:t>
            </w:r>
          </w:p>
        </w:tc>
        <w:tc>
          <w:tcPr>
            <w:tcW w:w="1913" w:type="dxa"/>
          </w:tcPr>
          <w:p w:rsidR="008F2A08" w:rsidRPr="008F2A08" w:rsidRDefault="008F2A08" w:rsidP="008F2A08">
            <w:pPr>
              <w:tabs>
                <w:tab w:val="left" w:pos="3525"/>
              </w:tabs>
              <w:jc w:val="center"/>
              <w:rPr>
                <w:b/>
                <w:color w:val="000000"/>
                <w:lang w:eastAsia="ru-RU"/>
              </w:rPr>
            </w:pPr>
            <w:r w:rsidRPr="008F2A08">
              <w:rPr>
                <w:b/>
                <w:color w:val="000000"/>
                <w:lang w:eastAsia="ru-RU"/>
              </w:rPr>
              <w:t>IV</w:t>
            </w:r>
          </w:p>
        </w:tc>
      </w:tr>
      <w:tr w:rsidR="008F2A08" w:rsidRPr="008F2A08" w:rsidTr="008F2A08">
        <w:trPr>
          <w:cantSplit/>
        </w:trPr>
        <w:tc>
          <w:tcPr>
            <w:tcW w:w="1440" w:type="dxa"/>
            <w:vMerge w:val="restart"/>
            <w:textDirection w:val="btLr"/>
            <w:vAlign w:val="center"/>
          </w:tcPr>
          <w:p w:rsidR="008F2A08" w:rsidRPr="008F2A08" w:rsidRDefault="008F2A08" w:rsidP="008F2A08">
            <w:pPr>
              <w:tabs>
                <w:tab w:val="left" w:pos="3525"/>
              </w:tabs>
              <w:ind w:left="113" w:right="113"/>
              <w:jc w:val="center"/>
              <w:rPr>
                <w:color w:val="000000"/>
                <w:lang w:eastAsia="ru-RU"/>
              </w:rPr>
            </w:pPr>
            <w:r w:rsidRPr="008F2A08">
              <w:rPr>
                <w:color w:val="000000"/>
                <w:lang w:eastAsia="ru-RU"/>
              </w:rPr>
              <w:t>Південний</w:t>
            </w: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Запорізька</w:t>
            </w:r>
          </w:p>
        </w:tc>
        <w:tc>
          <w:tcPr>
            <w:tcW w:w="2160" w:type="dxa"/>
          </w:tcPr>
          <w:p w:rsidR="008F2A08" w:rsidRPr="008F2A08" w:rsidRDefault="008F2A08" w:rsidP="008F2A08">
            <w:pPr>
              <w:jc w:val="center"/>
              <w:rPr>
                <w:color w:val="000000"/>
                <w:lang w:eastAsia="ru-RU"/>
              </w:rPr>
            </w:pPr>
            <w:r w:rsidRPr="008F2A08">
              <w:rPr>
                <w:color w:val="000000"/>
                <w:lang w:eastAsia="ru-RU"/>
              </w:rPr>
              <w:t>23,0</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41,8</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0,5</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jc w:val="center"/>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Херсонська</w:t>
            </w:r>
          </w:p>
        </w:tc>
        <w:tc>
          <w:tcPr>
            <w:tcW w:w="2160" w:type="dxa"/>
          </w:tcPr>
          <w:p w:rsidR="008F2A08" w:rsidRPr="008F2A08" w:rsidRDefault="008F2A08" w:rsidP="008F2A08">
            <w:pPr>
              <w:jc w:val="center"/>
              <w:rPr>
                <w:color w:val="000000"/>
                <w:lang w:eastAsia="ru-RU"/>
              </w:rPr>
            </w:pPr>
            <w:r w:rsidRPr="008F2A08">
              <w:rPr>
                <w:color w:val="000000"/>
                <w:lang w:eastAsia="ru-RU"/>
              </w:rPr>
              <w:t>15,8</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29,3</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0,2</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jc w:val="center"/>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Одеська</w:t>
            </w:r>
          </w:p>
        </w:tc>
        <w:tc>
          <w:tcPr>
            <w:tcW w:w="2160" w:type="dxa"/>
          </w:tcPr>
          <w:p w:rsidR="008F2A08" w:rsidRPr="008F2A08" w:rsidRDefault="008F2A08" w:rsidP="008F2A08">
            <w:pPr>
              <w:jc w:val="center"/>
              <w:rPr>
                <w:color w:val="000000"/>
                <w:lang w:eastAsia="ru-RU"/>
              </w:rPr>
            </w:pPr>
            <w:r w:rsidRPr="008F2A08">
              <w:rPr>
                <w:color w:val="000000"/>
                <w:lang w:eastAsia="ru-RU"/>
              </w:rPr>
              <w:t>18,4</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34,2</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0,5</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Миколаївська</w:t>
            </w:r>
          </w:p>
        </w:tc>
        <w:tc>
          <w:tcPr>
            <w:tcW w:w="2160" w:type="dxa"/>
          </w:tcPr>
          <w:p w:rsidR="008F2A08" w:rsidRPr="008F2A08" w:rsidRDefault="008F2A08" w:rsidP="008F2A08">
            <w:pPr>
              <w:jc w:val="center"/>
              <w:rPr>
                <w:color w:val="000000"/>
                <w:lang w:eastAsia="ru-RU"/>
              </w:rPr>
            </w:pPr>
            <w:r w:rsidRPr="008F2A08">
              <w:rPr>
                <w:color w:val="000000"/>
                <w:lang w:eastAsia="ru-RU"/>
              </w:rPr>
              <w:t>17,2</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31,7</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0,4</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АР Крим</w:t>
            </w:r>
          </w:p>
        </w:tc>
        <w:tc>
          <w:tcPr>
            <w:tcW w:w="2160" w:type="dxa"/>
          </w:tcPr>
          <w:p w:rsidR="008F2A08" w:rsidRPr="008F2A08" w:rsidRDefault="008F2A08" w:rsidP="008F2A08">
            <w:pPr>
              <w:jc w:val="center"/>
              <w:rPr>
                <w:color w:val="000000"/>
                <w:lang w:eastAsia="ru-RU"/>
              </w:rPr>
            </w:pPr>
            <w:r w:rsidRPr="008F2A08">
              <w:rPr>
                <w:color w:val="000000"/>
                <w:lang w:eastAsia="ru-RU"/>
              </w:rPr>
              <w:t>14,5</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26,3</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0,6</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м. Севастополь</w:t>
            </w:r>
          </w:p>
        </w:tc>
        <w:tc>
          <w:tcPr>
            <w:tcW w:w="2160" w:type="dxa"/>
          </w:tcPr>
          <w:p w:rsidR="008F2A08" w:rsidRPr="008F2A08" w:rsidRDefault="008F2A08" w:rsidP="008F2A08">
            <w:pPr>
              <w:jc w:val="center"/>
              <w:rPr>
                <w:color w:val="000000"/>
                <w:lang w:eastAsia="ru-RU"/>
              </w:rPr>
            </w:pPr>
            <w:r w:rsidRPr="008F2A08">
              <w:rPr>
                <w:color w:val="000000"/>
                <w:lang w:eastAsia="ru-RU"/>
              </w:rPr>
              <w:t>25,6</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47,1</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0,0</w:t>
            </w:r>
          </w:p>
        </w:tc>
      </w:tr>
      <w:tr w:rsidR="008F2A08" w:rsidRPr="008F2A08" w:rsidTr="008F2A08">
        <w:trPr>
          <w:cantSplit/>
        </w:trPr>
        <w:tc>
          <w:tcPr>
            <w:tcW w:w="1440" w:type="dxa"/>
            <w:vMerge/>
            <w:textDirection w:val="btLr"/>
          </w:tcPr>
          <w:p w:rsidR="008F2A08" w:rsidRPr="008F2A08" w:rsidRDefault="008F2A08" w:rsidP="008F2A08">
            <w:pPr>
              <w:tabs>
                <w:tab w:val="left" w:pos="3525"/>
              </w:tabs>
              <w:ind w:left="113" w:right="113"/>
              <w:rPr>
                <w:color w:val="000000"/>
                <w:lang w:eastAsia="ru-RU"/>
              </w:rPr>
            </w:pPr>
          </w:p>
        </w:tc>
        <w:tc>
          <w:tcPr>
            <w:tcW w:w="2160" w:type="dxa"/>
            <w:vMerge w:val="restart"/>
            <w:vAlign w:val="center"/>
          </w:tcPr>
          <w:p w:rsidR="008F2A08" w:rsidRPr="008F2A08" w:rsidRDefault="008F2A08" w:rsidP="008F2A08">
            <w:pPr>
              <w:tabs>
                <w:tab w:val="left" w:pos="3525"/>
              </w:tabs>
              <w:jc w:val="center"/>
              <w:rPr>
                <w:color w:val="000000"/>
                <w:lang w:eastAsia="ru-RU"/>
              </w:rPr>
            </w:pPr>
            <w:r w:rsidRPr="008F2A08">
              <w:rPr>
                <w:color w:val="000000"/>
                <w:lang w:eastAsia="ru-RU"/>
              </w:rPr>
              <w:t>Рівень по регіоні</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Межі = 14,5–25,6</w:t>
            </w:r>
          </w:p>
        </w:tc>
        <w:tc>
          <w:tcPr>
            <w:tcW w:w="2160" w:type="dxa"/>
          </w:tcPr>
          <w:p w:rsidR="008F2A08" w:rsidRPr="008F2A08" w:rsidRDefault="008F2A08" w:rsidP="008F2A08">
            <w:pPr>
              <w:tabs>
                <w:tab w:val="left" w:pos="3525"/>
              </w:tabs>
              <w:ind w:hanging="108"/>
              <w:jc w:val="center"/>
              <w:rPr>
                <w:color w:val="000000"/>
                <w:lang w:eastAsia="ru-RU"/>
              </w:rPr>
            </w:pPr>
            <w:r w:rsidRPr="008F2A08">
              <w:rPr>
                <w:color w:val="000000"/>
                <w:lang w:eastAsia="ru-RU"/>
              </w:rPr>
              <w:t>Межі = 26,3–47,1</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Межі = 0,0–0,6</w:t>
            </w:r>
          </w:p>
        </w:tc>
      </w:tr>
      <w:tr w:rsidR="008F2A08" w:rsidRPr="008F2A08" w:rsidTr="008F2A08">
        <w:trPr>
          <w:cantSplit/>
        </w:trPr>
        <w:tc>
          <w:tcPr>
            <w:tcW w:w="1440" w:type="dxa"/>
            <w:vMerge/>
            <w:textDirection w:val="btLr"/>
          </w:tcPr>
          <w:p w:rsidR="008F2A08" w:rsidRPr="008F2A08" w:rsidRDefault="008F2A08" w:rsidP="008F2A08">
            <w:pPr>
              <w:tabs>
                <w:tab w:val="left" w:pos="3525"/>
              </w:tabs>
              <w:ind w:left="113" w:right="113"/>
              <w:rPr>
                <w:color w:val="000000"/>
                <w:lang w:eastAsia="ru-RU"/>
              </w:rPr>
            </w:pPr>
          </w:p>
        </w:tc>
        <w:tc>
          <w:tcPr>
            <w:tcW w:w="2160" w:type="dxa"/>
            <w:vMerge/>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jc w:val="center"/>
              <w:rPr>
                <w:color w:val="000000"/>
                <w:lang w:eastAsia="ru-RU"/>
              </w:rPr>
            </w:pPr>
            <w:r w:rsidRPr="008F2A08">
              <w:rPr>
                <w:color w:val="000000"/>
                <w:lang w:eastAsia="ru-RU"/>
              </w:rPr>
              <w:t>19,1</w:t>
            </w:r>
          </w:p>
        </w:tc>
        <w:tc>
          <w:tcPr>
            <w:tcW w:w="2160" w:type="dxa"/>
          </w:tcPr>
          <w:p w:rsidR="008F2A08" w:rsidRPr="008F2A08" w:rsidRDefault="008F2A08" w:rsidP="008F2A08">
            <w:pPr>
              <w:jc w:val="center"/>
              <w:rPr>
                <w:color w:val="000000"/>
                <w:lang w:eastAsia="ru-RU"/>
              </w:rPr>
            </w:pPr>
            <w:r w:rsidRPr="008F2A08">
              <w:rPr>
                <w:color w:val="000000"/>
                <w:lang w:eastAsia="ru-RU"/>
              </w:rPr>
              <w:t>35,1</w:t>
            </w:r>
          </w:p>
        </w:tc>
        <w:tc>
          <w:tcPr>
            <w:tcW w:w="1913" w:type="dxa"/>
          </w:tcPr>
          <w:p w:rsidR="008F2A08" w:rsidRPr="008F2A08" w:rsidRDefault="008F2A08" w:rsidP="008F2A08">
            <w:pPr>
              <w:jc w:val="center"/>
              <w:rPr>
                <w:color w:val="000000"/>
                <w:lang w:eastAsia="ru-RU"/>
              </w:rPr>
            </w:pPr>
            <w:r w:rsidRPr="008F2A08">
              <w:rPr>
                <w:color w:val="000000"/>
                <w:lang w:eastAsia="ru-RU"/>
              </w:rPr>
              <w:t>0,4</w:t>
            </w:r>
          </w:p>
        </w:tc>
      </w:tr>
      <w:tr w:rsidR="008F2A08" w:rsidRPr="008F2A08" w:rsidTr="008F2A08">
        <w:trPr>
          <w:cantSplit/>
        </w:trPr>
        <w:tc>
          <w:tcPr>
            <w:tcW w:w="1440" w:type="dxa"/>
            <w:vMerge/>
            <w:textDirection w:val="btLr"/>
          </w:tcPr>
          <w:p w:rsidR="008F2A08" w:rsidRPr="008F2A08" w:rsidRDefault="008F2A08" w:rsidP="008F2A08">
            <w:pPr>
              <w:tabs>
                <w:tab w:val="left" w:pos="3525"/>
              </w:tabs>
              <w:ind w:left="113" w:right="113"/>
              <w:rPr>
                <w:color w:val="000000"/>
                <w:lang w:eastAsia="ru-RU"/>
              </w:rPr>
            </w:pPr>
          </w:p>
        </w:tc>
        <w:tc>
          <w:tcPr>
            <w:tcW w:w="2160" w:type="dxa"/>
          </w:tcPr>
          <w:p w:rsidR="008F2A08" w:rsidRPr="008F2A08" w:rsidRDefault="008F2A08" w:rsidP="008F2A08">
            <w:pPr>
              <w:tabs>
                <w:tab w:val="left" w:pos="3525"/>
              </w:tabs>
              <w:rPr>
                <w:b/>
                <w:color w:val="000000"/>
                <w:lang w:eastAsia="ru-RU"/>
              </w:rPr>
            </w:pPr>
            <w:r w:rsidRPr="008F2A08">
              <w:rPr>
                <w:b/>
                <w:color w:val="000000"/>
                <w:lang w:eastAsia="ru-RU"/>
              </w:rPr>
              <w:t>Рейтингове місце</w:t>
            </w:r>
          </w:p>
        </w:tc>
        <w:tc>
          <w:tcPr>
            <w:tcW w:w="2160" w:type="dxa"/>
          </w:tcPr>
          <w:p w:rsidR="008F2A08" w:rsidRPr="008F2A08" w:rsidRDefault="008F2A08" w:rsidP="008F2A08">
            <w:pPr>
              <w:tabs>
                <w:tab w:val="left" w:pos="3525"/>
              </w:tabs>
              <w:jc w:val="center"/>
              <w:rPr>
                <w:b/>
                <w:color w:val="000000"/>
                <w:lang w:eastAsia="ru-RU"/>
              </w:rPr>
            </w:pPr>
            <w:r w:rsidRPr="008F2A08">
              <w:rPr>
                <w:b/>
                <w:color w:val="000000"/>
                <w:lang w:eastAsia="ru-RU"/>
              </w:rPr>
              <w:t>II</w:t>
            </w:r>
          </w:p>
        </w:tc>
        <w:tc>
          <w:tcPr>
            <w:tcW w:w="2160" w:type="dxa"/>
          </w:tcPr>
          <w:p w:rsidR="008F2A08" w:rsidRPr="008F2A08" w:rsidRDefault="008F2A08" w:rsidP="008F2A08">
            <w:pPr>
              <w:tabs>
                <w:tab w:val="left" w:pos="3525"/>
              </w:tabs>
              <w:jc w:val="center"/>
              <w:rPr>
                <w:b/>
                <w:color w:val="000000"/>
                <w:lang w:eastAsia="ru-RU"/>
              </w:rPr>
            </w:pPr>
            <w:r w:rsidRPr="008F2A08">
              <w:rPr>
                <w:b/>
                <w:color w:val="000000"/>
                <w:lang w:eastAsia="ru-RU"/>
              </w:rPr>
              <w:t>II</w:t>
            </w:r>
          </w:p>
        </w:tc>
        <w:tc>
          <w:tcPr>
            <w:tcW w:w="1913" w:type="dxa"/>
          </w:tcPr>
          <w:p w:rsidR="008F2A08" w:rsidRPr="008F2A08" w:rsidRDefault="008F2A08" w:rsidP="008F2A08">
            <w:pPr>
              <w:tabs>
                <w:tab w:val="left" w:pos="3525"/>
              </w:tabs>
              <w:jc w:val="center"/>
              <w:rPr>
                <w:b/>
                <w:color w:val="000000"/>
                <w:lang w:eastAsia="ru-RU"/>
              </w:rPr>
            </w:pPr>
            <w:r w:rsidRPr="008F2A08">
              <w:rPr>
                <w:b/>
                <w:color w:val="000000"/>
                <w:lang w:eastAsia="ru-RU"/>
              </w:rPr>
              <w:t>I–III</w:t>
            </w:r>
          </w:p>
        </w:tc>
      </w:tr>
      <w:tr w:rsidR="008F2A08" w:rsidRPr="008F2A08" w:rsidTr="008F2A08">
        <w:trPr>
          <w:cantSplit/>
        </w:trPr>
        <w:tc>
          <w:tcPr>
            <w:tcW w:w="1440" w:type="dxa"/>
            <w:vMerge w:val="restart"/>
            <w:textDirection w:val="btLr"/>
            <w:vAlign w:val="center"/>
          </w:tcPr>
          <w:p w:rsidR="008F2A08" w:rsidRPr="008F2A08" w:rsidRDefault="008F2A08" w:rsidP="008F2A08">
            <w:pPr>
              <w:tabs>
                <w:tab w:val="left" w:pos="3525"/>
              </w:tabs>
              <w:ind w:left="113" w:right="113"/>
              <w:jc w:val="center"/>
              <w:rPr>
                <w:color w:val="000000"/>
                <w:lang w:eastAsia="ru-RU"/>
              </w:rPr>
            </w:pPr>
            <w:r w:rsidRPr="008F2A08">
              <w:rPr>
                <w:color w:val="000000"/>
                <w:lang w:eastAsia="ru-RU"/>
              </w:rPr>
              <w:t>Північний</w:t>
            </w: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Житомирська</w:t>
            </w:r>
          </w:p>
        </w:tc>
        <w:tc>
          <w:tcPr>
            <w:tcW w:w="2160" w:type="dxa"/>
          </w:tcPr>
          <w:p w:rsidR="008F2A08" w:rsidRPr="008F2A08" w:rsidRDefault="008F2A08" w:rsidP="008F2A08">
            <w:pPr>
              <w:jc w:val="center"/>
              <w:rPr>
                <w:color w:val="000000"/>
                <w:lang w:eastAsia="ru-RU"/>
              </w:rPr>
            </w:pPr>
            <w:r w:rsidRPr="008F2A08">
              <w:rPr>
                <w:color w:val="000000"/>
                <w:lang w:eastAsia="ru-RU"/>
              </w:rPr>
              <w:t>13,3</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24,4</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0,3</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jc w:val="center"/>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Київська</w:t>
            </w:r>
          </w:p>
        </w:tc>
        <w:tc>
          <w:tcPr>
            <w:tcW w:w="2160" w:type="dxa"/>
          </w:tcPr>
          <w:p w:rsidR="008F2A08" w:rsidRPr="008F2A08" w:rsidRDefault="008F2A08" w:rsidP="008F2A08">
            <w:pPr>
              <w:jc w:val="center"/>
              <w:rPr>
                <w:color w:val="000000"/>
                <w:lang w:eastAsia="ru-RU"/>
              </w:rPr>
            </w:pPr>
            <w:r w:rsidRPr="008F2A08">
              <w:rPr>
                <w:color w:val="000000"/>
                <w:lang w:eastAsia="ru-RU"/>
              </w:rPr>
              <w:t>17,1</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31,6</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0,3</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jc w:val="center"/>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Чернігівська</w:t>
            </w:r>
          </w:p>
        </w:tc>
        <w:tc>
          <w:tcPr>
            <w:tcW w:w="2160" w:type="dxa"/>
          </w:tcPr>
          <w:p w:rsidR="008F2A08" w:rsidRPr="008F2A08" w:rsidRDefault="008F2A08" w:rsidP="008F2A08">
            <w:pPr>
              <w:jc w:val="center"/>
              <w:rPr>
                <w:color w:val="000000"/>
                <w:lang w:eastAsia="ru-RU"/>
              </w:rPr>
            </w:pPr>
            <w:r w:rsidRPr="008F2A08">
              <w:rPr>
                <w:color w:val="000000"/>
                <w:lang w:eastAsia="ru-RU"/>
              </w:rPr>
              <w:t>15,5</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28,2</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0,2</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Сумська</w:t>
            </w:r>
          </w:p>
        </w:tc>
        <w:tc>
          <w:tcPr>
            <w:tcW w:w="2160" w:type="dxa"/>
          </w:tcPr>
          <w:p w:rsidR="008F2A08" w:rsidRPr="008F2A08" w:rsidRDefault="008F2A08" w:rsidP="008F2A08">
            <w:pPr>
              <w:jc w:val="center"/>
              <w:rPr>
                <w:color w:val="000000"/>
                <w:lang w:eastAsia="ru-RU"/>
              </w:rPr>
            </w:pPr>
            <w:r w:rsidRPr="008F2A08">
              <w:rPr>
                <w:color w:val="000000"/>
                <w:lang w:eastAsia="ru-RU"/>
              </w:rPr>
              <w:t>20,3</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36,9</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0,4</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м. Київ</w:t>
            </w:r>
          </w:p>
        </w:tc>
        <w:tc>
          <w:tcPr>
            <w:tcW w:w="2160" w:type="dxa"/>
          </w:tcPr>
          <w:p w:rsidR="008F2A08" w:rsidRPr="008F2A08" w:rsidRDefault="008F2A08" w:rsidP="008F2A08">
            <w:pPr>
              <w:jc w:val="center"/>
              <w:rPr>
                <w:color w:val="000000"/>
                <w:lang w:eastAsia="ru-RU"/>
              </w:rPr>
            </w:pPr>
            <w:r w:rsidRPr="008F2A08">
              <w:rPr>
                <w:color w:val="000000"/>
                <w:lang w:eastAsia="ru-RU"/>
              </w:rPr>
              <w:t>17,0</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31,1</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0,6</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rPr>
                <w:color w:val="000000"/>
                <w:lang w:eastAsia="ru-RU"/>
              </w:rPr>
            </w:pPr>
          </w:p>
        </w:tc>
        <w:tc>
          <w:tcPr>
            <w:tcW w:w="2160" w:type="dxa"/>
            <w:vMerge w:val="restart"/>
            <w:vAlign w:val="center"/>
          </w:tcPr>
          <w:p w:rsidR="008F2A08" w:rsidRPr="008F2A08" w:rsidRDefault="008F2A08" w:rsidP="008F2A08">
            <w:pPr>
              <w:tabs>
                <w:tab w:val="left" w:pos="3525"/>
              </w:tabs>
              <w:jc w:val="center"/>
              <w:rPr>
                <w:color w:val="000000"/>
                <w:lang w:eastAsia="ru-RU"/>
              </w:rPr>
            </w:pPr>
            <w:r w:rsidRPr="008F2A08">
              <w:rPr>
                <w:color w:val="000000"/>
                <w:lang w:eastAsia="ru-RU"/>
              </w:rPr>
              <w:t>Рівень по регіоні</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Межі = 13,3–20,3</w:t>
            </w:r>
          </w:p>
        </w:tc>
        <w:tc>
          <w:tcPr>
            <w:tcW w:w="2160" w:type="dxa"/>
          </w:tcPr>
          <w:p w:rsidR="008F2A08" w:rsidRPr="008F2A08" w:rsidRDefault="008F2A08" w:rsidP="008F2A08">
            <w:pPr>
              <w:tabs>
                <w:tab w:val="left" w:pos="3525"/>
              </w:tabs>
              <w:ind w:hanging="108"/>
              <w:jc w:val="center"/>
              <w:rPr>
                <w:color w:val="000000"/>
                <w:lang w:eastAsia="ru-RU"/>
              </w:rPr>
            </w:pPr>
            <w:r w:rsidRPr="008F2A08">
              <w:rPr>
                <w:color w:val="000000"/>
                <w:lang w:eastAsia="ru-RU"/>
              </w:rPr>
              <w:t>Межі = 24,4–36,9</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Межі = 0,2–0,6</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rPr>
                <w:color w:val="000000"/>
                <w:lang w:eastAsia="ru-RU"/>
              </w:rPr>
            </w:pPr>
          </w:p>
        </w:tc>
        <w:tc>
          <w:tcPr>
            <w:tcW w:w="2160" w:type="dxa"/>
            <w:vMerge/>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jc w:val="center"/>
              <w:rPr>
                <w:color w:val="000000"/>
                <w:lang w:eastAsia="ru-RU"/>
              </w:rPr>
            </w:pPr>
            <w:r w:rsidRPr="008F2A08">
              <w:rPr>
                <w:color w:val="000000"/>
                <w:lang w:eastAsia="ru-RU"/>
              </w:rPr>
              <w:t>16,6</w:t>
            </w:r>
          </w:p>
        </w:tc>
        <w:tc>
          <w:tcPr>
            <w:tcW w:w="2160" w:type="dxa"/>
          </w:tcPr>
          <w:p w:rsidR="008F2A08" w:rsidRPr="008F2A08" w:rsidRDefault="008F2A08" w:rsidP="008F2A08">
            <w:pPr>
              <w:jc w:val="center"/>
              <w:rPr>
                <w:color w:val="000000"/>
                <w:lang w:eastAsia="ru-RU"/>
              </w:rPr>
            </w:pPr>
            <w:r w:rsidRPr="008F2A08">
              <w:rPr>
                <w:color w:val="000000"/>
                <w:lang w:eastAsia="ru-RU"/>
              </w:rPr>
              <w:t>30,4</w:t>
            </w:r>
          </w:p>
        </w:tc>
        <w:tc>
          <w:tcPr>
            <w:tcW w:w="1913" w:type="dxa"/>
          </w:tcPr>
          <w:p w:rsidR="008F2A08" w:rsidRPr="008F2A08" w:rsidRDefault="008F2A08" w:rsidP="008F2A08">
            <w:pPr>
              <w:jc w:val="center"/>
              <w:rPr>
                <w:color w:val="000000"/>
                <w:lang w:eastAsia="ru-RU"/>
              </w:rPr>
            </w:pPr>
            <w:r w:rsidRPr="008F2A08">
              <w:rPr>
                <w:color w:val="000000"/>
                <w:lang w:eastAsia="ru-RU"/>
              </w:rPr>
              <w:t>0,4</w:t>
            </w:r>
          </w:p>
        </w:tc>
      </w:tr>
      <w:tr w:rsidR="008F2A08" w:rsidRPr="008F2A08" w:rsidTr="008F2A08">
        <w:trPr>
          <w:cantSplit/>
        </w:trPr>
        <w:tc>
          <w:tcPr>
            <w:tcW w:w="1440" w:type="dxa"/>
            <w:vMerge/>
            <w:textDirection w:val="btLr"/>
            <w:vAlign w:val="center"/>
          </w:tcPr>
          <w:p w:rsidR="008F2A08" w:rsidRPr="008F2A08" w:rsidRDefault="008F2A08" w:rsidP="008F2A08">
            <w:pPr>
              <w:tabs>
                <w:tab w:val="left" w:pos="3525"/>
              </w:tabs>
              <w:ind w:left="113" w:right="113"/>
              <w:rPr>
                <w:color w:val="000000"/>
                <w:lang w:eastAsia="ru-RU"/>
              </w:rPr>
            </w:pPr>
          </w:p>
        </w:tc>
        <w:tc>
          <w:tcPr>
            <w:tcW w:w="2160" w:type="dxa"/>
          </w:tcPr>
          <w:p w:rsidR="008F2A08" w:rsidRPr="008F2A08" w:rsidRDefault="008F2A08" w:rsidP="008F2A08">
            <w:pPr>
              <w:tabs>
                <w:tab w:val="left" w:pos="3525"/>
              </w:tabs>
              <w:rPr>
                <w:b/>
                <w:color w:val="000000"/>
                <w:lang w:eastAsia="ru-RU"/>
              </w:rPr>
            </w:pPr>
            <w:r w:rsidRPr="008F2A08">
              <w:rPr>
                <w:b/>
                <w:color w:val="000000"/>
                <w:lang w:eastAsia="ru-RU"/>
              </w:rPr>
              <w:t>Рейтингове місце</w:t>
            </w:r>
          </w:p>
        </w:tc>
        <w:tc>
          <w:tcPr>
            <w:tcW w:w="2160" w:type="dxa"/>
          </w:tcPr>
          <w:p w:rsidR="008F2A08" w:rsidRPr="008F2A08" w:rsidRDefault="008F2A08" w:rsidP="008F2A08">
            <w:pPr>
              <w:tabs>
                <w:tab w:val="left" w:pos="3525"/>
              </w:tabs>
              <w:jc w:val="center"/>
              <w:rPr>
                <w:b/>
                <w:color w:val="000000"/>
                <w:lang w:eastAsia="ru-RU"/>
              </w:rPr>
            </w:pPr>
            <w:r w:rsidRPr="008F2A08">
              <w:rPr>
                <w:b/>
                <w:color w:val="000000"/>
                <w:lang w:eastAsia="ru-RU"/>
              </w:rPr>
              <w:t>IV</w:t>
            </w:r>
          </w:p>
        </w:tc>
        <w:tc>
          <w:tcPr>
            <w:tcW w:w="2160" w:type="dxa"/>
          </w:tcPr>
          <w:p w:rsidR="008F2A08" w:rsidRPr="008F2A08" w:rsidRDefault="008F2A08" w:rsidP="008F2A08">
            <w:pPr>
              <w:tabs>
                <w:tab w:val="left" w:pos="3525"/>
              </w:tabs>
              <w:jc w:val="center"/>
              <w:rPr>
                <w:b/>
                <w:color w:val="000000"/>
                <w:lang w:eastAsia="ru-RU"/>
              </w:rPr>
            </w:pPr>
            <w:r w:rsidRPr="008F2A08">
              <w:rPr>
                <w:b/>
                <w:color w:val="000000"/>
                <w:lang w:eastAsia="ru-RU"/>
              </w:rPr>
              <w:t>IV</w:t>
            </w:r>
          </w:p>
        </w:tc>
        <w:tc>
          <w:tcPr>
            <w:tcW w:w="1913" w:type="dxa"/>
          </w:tcPr>
          <w:p w:rsidR="008F2A08" w:rsidRPr="008F2A08" w:rsidRDefault="008F2A08" w:rsidP="008F2A08">
            <w:pPr>
              <w:tabs>
                <w:tab w:val="left" w:pos="3525"/>
              </w:tabs>
              <w:jc w:val="center"/>
              <w:rPr>
                <w:b/>
                <w:color w:val="000000"/>
                <w:lang w:eastAsia="ru-RU"/>
              </w:rPr>
            </w:pPr>
            <w:r w:rsidRPr="008F2A08">
              <w:rPr>
                <w:b/>
                <w:color w:val="000000"/>
                <w:lang w:eastAsia="ru-RU"/>
              </w:rPr>
              <w:t>I–III</w:t>
            </w:r>
          </w:p>
        </w:tc>
      </w:tr>
      <w:tr w:rsidR="008F2A08" w:rsidRPr="008F2A08" w:rsidTr="008F2A08">
        <w:trPr>
          <w:cantSplit/>
        </w:trPr>
        <w:tc>
          <w:tcPr>
            <w:tcW w:w="1440" w:type="dxa"/>
            <w:vMerge w:val="restart"/>
            <w:textDirection w:val="btLr"/>
            <w:vAlign w:val="center"/>
          </w:tcPr>
          <w:p w:rsidR="008F2A08" w:rsidRPr="008F2A08" w:rsidRDefault="008F2A08" w:rsidP="008F2A08">
            <w:pPr>
              <w:tabs>
                <w:tab w:val="left" w:pos="3525"/>
              </w:tabs>
              <w:ind w:left="113" w:right="113"/>
              <w:jc w:val="center"/>
              <w:rPr>
                <w:color w:val="000000"/>
                <w:lang w:eastAsia="ru-RU"/>
              </w:rPr>
            </w:pPr>
            <w:r w:rsidRPr="008F2A08">
              <w:rPr>
                <w:color w:val="000000"/>
                <w:lang w:eastAsia="ru-RU"/>
              </w:rPr>
              <w:t>Центральний</w:t>
            </w: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Вінницька</w:t>
            </w:r>
          </w:p>
        </w:tc>
        <w:tc>
          <w:tcPr>
            <w:tcW w:w="2160" w:type="dxa"/>
          </w:tcPr>
          <w:p w:rsidR="008F2A08" w:rsidRPr="008F2A08" w:rsidRDefault="008F2A08" w:rsidP="008F2A08">
            <w:pPr>
              <w:jc w:val="center"/>
              <w:rPr>
                <w:color w:val="000000"/>
                <w:lang w:eastAsia="ru-RU"/>
              </w:rPr>
            </w:pPr>
            <w:r w:rsidRPr="008F2A08">
              <w:rPr>
                <w:color w:val="000000"/>
                <w:lang w:eastAsia="ru-RU"/>
              </w:rPr>
              <w:t>14,7</w:t>
            </w:r>
          </w:p>
        </w:tc>
        <w:tc>
          <w:tcPr>
            <w:tcW w:w="2160" w:type="dxa"/>
          </w:tcPr>
          <w:p w:rsidR="008F2A08" w:rsidRPr="008F2A08" w:rsidRDefault="008F2A08" w:rsidP="008F2A08">
            <w:pPr>
              <w:tabs>
                <w:tab w:val="left" w:pos="3525"/>
              </w:tabs>
              <w:ind w:firstLine="45"/>
              <w:jc w:val="center"/>
              <w:rPr>
                <w:color w:val="000000"/>
                <w:lang w:eastAsia="ru-RU"/>
              </w:rPr>
            </w:pPr>
            <w:r w:rsidRPr="008F2A08">
              <w:rPr>
                <w:color w:val="000000"/>
                <w:lang w:eastAsia="ru-RU"/>
              </w:rPr>
              <w:t>26,8</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0,4</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Дніпропетровська</w:t>
            </w:r>
          </w:p>
        </w:tc>
        <w:tc>
          <w:tcPr>
            <w:tcW w:w="2160" w:type="dxa"/>
          </w:tcPr>
          <w:p w:rsidR="008F2A08" w:rsidRPr="008F2A08" w:rsidRDefault="008F2A08" w:rsidP="008F2A08">
            <w:pPr>
              <w:jc w:val="center"/>
              <w:rPr>
                <w:color w:val="000000"/>
                <w:lang w:eastAsia="ru-RU"/>
              </w:rPr>
            </w:pPr>
            <w:r w:rsidRPr="008F2A08">
              <w:rPr>
                <w:color w:val="000000"/>
                <w:lang w:eastAsia="ru-RU"/>
              </w:rPr>
              <w:t>20,0</w:t>
            </w:r>
          </w:p>
        </w:tc>
        <w:tc>
          <w:tcPr>
            <w:tcW w:w="2160" w:type="dxa"/>
          </w:tcPr>
          <w:p w:rsidR="008F2A08" w:rsidRPr="008F2A08" w:rsidRDefault="008F2A08" w:rsidP="008F2A08">
            <w:pPr>
              <w:tabs>
                <w:tab w:val="left" w:pos="3525"/>
              </w:tabs>
              <w:ind w:firstLine="45"/>
              <w:jc w:val="center"/>
              <w:rPr>
                <w:color w:val="000000"/>
                <w:lang w:eastAsia="ru-RU"/>
              </w:rPr>
            </w:pPr>
            <w:r w:rsidRPr="008F2A08">
              <w:rPr>
                <w:color w:val="000000"/>
                <w:lang w:eastAsia="ru-RU"/>
              </w:rPr>
              <w:t>36,4</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0,4</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Кіровоградська</w:t>
            </w:r>
          </w:p>
        </w:tc>
        <w:tc>
          <w:tcPr>
            <w:tcW w:w="2160" w:type="dxa"/>
          </w:tcPr>
          <w:p w:rsidR="008F2A08" w:rsidRPr="008F2A08" w:rsidRDefault="008F2A08" w:rsidP="008F2A08">
            <w:pPr>
              <w:jc w:val="center"/>
              <w:rPr>
                <w:color w:val="000000"/>
                <w:lang w:eastAsia="ru-RU"/>
              </w:rPr>
            </w:pPr>
            <w:r w:rsidRPr="008F2A08">
              <w:rPr>
                <w:color w:val="000000"/>
                <w:lang w:eastAsia="ru-RU"/>
              </w:rPr>
              <w:t>17,4</w:t>
            </w:r>
          </w:p>
        </w:tc>
        <w:tc>
          <w:tcPr>
            <w:tcW w:w="2160" w:type="dxa"/>
          </w:tcPr>
          <w:p w:rsidR="008F2A08" w:rsidRPr="008F2A08" w:rsidRDefault="008F2A08" w:rsidP="008F2A08">
            <w:pPr>
              <w:tabs>
                <w:tab w:val="left" w:pos="3525"/>
              </w:tabs>
              <w:ind w:firstLine="45"/>
              <w:jc w:val="center"/>
              <w:rPr>
                <w:color w:val="000000"/>
                <w:lang w:eastAsia="ru-RU"/>
              </w:rPr>
            </w:pPr>
            <w:r w:rsidRPr="008F2A08">
              <w:rPr>
                <w:color w:val="000000"/>
                <w:lang w:eastAsia="ru-RU"/>
              </w:rPr>
              <w:t>31,7</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0,4</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Полтавська</w:t>
            </w:r>
          </w:p>
        </w:tc>
        <w:tc>
          <w:tcPr>
            <w:tcW w:w="2160" w:type="dxa"/>
          </w:tcPr>
          <w:p w:rsidR="008F2A08" w:rsidRPr="008F2A08" w:rsidRDefault="008F2A08" w:rsidP="008F2A08">
            <w:pPr>
              <w:jc w:val="center"/>
              <w:rPr>
                <w:color w:val="000000"/>
                <w:lang w:eastAsia="ru-RU"/>
              </w:rPr>
            </w:pPr>
            <w:r w:rsidRPr="008F2A08">
              <w:rPr>
                <w:color w:val="000000"/>
                <w:lang w:eastAsia="ru-RU"/>
              </w:rPr>
              <w:t>18,3</w:t>
            </w:r>
          </w:p>
        </w:tc>
        <w:tc>
          <w:tcPr>
            <w:tcW w:w="2160" w:type="dxa"/>
          </w:tcPr>
          <w:p w:rsidR="008F2A08" w:rsidRPr="008F2A08" w:rsidRDefault="008F2A08" w:rsidP="008F2A08">
            <w:pPr>
              <w:tabs>
                <w:tab w:val="left" w:pos="3525"/>
              </w:tabs>
              <w:ind w:firstLine="45"/>
              <w:jc w:val="center"/>
              <w:rPr>
                <w:color w:val="000000"/>
                <w:lang w:eastAsia="ru-RU"/>
              </w:rPr>
            </w:pPr>
            <w:r w:rsidRPr="008F2A08">
              <w:rPr>
                <w:color w:val="000000"/>
                <w:lang w:eastAsia="ru-RU"/>
              </w:rPr>
              <w:t>33,1</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0,7</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Черкаська</w:t>
            </w:r>
          </w:p>
        </w:tc>
        <w:tc>
          <w:tcPr>
            <w:tcW w:w="2160" w:type="dxa"/>
          </w:tcPr>
          <w:p w:rsidR="008F2A08" w:rsidRPr="008F2A08" w:rsidRDefault="008F2A08" w:rsidP="008F2A08">
            <w:pPr>
              <w:jc w:val="center"/>
              <w:rPr>
                <w:color w:val="000000"/>
                <w:lang w:eastAsia="ru-RU"/>
              </w:rPr>
            </w:pPr>
            <w:r w:rsidRPr="008F2A08">
              <w:rPr>
                <w:color w:val="000000"/>
                <w:lang w:eastAsia="ru-RU"/>
              </w:rPr>
              <w:t>17,0</w:t>
            </w:r>
          </w:p>
        </w:tc>
        <w:tc>
          <w:tcPr>
            <w:tcW w:w="2160" w:type="dxa"/>
          </w:tcPr>
          <w:p w:rsidR="008F2A08" w:rsidRPr="008F2A08" w:rsidRDefault="008F2A08" w:rsidP="008F2A08">
            <w:pPr>
              <w:tabs>
                <w:tab w:val="left" w:pos="3525"/>
              </w:tabs>
              <w:ind w:firstLine="45"/>
              <w:jc w:val="center"/>
              <w:rPr>
                <w:color w:val="000000"/>
                <w:lang w:eastAsia="ru-RU"/>
              </w:rPr>
            </w:pPr>
            <w:r w:rsidRPr="008F2A08">
              <w:rPr>
                <w:color w:val="000000"/>
                <w:lang w:eastAsia="ru-RU"/>
              </w:rPr>
              <w:t>30,6</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0,7</w:t>
            </w:r>
          </w:p>
        </w:tc>
      </w:tr>
      <w:tr w:rsidR="008F2A08" w:rsidRPr="008F2A08" w:rsidTr="008F2A08">
        <w:trPr>
          <w:cantSplit/>
        </w:trPr>
        <w:tc>
          <w:tcPr>
            <w:tcW w:w="1440" w:type="dxa"/>
            <w:vMerge/>
            <w:vAlign w:val="center"/>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color w:val="000000"/>
                <w:lang w:eastAsia="ru-RU"/>
              </w:rPr>
            </w:pPr>
            <w:r w:rsidRPr="008F2A08">
              <w:rPr>
                <w:color w:val="000000"/>
                <w:lang w:eastAsia="ru-RU"/>
              </w:rPr>
              <w:t>Хмельницька</w:t>
            </w:r>
          </w:p>
        </w:tc>
        <w:tc>
          <w:tcPr>
            <w:tcW w:w="2160" w:type="dxa"/>
          </w:tcPr>
          <w:p w:rsidR="008F2A08" w:rsidRPr="008F2A08" w:rsidRDefault="008F2A08" w:rsidP="008F2A08">
            <w:pPr>
              <w:jc w:val="center"/>
              <w:rPr>
                <w:color w:val="000000"/>
                <w:lang w:eastAsia="ru-RU"/>
              </w:rPr>
            </w:pPr>
            <w:r w:rsidRPr="008F2A08">
              <w:rPr>
                <w:color w:val="000000"/>
                <w:lang w:eastAsia="ru-RU"/>
              </w:rPr>
              <w:t>14,5</w:t>
            </w:r>
          </w:p>
        </w:tc>
        <w:tc>
          <w:tcPr>
            <w:tcW w:w="2160" w:type="dxa"/>
          </w:tcPr>
          <w:p w:rsidR="008F2A08" w:rsidRPr="008F2A08" w:rsidRDefault="008F2A08" w:rsidP="008F2A08">
            <w:pPr>
              <w:tabs>
                <w:tab w:val="left" w:pos="3525"/>
              </w:tabs>
              <w:ind w:firstLine="45"/>
              <w:jc w:val="center"/>
              <w:rPr>
                <w:color w:val="000000"/>
                <w:lang w:eastAsia="ru-RU"/>
              </w:rPr>
            </w:pPr>
            <w:r w:rsidRPr="008F2A08">
              <w:rPr>
                <w:color w:val="000000"/>
                <w:lang w:eastAsia="ru-RU"/>
              </w:rPr>
              <w:t>26,9</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0,0</w:t>
            </w:r>
          </w:p>
        </w:tc>
      </w:tr>
      <w:tr w:rsidR="008F2A08" w:rsidRPr="008F2A08" w:rsidTr="008F2A08">
        <w:trPr>
          <w:cantSplit/>
        </w:trPr>
        <w:tc>
          <w:tcPr>
            <w:tcW w:w="1440" w:type="dxa"/>
            <w:vMerge/>
          </w:tcPr>
          <w:p w:rsidR="008F2A08" w:rsidRPr="008F2A08" w:rsidRDefault="008F2A08" w:rsidP="008F2A08">
            <w:pPr>
              <w:tabs>
                <w:tab w:val="left" w:pos="3525"/>
              </w:tabs>
              <w:rPr>
                <w:color w:val="000000"/>
                <w:lang w:eastAsia="ru-RU"/>
              </w:rPr>
            </w:pPr>
          </w:p>
        </w:tc>
        <w:tc>
          <w:tcPr>
            <w:tcW w:w="2160" w:type="dxa"/>
            <w:vMerge w:val="restart"/>
            <w:vAlign w:val="center"/>
          </w:tcPr>
          <w:p w:rsidR="008F2A08" w:rsidRPr="008F2A08" w:rsidRDefault="008F2A08" w:rsidP="008F2A08">
            <w:pPr>
              <w:tabs>
                <w:tab w:val="left" w:pos="3525"/>
              </w:tabs>
              <w:jc w:val="center"/>
              <w:rPr>
                <w:color w:val="000000"/>
                <w:lang w:eastAsia="ru-RU"/>
              </w:rPr>
            </w:pPr>
            <w:r w:rsidRPr="008F2A08">
              <w:rPr>
                <w:color w:val="000000"/>
                <w:lang w:eastAsia="ru-RU"/>
              </w:rPr>
              <w:t>Рівень по регіоні</w:t>
            </w:r>
          </w:p>
        </w:tc>
        <w:tc>
          <w:tcPr>
            <w:tcW w:w="2160" w:type="dxa"/>
          </w:tcPr>
          <w:p w:rsidR="008F2A08" w:rsidRPr="008F2A08" w:rsidRDefault="008F2A08" w:rsidP="008F2A08">
            <w:pPr>
              <w:tabs>
                <w:tab w:val="left" w:pos="3525"/>
              </w:tabs>
              <w:jc w:val="center"/>
              <w:rPr>
                <w:color w:val="000000"/>
                <w:lang w:eastAsia="ru-RU"/>
              </w:rPr>
            </w:pPr>
            <w:r w:rsidRPr="008F2A08">
              <w:rPr>
                <w:color w:val="000000"/>
                <w:lang w:eastAsia="ru-RU"/>
              </w:rPr>
              <w:t>Межі = 14,5–20,0</w:t>
            </w:r>
          </w:p>
        </w:tc>
        <w:tc>
          <w:tcPr>
            <w:tcW w:w="2160" w:type="dxa"/>
          </w:tcPr>
          <w:p w:rsidR="008F2A08" w:rsidRPr="008F2A08" w:rsidRDefault="008F2A08" w:rsidP="008F2A08">
            <w:pPr>
              <w:tabs>
                <w:tab w:val="left" w:pos="3525"/>
              </w:tabs>
              <w:ind w:hanging="108"/>
              <w:jc w:val="center"/>
              <w:rPr>
                <w:color w:val="000000"/>
                <w:lang w:eastAsia="ru-RU"/>
              </w:rPr>
            </w:pPr>
            <w:r w:rsidRPr="008F2A08">
              <w:rPr>
                <w:color w:val="000000"/>
                <w:lang w:eastAsia="ru-RU"/>
              </w:rPr>
              <w:t>Межі = 26,8–36,4</w:t>
            </w:r>
          </w:p>
        </w:tc>
        <w:tc>
          <w:tcPr>
            <w:tcW w:w="1913" w:type="dxa"/>
          </w:tcPr>
          <w:p w:rsidR="008F2A08" w:rsidRPr="008F2A08" w:rsidRDefault="008F2A08" w:rsidP="008F2A08">
            <w:pPr>
              <w:tabs>
                <w:tab w:val="left" w:pos="3525"/>
              </w:tabs>
              <w:jc w:val="center"/>
              <w:rPr>
                <w:color w:val="000000"/>
                <w:lang w:eastAsia="ru-RU"/>
              </w:rPr>
            </w:pPr>
            <w:r w:rsidRPr="008F2A08">
              <w:rPr>
                <w:color w:val="000000"/>
                <w:lang w:eastAsia="ru-RU"/>
              </w:rPr>
              <w:t>Межі = 0,0–0,7</w:t>
            </w:r>
          </w:p>
        </w:tc>
      </w:tr>
      <w:tr w:rsidR="008F2A08" w:rsidRPr="008F2A08" w:rsidTr="008F2A08">
        <w:trPr>
          <w:cantSplit/>
        </w:trPr>
        <w:tc>
          <w:tcPr>
            <w:tcW w:w="1440" w:type="dxa"/>
            <w:vMerge/>
          </w:tcPr>
          <w:p w:rsidR="008F2A08" w:rsidRPr="008F2A08" w:rsidRDefault="008F2A08" w:rsidP="008F2A08">
            <w:pPr>
              <w:tabs>
                <w:tab w:val="left" w:pos="3525"/>
              </w:tabs>
              <w:rPr>
                <w:color w:val="000000"/>
                <w:lang w:eastAsia="ru-RU"/>
              </w:rPr>
            </w:pPr>
          </w:p>
        </w:tc>
        <w:tc>
          <w:tcPr>
            <w:tcW w:w="2160" w:type="dxa"/>
            <w:vMerge/>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jc w:val="center"/>
              <w:rPr>
                <w:color w:val="000000"/>
                <w:lang w:eastAsia="ru-RU"/>
              </w:rPr>
            </w:pPr>
            <w:r w:rsidRPr="008F2A08">
              <w:rPr>
                <w:color w:val="000000"/>
                <w:lang w:eastAsia="ru-RU"/>
              </w:rPr>
              <w:t>17,0</w:t>
            </w:r>
          </w:p>
        </w:tc>
        <w:tc>
          <w:tcPr>
            <w:tcW w:w="2160" w:type="dxa"/>
          </w:tcPr>
          <w:p w:rsidR="008F2A08" w:rsidRPr="008F2A08" w:rsidRDefault="008F2A08" w:rsidP="008F2A08">
            <w:pPr>
              <w:jc w:val="center"/>
              <w:rPr>
                <w:color w:val="000000"/>
                <w:lang w:eastAsia="ru-RU"/>
              </w:rPr>
            </w:pPr>
            <w:r w:rsidRPr="008F2A08">
              <w:rPr>
                <w:color w:val="000000"/>
                <w:lang w:eastAsia="ru-RU"/>
              </w:rPr>
              <w:t>30,9</w:t>
            </w:r>
          </w:p>
        </w:tc>
        <w:tc>
          <w:tcPr>
            <w:tcW w:w="1913" w:type="dxa"/>
          </w:tcPr>
          <w:p w:rsidR="008F2A08" w:rsidRPr="008F2A08" w:rsidRDefault="008F2A08" w:rsidP="008F2A08">
            <w:pPr>
              <w:jc w:val="center"/>
              <w:rPr>
                <w:color w:val="000000"/>
                <w:lang w:eastAsia="ru-RU"/>
              </w:rPr>
            </w:pPr>
            <w:r w:rsidRPr="008F2A08">
              <w:rPr>
                <w:color w:val="000000"/>
                <w:lang w:eastAsia="ru-RU"/>
              </w:rPr>
              <w:t>0,4</w:t>
            </w:r>
          </w:p>
        </w:tc>
      </w:tr>
      <w:tr w:rsidR="008F2A08" w:rsidRPr="008F2A08" w:rsidTr="008F2A08">
        <w:trPr>
          <w:cantSplit/>
        </w:trPr>
        <w:tc>
          <w:tcPr>
            <w:tcW w:w="1440" w:type="dxa"/>
            <w:vMerge/>
          </w:tcPr>
          <w:p w:rsidR="008F2A08" w:rsidRPr="008F2A08" w:rsidRDefault="008F2A08" w:rsidP="008F2A08">
            <w:pPr>
              <w:tabs>
                <w:tab w:val="left" w:pos="3525"/>
              </w:tabs>
              <w:rPr>
                <w:color w:val="000000"/>
                <w:lang w:eastAsia="ru-RU"/>
              </w:rPr>
            </w:pPr>
          </w:p>
        </w:tc>
        <w:tc>
          <w:tcPr>
            <w:tcW w:w="2160" w:type="dxa"/>
          </w:tcPr>
          <w:p w:rsidR="008F2A08" w:rsidRPr="008F2A08" w:rsidRDefault="008F2A08" w:rsidP="008F2A08">
            <w:pPr>
              <w:tabs>
                <w:tab w:val="left" w:pos="3525"/>
              </w:tabs>
              <w:rPr>
                <w:b/>
                <w:color w:val="000000"/>
                <w:lang w:eastAsia="ru-RU"/>
              </w:rPr>
            </w:pPr>
            <w:r w:rsidRPr="008F2A08">
              <w:rPr>
                <w:b/>
                <w:color w:val="000000"/>
                <w:lang w:eastAsia="ru-RU"/>
              </w:rPr>
              <w:t>Рейтингове місце</w:t>
            </w:r>
          </w:p>
        </w:tc>
        <w:tc>
          <w:tcPr>
            <w:tcW w:w="2160" w:type="dxa"/>
          </w:tcPr>
          <w:p w:rsidR="008F2A08" w:rsidRPr="008F2A08" w:rsidRDefault="008F2A08" w:rsidP="008F2A08">
            <w:pPr>
              <w:tabs>
                <w:tab w:val="left" w:pos="3525"/>
              </w:tabs>
              <w:jc w:val="center"/>
              <w:rPr>
                <w:b/>
                <w:color w:val="000000"/>
                <w:lang w:eastAsia="ru-RU"/>
              </w:rPr>
            </w:pPr>
            <w:r w:rsidRPr="008F2A08">
              <w:rPr>
                <w:b/>
                <w:color w:val="000000"/>
                <w:lang w:eastAsia="ru-RU"/>
              </w:rPr>
              <w:t>III</w:t>
            </w:r>
          </w:p>
        </w:tc>
        <w:tc>
          <w:tcPr>
            <w:tcW w:w="2160" w:type="dxa"/>
          </w:tcPr>
          <w:p w:rsidR="008F2A08" w:rsidRPr="008F2A08" w:rsidRDefault="008F2A08" w:rsidP="008F2A08">
            <w:pPr>
              <w:tabs>
                <w:tab w:val="left" w:pos="3525"/>
              </w:tabs>
              <w:jc w:val="center"/>
              <w:rPr>
                <w:b/>
                <w:color w:val="000000"/>
                <w:lang w:eastAsia="ru-RU"/>
              </w:rPr>
            </w:pPr>
            <w:r w:rsidRPr="008F2A08">
              <w:rPr>
                <w:b/>
                <w:color w:val="000000"/>
                <w:lang w:eastAsia="ru-RU"/>
              </w:rPr>
              <w:t>III</w:t>
            </w:r>
          </w:p>
        </w:tc>
        <w:tc>
          <w:tcPr>
            <w:tcW w:w="1913" w:type="dxa"/>
          </w:tcPr>
          <w:p w:rsidR="008F2A08" w:rsidRPr="008F2A08" w:rsidRDefault="008F2A08" w:rsidP="008F2A08">
            <w:pPr>
              <w:tabs>
                <w:tab w:val="left" w:pos="3525"/>
              </w:tabs>
              <w:jc w:val="center"/>
              <w:rPr>
                <w:b/>
                <w:color w:val="000000"/>
                <w:lang w:eastAsia="ru-RU"/>
              </w:rPr>
            </w:pPr>
            <w:r w:rsidRPr="008F2A08">
              <w:rPr>
                <w:b/>
                <w:color w:val="000000"/>
                <w:lang w:eastAsia="ru-RU"/>
              </w:rPr>
              <w:t>I–III</w:t>
            </w:r>
          </w:p>
        </w:tc>
      </w:tr>
    </w:tbl>
    <w:p w:rsidR="008F2A08" w:rsidRPr="008F2A08" w:rsidRDefault="008F2A08" w:rsidP="008F2A08">
      <w:pPr>
        <w:spacing w:line="360" w:lineRule="auto"/>
        <w:jc w:val="both"/>
        <w:rPr>
          <w:color w:val="000000"/>
          <w:spacing w:val="-6"/>
          <w:sz w:val="28"/>
          <w:lang w:eastAsia="ru-RU"/>
        </w:rPr>
      </w:pPr>
      <w:r w:rsidRPr="008F2A08">
        <w:rPr>
          <w:color w:val="000000"/>
          <w:spacing w:val="-6"/>
          <w:sz w:val="28"/>
          <w:lang w:eastAsia="ru-RU"/>
        </w:rPr>
        <w:lastRenderedPageBreak/>
        <w:t xml:space="preserve">жінок), де найвищий рівень зареєстровано у м. Севастополь (P=47,1 випадку на 100 тис. жінок), а найнижчий – в АР Крим (P=26,3 випадку на 100 тис. жінок). </w:t>
      </w:r>
    </w:p>
    <w:p w:rsidR="008F2A08" w:rsidRPr="008F2A08" w:rsidRDefault="008F2A08" w:rsidP="008F2A08">
      <w:pPr>
        <w:spacing w:line="360" w:lineRule="auto"/>
        <w:rPr>
          <w:color w:val="000000"/>
          <w:sz w:val="10"/>
          <w:szCs w:val="28"/>
          <w:lang w:eastAsia="ru-RU"/>
        </w:rPr>
      </w:pPr>
      <w:r w:rsidRPr="008F2A08">
        <w:rPr>
          <w:noProof/>
          <w:color w:val="000000"/>
          <w:lang w:val="ru-RU" w:eastAsia="ru-RU"/>
        </w:rPr>
        <mc:AlternateContent>
          <mc:Choice Requires="wps">
            <w:drawing>
              <wp:anchor distT="0" distB="0" distL="114300" distR="114300" simplePos="0" relativeHeight="251705344" behindDoc="0" locked="0" layoutInCell="1" allowOverlap="1" wp14:anchorId="07389D42" wp14:editId="21F592AB">
                <wp:simplePos x="0" y="0"/>
                <wp:positionH relativeFrom="column">
                  <wp:posOffset>-1270</wp:posOffset>
                </wp:positionH>
                <wp:positionV relativeFrom="paragraph">
                  <wp:posOffset>4491990</wp:posOffset>
                </wp:positionV>
                <wp:extent cx="6294120" cy="520700"/>
                <wp:effectExtent l="0" t="0" r="11430" b="12700"/>
                <wp:wrapNone/>
                <wp:docPr id="48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4120" cy="520700"/>
                        </a:xfrm>
                        <a:prstGeom prst="rect">
                          <a:avLst/>
                        </a:prstGeom>
                        <a:solidFill>
                          <a:srgbClr val="FFFFFF"/>
                        </a:solidFill>
                        <a:ln w="9525">
                          <a:solidFill>
                            <a:srgbClr val="000000"/>
                          </a:solidFill>
                          <a:miter lim="800000"/>
                          <a:headEnd/>
                          <a:tailEnd/>
                        </a:ln>
                      </wps:spPr>
                      <wps:txbx>
                        <w:txbxContent>
                          <w:p w:rsidR="008F2A08" w:rsidRDefault="008F2A08" w:rsidP="008F2A08">
                            <w:pPr>
                              <w:jc w:val="center"/>
                              <w:rPr>
                                <w:sz w:val="28"/>
                              </w:rPr>
                            </w:pPr>
                            <w:r w:rsidRPr="008F5ADA">
                              <w:rPr>
                                <w:sz w:val="28"/>
                              </w:rPr>
                              <w:t xml:space="preserve">Рис. 3.2.3. Смертність від раку молочної залози серед осіб жіночої статі </w:t>
                            </w:r>
                          </w:p>
                          <w:p w:rsidR="008F2A08" w:rsidRPr="008F5ADA" w:rsidRDefault="008F2A08" w:rsidP="008F2A08">
                            <w:pPr>
                              <w:jc w:val="center"/>
                              <w:rPr>
                                <w:sz w:val="28"/>
                              </w:rPr>
                            </w:pPr>
                            <w:r w:rsidRPr="008F5ADA">
                              <w:rPr>
                                <w:spacing w:val="-6"/>
                                <w:sz w:val="28"/>
                                <w:szCs w:val="28"/>
                                <w:lang w:eastAsia="ru-RU"/>
                              </w:rPr>
                              <w:t>по</w:t>
                            </w:r>
                            <w:r w:rsidRPr="008F5ADA">
                              <w:rPr>
                                <w:sz w:val="28"/>
                              </w:rPr>
                              <w:t xml:space="preserve"> областях України у 2010 р. (на 100 тис. жіночого населення)</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60" type="#_x0000_t202" style="position:absolute;margin-left:-.1pt;margin-top:353.7pt;width:495.6pt;height:41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2vWRgIAAGAEAAAOAAAAZHJzL2Uyb0RvYy54bWysVM2O0zAQviPxDpbvNGlod9uo6WrpUoS0&#10;/EgLD+A6TmPheIztNik37rwC78CBAzdeoftGjJ1ut1rggsjBsj3jb2a+byazi65RZCusk6ALOhyk&#10;lAjNoZR6XdD375ZPJpQ4z3TJFGhR0J1w9GL++NGsNbnIoAZVCksQRLu8NQWtvTd5kjhei4a5ARih&#10;0ViBbZjHo10npWUtojcqydL0LGnBlsYCF87h7VVvpPOIX1WC+zdV5YQnqqCYm4+rjesqrMl8xvK1&#10;ZaaW/JAG+4csGiY1Bj1CXTHPyMbK36AayS04qPyAQ5NAVUkuYg1YzTB9UM1NzYyItSA5zhxpcv8P&#10;lr/evrVElgUdTcaUaNagSPuv+2/77/uf+x+3n2+/kCyw1BqXo/ONQXffPYMO1Y4VO3MN/IMjGhY1&#10;02txaS20tWAlZjkML5OTpz2OCyCr9hWUGIxtPESgrrJNoBBJIYiOau2OConOE46XZ9l0NMzQxNE2&#10;ztLzNEqYsPzutbHOvxDQkLApqMUOiOhse+18yIbldy4hmAMly6VUKh7serVQlmwZdssyfrGAB25K&#10;k7ag03E27gn4K0Qavz9BNNJj2yvZFHRydGJ5oO25LmNTeiZVv8eUlT7wGKjrSfTdqovCPY0UBJJX&#10;UO6QWQt9m+NY4qYG+4mSFlu8oO7jhllBiXqpUZ3pcDQKMxEPo/F54NWeWlanFqY5QhXUU9JvF76f&#10;o42xcl1jpL4fNFyiopWMZN9ndcgf2zhqcBi5MCen5+h1/2OY/wIAAP//AwBQSwMEFAAGAAgAAAAh&#10;AEiQpCjfAAAACQEAAA8AAABkcnMvZG93bnJldi54bWxMj81OwzAQhO9IvIO1SFxQ67REzQ9xKoQE&#10;ghsUBFc33iYR8TrYbhrenuUEx50ZzX5TbWc7iAl96B0pWC0TEEiNMz21Ct5e7xc5iBA1GT04QgXf&#10;GGBbn59VujTuRC847WIruIRCqRV0MY6llKHp0OqwdCMSewfnrY58+lYar09cbge5TpKNtLon/tDp&#10;Ee86bD53R6sgTx+nj/B0/fzebA5DEa+y6eHLK3V5Md/egIg4x78w/OIzOtTMtHdHMkEMChZrDirI&#10;kiwFwX5RrHjbnpW8SEHWlfy/oP4BAAD//wMAUEsBAi0AFAAGAAgAAAAhALaDOJL+AAAA4QEAABMA&#10;AAAAAAAAAAAAAAAAAAAAAFtDb250ZW50X1R5cGVzXS54bWxQSwECLQAUAAYACAAAACEAOP0h/9YA&#10;AACUAQAACwAAAAAAAAAAAAAAAAAvAQAAX3JlbHMvLnJlbHNQSwECLQAUAAYACAAAACEAdvtr1kYC&#10;AABgBAAADgAAAAAAAAAAAAAAAAAuAgAAZHJzL2Uyb0RvYy54bWxQSwECLQAUAAYACAAAACEASJCk&#10;KN8AAAAJAQAADwAAAAAAAAAAAAAAAACgBAAAZHJzL2Rvd25yZXYueG1sUEsFBgAAAAAEAAQA8wAA&#10;AKwFAAAAAA==&#10;">
                <v:textbox>
                  <w:txbxContent>
                    <w:p w:rsidR="008F2A08" w:rsidRDefault="008F2A08" w:rsidP="008F2A08">
                      <w:pPr>
                        <w:jc w:val="center"/>
                        <w:rPr>
                          <w:sz w:val="28"/>
                        </w:rPr>
                      </w:pPr>
                      <w:r w:rsidRPr="008F5ADA">
                        <w:rPr>
                          <w:sz w:val="28"/>
                        </w:rPr>
                        <w:t xml:space="preserve">Рис. 3.2.3. Смертність від раку молочної залози серед осіб жіночої статі </w:t>
                      </w:r>
                    </w:p>
                    <w:p w:rsidR="008F2A08" w:rsidRPr="008F5ADA" w:rsidRDefault="008F2A08" w:rsidP="008F2A08">
                      <w:pPr>
                        <w:jc w:val="center"/>
                        <w:rPr>
                          <w:sz w:val="28"/>
                        </w:rPr>
                      </w:pPr>
                      <w:r w:rsidRPr="008F5ADA">
                        <w:rPr>
                          <w:spacing w:val="-6"/>
                          <w:sz w:val="28"/>
                          <w:szCs w:val="28"/>
                          <w:lang w:eastAsia="ru-RU"/>
                        </w:rPr>
                        <w:t>по</w:t>
                      </w:r>
                      <w:r w:rsidRPr="008F5ADA">
                        <w:rPr>
                          <w:sz w:val="28"/>
                        </w:rPr>
                        <w:t xml:space="preserve"> областях України у 2010 р. (на 100 тис. жіночого населення)</w:t>
                      </w:r>
                    </w:p>
                  </w:txbxContent>
                </v:textbox>
              </v:shape>
            </w:pict>
          </mc:Fallback>
        </mc:AlternateContent>
      </w:r>
      <w:r w:rsidRPr="008F2A08">
        <w:rPr>
          <w:b/>
          <w:noProof/>
          <w:color w:val="000000"/>
          <w:sz w:val="28"/>
          <w:szCs w:val="28"/>
          <w:lang w:val="ru-RU" w:eastAsia="ru-RU"/>
        </w:rPr>
        <mc:AlternateContent>
          <mc:Choice Requires="wpg">
            <w:drawing>
              <wp:anchor distT="0" distB="0" distL="114300" distR="114300" simplePos="0" relativeHeight="251697152" behindDoc="0" locked="0" layoutInCell="1" allowOverlap="1" wp14:anchorId="65086B9B" wp14:editId="0F151013">
                <wp:simplePos x="0" y="0"/>
                <wp:positionH relativeFrom="column">
                  <wp:posOffset>196850</wp:posOffset>
                </wp:positionH>
                <wp:positionV relativeFrom="paragraph">
                  <wp:posOffset>2497455</wp:posOffset>
                </wp:positionV>
                <wp:extent cx="2011701" cy="1249680"/>
                <wp:effectExtent l="0" t="0" r="7620" b="7620"/>
                <wp:wrapNone/>
                <wp:docPr id="486" name="Group 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11701" cy="1249680"/>
                          <a:chOff x="2209" y="5580"/>
                          <a:chExt cx="2796" cy="1803"/>
                        </a:xfrm>
                      </wpg:grpSpPr>
                      <wps:wsp>
                        <wps:cNvPr id="487" name="Text Box 55"/>
                        <wps:cNvSpPr txBox="1">
                          <a:spLocks noChangeArrowheads="1"/>
                        </wps:cNvSpPr>
                        <wps:spPr bwMode="auto">
                          <a:xfrm>
                            <a:off x="2209" y="5580"/>
                            <a:ext cx="2796" cy="18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F2A08" w:rsidRPr="00D30F5B" w:rsidRDefault="008F2A08" w:rsidP="008F2A08">
                              <w:pPr>
                                <w:rPr>
                                  <w:sz w:val="16"/>
                                  <w:szCs w:val="16"/>
                                </w:rPr>
                              </w:pPr>
                              <w:r w:rsidRPr="00D30F5B">
                                <w:rPr>
                                  <w:sz w:val="16"/>
                                  <w:szCs w:val="16"/>
                                </w:rPr>
                                <w:t>Рівні смертності від раку молочної залози у жінок (випадки на 100 тисяч жіночого населення )</w:t>
                              </w:r>
                            </w:p>
                            <w:p w:rsidR="008F2A08" w:rsidRPr="00D30F5B" w:rsidRDefault="008F2A08" w:rsidP="008F2A08">
                              <w:pPr>
                                <w:spacing w:line="360" w:lineRule="auto"/>
                                <w:ind w:left="284"/>
                                <w:rPr>
                                  <w:sz w:val="14"/>
                                  <w:szCs w:val="16"/>
                                </w:rPr>
                              </w:pPr>
                              <w:r w:rsidRPr="00D30F5B">
                                <w:rPr>
                                  <w:sz w:val="14"/>
                                  <w:szCs w:val="16"/>
                                </w:rPr>
                                <w:t xml:space="preserve">        23-27,9</w:t>
                              </w:r>
                            </w:p>
                            <w:p w:rsidR="008F2A08" w:rsidRPr="00D30F5B" w:rsidRDefault="008F2A08" w:rsidP="008F2A08">
                              <w:pPr>
                                <w:spacing w:line="360" w:lineRule="auto"/>
                                <w:ind w:left="284"/>
                                <w:rPr>
                                  <w:sz w:val="14"/>
                                  <w:szCs w:val="16"/>
                                </w:rPr>
                              </w:pPr>
                              <w:r w:rsidRPr="00D30F5B">
                                <w:rPr>
                                  <w:sz w:val="14"/>
                                  <w:szCs w:val="16"/>
                                </w:rPr>
                                <w:t xml:space="preserve">        28-32,9</w:t>
                              </w:r>
                            </w:p>
                            <w:p w:rsidR="008F2A08" w:rsidRPr="00D30F5B" w:rsidRDefault="008F2A08" w:rsidP="008F2A08">
                              <w:pPr>
                                <w:spacing w:line="360" w:lineRule="auto"/>
                                <w:ind w:left="284"/>
                                <w:rPr>
                                  <w:sz w:val="14"/>
                                  <w:szCs w:val="16"/>
                                </w:rPr>
                              </w:pPr>
                              <w:r w:rsidRPr="00D30F5B">
                                <w:rPr>
                                  <w:sz w:val="14"/>
                                  <w:szCs w:val="16"/>
                                </w:rPr>
                                <w:t xml:space="preserve">        33-37,9</w:t>
                              </w:r>
                            </w:p>
                            <w:p w:rsidR="008F2A08" w:rsidRPr="00D30F5B" w:rsidRDefault="008F2A08" w:rsidP="008F2A08">
                              <w:pPr>
                                <w:spacing w:line="360" w:lineRule="auto"/>
                                <w:ind w:left="284"/>
                                <w:rPr>
                                  <w:sz w:val="14"/>
                                  <w:szCs w:val="16"/>
                                </w:rPr>
                              </w:pPr>
                              <w:r w:rsidRPr="00D30F5B">
                                <w:rPr>
                                  <w:sz w:val="14"/>
                                  <w:szCs w:val="16"/>
                                </w:rPr>
                                <w:t xml:space="preserve">        38 і більше</w:t>
                              </w:r>
                            </w:p>
                          </w:txbxContent>
                        </wps:txbx>
                        <wps:bodyPr rot="0" vert="horz" wrap="square" lIns="91440" tIns="45720" rIns="91440" bIns="45720" anchor="t" anchorCtr="0" upright="1">
                          <a:noAutofit/>
                        </wps:bodyPr>
                      </wps:wsp>
                      <wps:wsp>
                        <wps:cNvPr id="499" name="Text Box 56"/>
                        <wps:cNvSpPr txBox="1">
                          <a:spLocks noChangeArrowheads="1"/>
                        </wps:cNvSpPr>
                        <wps:spPr bwMode="auto">
                          <a:xfrm>
                            <a:off x="2209" y="6255"/>
                            <a:ext cx="206" cy="196"/>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00FFFF"/>
                                </a:solidFill>
                              </a14:hiddenFill>
                            </a:ext>
                          </a:extLst>
                        </wps:spPr>
                        <wps:txbx>
                          <w:txbxContent>
                            <w:p w:rsidR="008F2A08" w:rsidRDefault="008F2A08" w:rsidP="008F2A08"/>
                          </w:txbxContent>
                        </wps:txbx>
                        <wps:bodyPr rot="0" vert="horz" wrap="square" lIns="91440" tIns="45720" rIns="91440" bIns="45720" anchor="t" anchorCtr="0" upright="1">
                          <a:noAutofit/>
                        </wps:bodyPr>
                      </wps:wsp>
                      <wps:wsp>
                        <wps:cNvPr id="500" name="Rectangle 57"/>
                        <wps:cNvSpPr>
                          <a:spLocks noChangeArrowheads="1"/>
                        </wps:cNvSpPr>
                        <wps:spPr bwMode="auto">
                          <a:xfrm>
                            <a:off x="2209" y="6540"/>
                            <a:ext cx="206" cy="196"/>
                          </a:xfrm>
                          <a:prstGeom prst="rect">
                            <a:avLst/>
                          </a:prstGeom>
                          <a:solidFill>
                            <a:srgbClr val="C0C0C0"/>
                          </a:solidFill>
                          <a:ln w="9525">
                            <a:solidFill>
                              <a:srgbClr val="000000"/>
                            </a:solidFill>
                            <a:miter lim="800000"/>
                            <a:headEnd/>
                            <a:tailEnd/>
                          </a:ln>
                        </wps:spPr>
                        <wps:bodyPr rot="0" vert="horz" wrap="square" lIns="91440" tIns="45720" rIns="91440" bIns="45720" anchor="t" anchorCtr="0" upright="1">
                          <a:noAutofit/>
                        </wps:bodyPr>
                      </wps:wsp>
                      <wps:wsp>
                        <wps:cNvPr id="501" name="Rectangle 58"/>
                        <wps:cNvSpPr>
                          <a:spLocks noChangeArrowheads="1"/>
                        </wps:cNvSpPr>
                        <wps:spPr bwMode="auto">
                          <a:xfrm>
                            <a:off x="2209" y="6800"/>
                            <a:ext cx="206" cy="196"/>
                          </a:xfrm>
                          <a:prstGeom prst="rect">
                            <a:avLst/>
                          </a:prstGeom>
                          <a:solidFill>
                            <a:srgbClr val="7F7F7F"/>
                          </a:solidFill>
                          <a:ln w="9525">
                            <a:solidFill>
                              <a:srgbClr val="000000"/>
                            </a:solidFill>
                            <a:miter lim="800000"/>
                            <a:headEnd/>
                            <a:tailEnd/>
                          </a:ln>
                        </wps:spPr>
                        <wps:bodyPr rot="0" vert="horz" wrap="square" lIns="91440" tIns="45720" rIns="91440" bIns="45720" anchor="t" anchorCtr="0" upright="1">
                          <a:noAutofit/>
                        </wps:bodyPr>
                      </wps:wsp>
                      <wps:wsp>
                        <wps:cNvPr id="502" name="Rectangle 59"/>
                        <wps:cNvSpPr>
                          <a:spLocks noChangeArrowheads="1"/>
                        </wps:cNvSpPr>
                        <wps:spPr bwMode="auto">
                          <a:xfrm>
                            <a:off x="2209" y="7050"/>
                            <a:ext cx="206" cy="196"/>
                          </a:xfrm>
                          <a:prstGeom prst="rect">
                            <a:avLst/>
                          </a:prstGeom>
                          <a:solidFill>
                            <a:srgbClr val="404040"/>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4" o:spid="_x0000_s1061" style="position:absolute;margin-left:15.5pt;margin-top:196.65pt;width:158.4pt;height:98.4pt;z-index:251697152" coordorigin="2209,5580" coordsize="2796,18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Dc/1gMAAA4SAAAOAAAAZHJzL2Uyb0RvYy54bWzsWNlu4zYUfS/QfyD47ohStCPKIPESFEjb&#10;QWf6AbRELahEqqQcOVP033tJeo0TdDppYxSIBdiiSJH3nnvOoayrD+uuRQ9MqkbwDLsXBCPGc1E0&#10;vMrwr58XkxgjNVBe0FZwluFHpvCH6++/uxr7lHmiFm3BJIJJuErHPsP1MPSp46i8Zh1VF6JnHDpL&#10;ITs6QFNWTiHpCLN3reMREjqjkEUvRc6Ugqsz24mvzfxlyfLh57JUbEBthiG2wXxL873U3871FU0r&#10;Sfu6yTdh0G+IoqMNh0V3U83oQNFKNidTdU0uhRLlcJGLzhFl2eTM5ADZuORJNndSrHqTS5WOVb+D&#10;CaB9gtM3T5v/9PBRoqbIsB+HGHHaQZHMuijwNTpjX6Uw6E72n/qP0qYIp/ci/01Bt/O0X7crOxgt&#10;xx9FAfPR1SAMOutSdnoKyButTREed0Vg6wHlcBFwcCPiYpRDn+v5SRhvypTXUEt9n+eRBCPoDoJ9&#10;33x7f5RAIubmmFzqFBya2oVNsJvgdGZAObVHVb0O1U817ZkpltKA7VCNtqh+1hneijUKAgusGadR&#10;RcMarkO2BiRlwUVcTGvKK3YjpRhrRgsI0DX56MhhCVsQ3VB6kr9D+xnUdpi/jBlNe6mGOyY6pE8y&#10;LEFTJk76cK8GC+92iK6tEm1TLJq2NQ1ZLaetRA8U9Lcwn01Fjoa1XA/mQt9mZ7RXID5YQ/fpSI2e&#10;/kiAE+TWSyaLMI4m/sIPJklE4glxk9skJH7izxZ/6gBdP62bomD8vuFsq23X/7oqb1zGqtKoG40Z&#10;TgIvsDV6MUliPs8l2TUDWF3bdBmOd4Noqis75wWkTdOBNq09d47DNyQGDLa/BhWgsy295fKwXq6N&#10;ki8NS3TnUhSPwAwpoG7gfuDTcFIL+QWjETwvw+r3FZUMo/YHDuxKXN/XJmkafhB50JCHPcvDHspz&#10;mCrDA0b2dDpYY131sqlqWMnymYsb0H/ZGK7sozLeYRT4VlJMwDSswe2lGJ5XiqFnzcAS3Nrf1r3A&#10;xg7N6x8LcScnmrb8rdkLS25keypgkszjeexPfC+cT3wym01uFlN/Ei7cKJhdzqbTmXssYG0Lrxew&#10;jufIddShORGi3elUtwdCtKYGu8lXC9HbsutdiAd7YkDAV6wQf4HNBPa4lqEg2mK129mgXP/1VhgG&#10;YHjGevUG8+/q72WuTYk+Trl2NqE+2Une2XrEVngWPWFrfBa2wnPD27M1Wujjna3/i4ecgHjPsDU5&#10;B1sjEpyBrT7RxztbX8tW818ZXjqYfxybFyT6rcZh2zzC71/jXP8FAAD//wMAUEsDBBQABgAIAAAA&#10;IQDfTpdS4QAAAAoBAAAPAAAAZHJzL2Rvd25yZXYueG1sTI/BSsNAEIbvgu+wjODNbtZYtTGbUop6&#10;KgVbQbxNs9MkNLsbstskfXvHk56GYX7++b58OdlWDNSHxjsNapaAIFd607hKw+f+7e4ZRIjoDLbe&#10;kYYLBVgW11c5ZsaP7oOGXawEl7iQoYY6xi6TMpQ1WQwz35Hj29H3FiOvfSVNjyOX21beJ8mjtNg4&#10;/lBjR+uaytPubDW8jziuUvU6bE7H9eV7P99+bRRpfXszrV5ARJriXxh+8RkdCmY6+LMzQbQaUsUq&#10;keciTUFwIH14YpeDhvkiUSCLXP5XKH4AAAD//wMAUEsBAi0AFAAGAAgAAAAhALaDOJL+AAAA4QEA&#10;ABMAAAAAAAAAAAAAAAAAAAAAAFtDb250ZW50X1R5cGVzXS54bWxQSwECLQAUAAYACAAAACEAOP0h&#10;/9YAAACUAQAACwAAAAAAAAAAAAAAAAAvAQAAX3JlbHMvLnJlbHNQSwECLQAUAAYACAAAACEAYlw3&#10;P9YDAAAOEgAADgAAAAAAAAAAAAAAAAAuAgAAZHJzL2Uyb0RvYy54bWxQSwECLQAUAAYACAAAACEA&#10;306XUuEAAAAKAQAADwAAAAAAAAAAAAAAAAAwBgAAZHJzL2Rvd25yZXYueG1sUEsFBgAAAAAEAAQA&#10;8wAAAD4HAAAAAA==&#10;">
                <v:shape id="Text Box 55" o:spid="_x0000_s1062" type="#_x0000_t202" style="position:absolute;left:2209;top:5580;width:2796;height:18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h3u8MA&#10;AADcAAAADwAAAGRycy9kb3ducmV2LnhtbESP3YrCMBSE7xd8h3AEb5Ztqqh1q1F0wcVbfx7g2Jz+&#10;YHNSmmjr22+EBS+HmfmGWW16U4sHta6yrGAcxSCIM6srLhRczvuvBQjnkTXWlknBkxxs1oOPFaba&#10;dnykx8kXIkDYpaig9L5JpXRZSQZdZBvi4OW2NeiDbAupW+wC3NRyEsdzabDisFBiQz8lZbfT3SjI&#10;D93n7Lu7/vpLcpzOd1glV/tUajTst0sQnnr/Dv+3D1rBdJHA60w4AnL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Mh3u8MAAADcAAAADwAAAAAAAAAAAAAAAACYAgAAZHJzL2Rv&#10;d25yZXYueG1sUEsFBgAAAAAEAAQA9QAAAIgDAAAAAA==&#10;" stroked="f">
                  <v:textbox>
                    <w:txbxContent>
                      <w:p w:rsidR="008F2A08" w:rsidRPr="00D30F5B" w:rsidRDefault="008F2A08" w:rsidP="008F2A08">
                        <w:pPr>
                          <w:rPr>
                            <w:sz w:val="16"/>
                            <w:szCs w:val="16"/>
                          </w:rPr>
                        </w:pPr>
                        <w:r w:rsidRPr="00D30F5B">
                          <w:rPr>
                            <w:sz w:val="16"/>
                            <w:szCs w:val="16"/>
                          </w:rPr>
                          <w:t>Рівні смертності від раку молочної залози у жінок (випадки на 100 тисяч жіночого населення )</w:t>
                        </w:r>
                      </w:p>
                      <w:p w:rsidR="008F2A08" w:rsidRPr="00D30F5B" w:rsidRDefault="008F2A08" w:rsidP="008F2A08">
                        <w:pPr>
                          <w:spacing w:line="360" w:lineRule="auto"/>
                          <w:ind w:left="284"/>
                          <w:rPr>
                            <w:sz w:val="14"/>
                            <w:szCs w:val="16"/>
                          </w:rPr>
                        </w:pPr>
                        <w:r w:rsidRPr="00D30F5B">
                          <w:rPr>
                            <w:sz w:val="14"/>
                            <w:szCs w:val="16"/>
                          </w:rPr>
                          <w:t xml:space="preserve">        23-27,9</w:t>
                        </w:r>
                      </w:p>
                      <w:p w:rsidR="008F2A08" w:rsidRPr="00D30F5B" w:rsidRDefault="008F2A08" w:rsidP="008F2A08">
                        <w:pPr>
                          <w:spacing w:line="360" w:lineRule="auto"/>
                          <w:ind w:left="284"/>
                          <w:rPr>
                            <w:sz w:val="14"/>
                            <w:szCs w:val="16"/>
                          </w:rPr>
                        </w:pPr>
                        <w:r w:rsidRPr="00D30F5B">
                          <w:rPr>
                            <w:sz w:val="14"/>
                            <w:szCs w:val="16"/>
                          </w:rPr>
                          <w:t xml:space="preserve">        28-32,9</w:t>
                        </w:r>
                      </w:p>
                      <w:p w:rsidR="008F2A08" w:rsidRPr="00D30F5B" w:rsidRDefault="008F2A08" w:rsidP="008F2A08">
                        <w:pPr>
                          <w:spacing w:line="360" w:lineRule="auto"/>
                          <w:ind w:left="284"/>
                          <w:rPr>
                            <w:sz w:val="14"/>
                            <w:szCs w:val="16"/>
                          </w:rPr>
                        </w:pPr>
                        <w:r w:rsidRPr="00D30F5B">
                          <w:rPr>
                            <w:sz w:val="14"/>
                            <w:szCs w:val="16"/>
                          </w:rPr>
                          <w:t xml:space="preserve">        33-37,9</w:t>
                        </w:r>
                      </w:p>
                      <w:p w:rsidR="008F2A08" w:rsidRPr="00D30F5B" w:rsidRDefault="008F2A08" w:rsidP="008F2A08">
                        <w:pPr>
                          <w:spacing w:line="360" w:lineRule="auto"/>
                          <w:ind w:left="284"/>
                          <w:rPr>
                            <w:sz w:val="14"/>
                            <w:szCs w:val="16"/>
                          </w:rPr>
                        </w:pPr>
                        <w:r w:rsidRPr="00D30F5B">
                          <w:rPr>
                            <w:sz w:val="14"/>
                            <w:szCs w:val="16"/>
                          </w:rPr>
                          <w:t xml:space="preserve">        38 і більше</w:t>
                        </w:r>
                      </w:p>
                    </w:txbxContent>
                  </v:textbox>
                </v:shape>
                <v:shape id="Text Box 56" o:spid="_x0000_s1063" type="#_x0000_t202" style="position:absolute;left:2209;top:6255;width:206;height:1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t7BMUA&#10;AADcAAAADwAAAGRycy9kb3ducmV2LnhtbESPT2sCMRTE70K/Q3iCN836h1JXoxSp4EWhWqG9PZLn&#10;7uLmZZtEXb+9KRQ8DjPzG2a+bG0truRD5VjBcJCBINbOVFwo+Dqs+28gQkQ2WDsmBXcKsFy8dOaY&#10;G3fjT7ruYyEShEOOCsoYm1zKoEuyGAauIU7eyXmLMUlfSOPxluC2lqMse5UWK04LJTa0Kkmf9xer&#10;IBtvf7we7ianYnU87vTo4/fbnpXqddv3GYhIbXyG/9sbo2AyncLfmXQ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e3sExQAAANwAAAAPAAAAAAAAAAAAAAAAAJgCAABkcnMv&#10;ZG93bnJldi54bWxQSwUGAAAAAAQABAD1AAAAigMAAAAA&#10;" filled="f" fillcolor="aqua">
                  <v:textbox>
                    <w:txbxContent>
                      <w:p w:rsidR="008F2A08" w:rsidRDefault="008F2A08" w:rsidP="008F2A08"/>
                    </w:txbxContent>
                  </v:textbox>
                </v:shape>
                <v:rect id="Rectangle 57" o:spid="_x0000_s1064" style="position:absolute;left:2209;top:6540;width:206;height:1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vQDsEA&#10;AADcAAAADwAAAGRycy9kb3ducmV2LnhtbERPXWvCMBR9F/wP4Qp709RBRTujiLgxYSBqYa+X5K4t&#10;a25Kk9rOX788CD4ezvd6O9ha3Kj1lWMF81kCglg7U3GhIL++T5cgfEA2WDsmBX/kYbsZj9aYGdfz&#10;mW6XUIgYwj5DBWUITSal1yVZ9DPXEEfux7UWQ4RtIU2LfQy3tXxNkoW0WHFsKLGhfUn699JZBXrV&#10;HfuCjye85z79+O4O+ivNlXqZDLs3EIGG8BQ/3J9GQZrE+fFMPAJy8w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470A7BAAAA3AAAAA8AAAAAAAAAAAAAAAAAmAIAAGRycy9kb3du&#10;cmV2LnhtbFBLBQYAAAAABAAEAPUAAACGAwAAAAA=&#10;" fillcolor="silver"/>
                <v:rect id="Rectangle 58" o:spid="_x0000_s1065" style="position:absolute;left:2209;top:6800;width:206;height:1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80ysMA&#10;AADcAAAADwAAAGRycy9kb3ducmV2LnhtbESPT2sCMRTE7wW/Q3iCt5pdQSmrUURQtj0U/IPn5+a5&#10;u7h5CUmq22/fCEKPw8z8hlmsetOJO/nQWlaQjzMQxJXVLdcKTsft+weIEJE1dpZJwS8FWC0Hbwss&#10;tH3wnu6HWIsE4VCggiZGV0gZqoYMhrF1xMm7Wm8wJulrqT0+Etx0cpJlM2mw5bTQoKNNQ9Xt8GMU&#10;TEr/6e35su7rrzY/7Rw5W34rNRr26zmISH38D7/apVYwzXJ4nklH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i80ysMAAADcAAAADwAAAAAAAAAAAAAAAACYAgAAZHJzL2Rv&#10;d25yZXYueG1sUEsFBgAAAAAEAAQA9QAAAIgDAAAAAA==&#10;" fillcolor="#7f7f7f"/>
                <v:rect id="Rectangle 59" o:spid="_x0000_s1066" style="position:absolute;left:2209;top:7050;width:206;height:1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OAeMMA&#10;AADcAAAADwAAAGRycy9kb3ducmV2LnhtbESPW2sCMRSE34X+h3CEvkhNFKrL1ihFKPhWvNDn083Z&#10;C25OliSuu/++EQo+DjPzDbPZDbYVPfnQONawmCsQxIUzDVcaLuevtwxEiMgGW8ekYaQAu+3LZIO5&#10;cXc+Un+KlUgQDjlqqGPscilDUZPFMHcdcfJK5y3GJH0ljcd7gttWLpVaSYsNp4UaO9rXVFxPN6uh&#10;XP8csts5+x57T+Xsd1RrWyitX6fD5weISEN8hv/bB6PhXS3hcSYdAb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IOAeMMAAADcAAAADwAAAAAAAAAAAAAAAACYAgAAZHJzL2Rv&#10;d25yZXYueG1sUEsFBgAAAAAEAAQA9QAAAIgDAAAAAA==&#10;" fillcolor="#404040"/>
              </v:group>
            </w:pict>
          </mc:Fallback>
        </mc:AlternateContent>
      </w:r>
      <w:r w:rsidRPr="008F2A08">
        <w:rPr>
          <w:noProof/>
          <w:color w:val="000000"/>
          <w:sz w:val="28"/>
          <w:szCs w:val="28"/>
          <w:lang w:val="ru-RU" w:eastAsia="ru-RU"/>
        </w:rPr>
        <w:drawing>
          <wp:inline distT="0" distB="0" distL="0" distR="0" wp14:anchorId="3616588F" wp14:editId="12502D82">
            <wp:extent cx="6278880" cy="4373880"/>
            <wp:effectExtent l="19050" t="19050" r="26670" b="26670"/>
            <wp:docPr id="492"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278880" cy="4373880"/>
                    </a:xfrm>
                    <a:prstGeom prst="rect">
                      <a:avLst/>
                    </a:prstGeom>
                    <a:noFill/>
                    <a:ln>
                      <a:solidFill>
                        <a:srgbClr val="4F81BD"/>
                      </a:solidFill>
                    </a:ln>
                  </pic:spPr>
                </pic:pic>
              </a:graphicData>
            </a:graphic>
          </wp:inline>
        </w:drawing>
      </w:r>
      <w:r w:rsidRPr="008F2A08">
        <w:rPr>
          <w:color w:val="000000"/>
          <w:spacing w:val="-6"/>
          <w:sz w:val="28"/>
          <w:lang w:eastAsia="ru-RU"/>
        </w:rPr>
        <w:t xml:space="preserve"> </w:t>
      </w:r>
    </w:p>
    <w:p w:rsidR="008F2A08" w:rsidRPr="008F2A08" w:rsidRDefault="008F2A08" w:rsidP="008F2A08">
      <w:pPr>
        <w:spacing w:line="360" w:lineRule="auto"/>
        <w:ind w:firstLine="567"/>
        <w:jc w:val="both"/>
        <w:rPr>
          <w:color w:val="000000"/>
          <w:sz w:val="28"/>
          <w:szCs w:val="28"/>
          <w:lang w:eastAsia="ru-RU"/>
        </w:rPr>
      </w:pPr>
    </w:p>
    <w:p w:rsidR="008F2A08" w:rsidRPr="008F2A08" w:rsidRDefault="008F2A08" w:rsidP="008F2A08">
      <w:pPr>
        <w:spacing w:line="360" w:lineRule="auto"/>
        <w:ind w:firstLine="567"/>
        <w:jc w:val="both"/>
        <w:rPr>
          <w:color w:val="000000"/>
          <w:sz w:val="28"/>
          <w:szCs w:val="28"/>
          <w:lang w:eastAsia="ru-RU"/>
        </w:rPr>
      </w:pPr>
    </w:p>
    <w:p w:rsidR="008F2A08" w:rsidRPr="008F2A08" w:rsidRDefault="008F2A08" w:rsidP="008F2A08">
      <w:pPr>
        <w:spacing w:line="360" w:lineRule="auto"/>
        <w:ind w:firstLine="567"/>
        <w:jc w:val="both"/>
        <w:rPr>
          <w:color w:val="000000"/>
          <w:sz w:val="2"/>
          <w:szCs w:val="28"/>
          <w:lang w:eastAsia="ru-RU"/>
        </w:rPr>
      </w:pPr>
    </w:p>
    <w:p w:rsidR="008F2A08" w:rsidRPr="008F2A08" w:rsidRDefault="008F2A08" w:rsidP="008F2A08">
      <w:pPr>
        <w:spacing w:line="360" w:lineRule="auto"/>
        <w:ind w:firstLine="567"/>
        <w:jc w:val="both"/>
        <w:rPr>
          <w:color w:val="000000"/>
          <w:spacing w:val="-8"/>
          <w:sz w:val="2"/>
          <w:szCs w:val="28"/>
          <w:lang w:eastAsia="ru-RU"/>
        </w:rPr>
      </w:pPr>
    </w:p>
    <w:p w:rsidR="008F2A08" w:rsidRPr="008F2A08" w:rsidRDefault="008F2A08" w:rsidP="008F2A08">
      <w:pPr>
        <w:spacing w:line="360" w:lineRule="auto"/>
        <w:ind w:firstLine="567"/>
        <w:jc w:val="both"/>
        <w:rPr>
          <w:color w:val="000000"/>
          <w:spacing w:val="-4"/>
          <w:sz w:val="28"/>
          <w:lang w:eastAsia="ru-RU"/>
        </w:rPr>
      </w:pPr>
      <w:r w:rsidRPr="008F2A08">
        <w:rPr>
          <w:color w:val="000000"/>
          <w:spacing w:val="-4"/>
          <w:sz w:val="28"/>
          <w:lang w:eastAsia="ru-RU"/>
        </w:rPr>
        <w:t>Трете місце посів Центральний регіон із показником у межах 6,8–36,4 випа</w:t>
      </w:r>
      <w:r w:rsidRPr="008F2A08">
        <w:rPr>
          <w:color w:val="000000"/>
          <w:spacing w:val="-4"/>
          <w:sz w:val="28"/>
          <w:lang w:eastAsia="ru-RU"/>
        </w:rPr>
        <w:t>д</w:t>
      </w:r>
      <w:r w:rsidRPr="008F2A08">
        <w:rPr>
          <w:color w:val="000000"/>
          <w:spacing w:val="-4"/>
          <w:sz w:val="28"/>
          <w:lang w:eastAsia="ru-RU"/>
        </w:rPr>
        <w:t>ку на 100 тис. осіб жіночої статі (P=30,9 випадку на 100 тис. жінок), де найменший рівень зафіксовано у Вінницькій області (P=26,8 випадку на 100 тис. жінок), а найбільший – у Дніпропетровській області (P=36,4 випадку на 100 тис. жінок.</w:t>
      </w:r>
    </w:p>
    <w:p w:rsidR="008F2A08" w:rsidRPr="008F2A08" w:rsidRDefault="008F2A08" w:rsidP="008F2A08">
      <w:pPr>
        <w:spacing w:line="360" w:lineRule="auto"/>
        <w:ind w:firstLine="567"/>
        <w:jc w:val="both"/>
        <w:rPr>
          <w:color w:val="000000"/>
          <w:sz w:val="28"/>
          <w:szCs w:val="28"/>
          <w:lang w:eastAsia="ru-RU"/>
        </w:rPr>
      </w:pPr>
      <w:r w:rsidRPr="008F2A08">
        <w:rPr>
          <w:color w:val="000000"/>
          <w:sz w:val="28"/>
          <w:szCs w:val="28"/>
          <w:lang w:eastAsia="ru-RU"/>
        </w:rPr>
        <w:t xml:space="preserve">Четверте рангове місце зайняв Північний регіон (24,4–36,9 випадку на 100 тис. осіб жіночої статі; </w:t>
      </w:r>
      <w:r w:rsidRPr="008F2A08">
        <w:rPr>
          <w:color w:val="000000"/>
          <w:sz w:val="28"/>
          <w:szCs w:val="28"/>
          <w:lang w:val="en-US" w:eastAsia="ru-RU"/>
        </w:rPr>
        <w:t>P</w:t>
      </w:r>
      <w:r w:rsidRPr="008F2A08">
        <w:rPr>
          <w:color w:val="000000"/>
          <w:sz w:val="28"/>
          <w:szCs w:val="28"/>
          <w:lang w:eastAsia="ru-RU"/>
        </w:rPr>
        <w:t>=30,4 випадку на 100 тис. жінок), де найнижчий рівень зареєстровано в Житомирській області (</w:t>
      </w:r>
      <w:r w:rsidRPr="008F2A08">
        <w:rPr>
          <w:color w:val="000000"/>
          <w:sz w:val="28"/>
          <w:szCs w:val="28"/>
          <w:lang w:val="en-US" w:eastAsia="ru-RU"/>
        </w:rPr>
        <w:t>P</w:t>
      </w:r>
      <w:r w:rsidRPr="008F2A08">
        <w:rPr>
          <w:color w:val="000000"/>
          <w:sz w:val="28"/>
          <w:szCs w:val="28"/>
          <w:lang w:eastAsia="ru-RU"/>
        </w:rPr>
        <w:t>=24,4 випадку на 100 тис. жінок), а найвищий – у Сумській (</w:t>
      </w:r>
      <w:r w:rsidRPr="008F2A08">
        <w:rPr>
          <w:color w:val="000000"/>
          <w:sz w:val="28"/>
          <w:szCs w:val="28"/>
          <w:lang w:val="en-US" w:eastAsia="ru-RU"/>
        </w:rPr>
        <w:t>P</w:t>
      </w:r>
      <w:r w:rsidRPr="008F2A08">
        <w:rPr>
          <w:color w:val="000000"/>
          <w:sz w:val="28"/>
          <w:szCs w:val="28"/>
          <w:lang w:eastAsia="ru-RU"/>
        </w:rPr>
        <w:t>=36,9 випадку на 100 тис. жінок) і Київській областях (</w:t>
      </w:r>
      <w:r w:rsidRPr="008F2A08">
        <w:rPr>
          <w:color w:val="000000"/>
          <w:sz w:val="28"/>
          <w:szCs w:val="28"/>
          <w:lang w:val="en-US" w:eastAsia="ru-RU"/>
        </w:rPr>
        <w:t>P</w:t>
      </w:r>
      <w:r w:rsidRPr="008F2A08">
        <w:rPr>
          <w:color w:val="000000"/>
          <w:sz w:val="28"/>
          <w:szCs w:val="28"/>
          <w:lang w:eastAsia="ru-RU"/>
        </w:rPr>
        <w:t>=31,6 випадку на 100 тис. жінок).</w:t>
      </w:r>
    </w:p>
    <w:p w:rsidR="008F2A08" w:rsidRPr="008F2A08" w:rsidRDefault="008F2A08" w:rsidP="008F2A08">
      <w:pPr>
        <w:tabs>
          <w:tab w:val="left" w:pos="0"/>
          <w:tab w:val="left" w:pos="567"/>
        </w:tabs>
        <w:spacing w:line="360" w:lineRule="auto"/>
        <w:ind w:firstLine="567"/>
        <w:jc w:val="both"/>
        <w:rPr>
          <w:color w:val="000000"/>
          <w:spacing w:val="-8"/>
          <w:sz w:val="28"/>
          <w:lang w:eastAsia="ru-RU"/>
        </w:rPr>
      </w:pPr>
      <w:r w:rsidRPr="008F2A08">
        <w:rPr>
          <w:color w:val="000000"/>
          <w:spacing w:val="-8"/>
          <w:sz w:val="28"/>
          <w:lang w:eastAsia="ru-RU"/>
        </w:rPr>
        <w:t xml:space="preserve">Найнижчий рівень смертності від РМЗ  серед осіб жіночої статі (23,2–30,9 випадку на 100 тис. осіб жіночої статі; </w:t>
      </w:r>
      <w:r w:rsidRPr="008F2A08">
        <w:rPr>
          <w:color w:val="000000"/>
          <w:spacing w:val="-8"/>
          <w:sz w:val="28"/>
          <w:lang w:val="en-US" w:eastAsia="ru-RU"/>
        </w:rPr>
        <w:t>P</w:t>
      </w:r>
      <w:r w:rsidRPr="008F2A08">
        <w:rPr>
          <w:color w:val="000000"/>
          <w:spacing w:val="-8"/>
          <w:sz w:val="28"/>
          <w:lang w:eastAsia="ru-RU"/>
        </w:rPr>
        <w:t xml:space="preserve">=25,8 випадку на 100 тис. жінок) і п’яте </w:t>
      </w:r>
      <w:r w:rsidRPr="008F2A08">
        <w:rPr>
          <w:color w:val="000000"/>
          <w:spacing w:val="-8"/>
          <w:sz w:val="28"/>
          <w:lang w:eastAsia="ru-RU"/>
        </w:rPr>
        <w:lastRenderedPageBreak/>
        <w:t>рангове місце зафіксовано в Західному регіоні, де найнижчий рівень виявлено в Ів</w:t>
      </w:r>
      <w:r w:rsidRPr="008F2A08">
        <w:rPr>
          <w:color w:val="000000"/>
          <w:spacing w:val="-8"/>
          <w:sz w:val="28"/>
          <w:lang w:eastAsia="ru-RU"/>
        </w:rPr>
        <w:t>а</w:t>
      </w:r>
      <w:r w:rsidRPr="008F2A08">
        <w:rPr>
          <w:color w:val="000000"/>
          <w:spacing w:val="-8"/>
          <w:sz w:val="28"/>
          <w:lang w:eastAsia="ru-RU"/>
        </w:rPr>
        <w:t>но-Франківській області (</w:t>
      </w:r>
      <w:r w:rsidRPr="008F2A08">
        <w:rPr>
          <w:color w:val="000000"/>
          <w:spacing w:val="-8"/>
          <w:sz w:val="28"/>
          <w:lang w:val="en-US" w:eastAsia="ru-RU"/>
        </w:rPr>
        <w:t>P</w:t>
      </w:r>
      <w:r w:rsidRPr="008F2A08">
        <w:rPr>
          <w:color w:val="000000"/>
          <w:spacing w:val="-8"/>
          <w:sz w:val="28"/>
          <w:lang w:eastAsia="ru-RU"/>
        </w:rPr>
        <w:t>=23,2 випадку на 100 тис. жінок), а найвищий – у Чернів</w:t>
      </w:r>
      <w:r w:rsidRPr="008F2A08">
        <w:rPr>
          <w:color w:val="000000"/>
          <w:spacing w:val="-8"/>
          <w:sz w:val="28"/>
          <w:lang w:eastAsia="ru-RU"/>
        </w:rPr>
        <w:t>е</w:t>
      </w:r>
      <w:r w:rsidRPr="008F2A08">
        <w:rPr>
          <w:color w:val="000000"/>
          <w:spacing w:val="-8"/>
          <w:sz w:val="28"/>
          <w:lang w:eastAsia="ru-RU"/>
        </w:rPr>
        <w:t>цькій області (</w:t>
      </w:r>
      <w:r w:rsidRPr="008F2A08">
        <w:rPr>
          <w:color w:val="000000"/>
          <w:spacing w:val="-8"/>
          <w:sz w:val="28"/>
          <w:lang w:val="en-US" w:eastAsia="ru-RU"/>
        </w:rPr>
        <w:t>P</w:t>
      </w:r>
      <w:r w:rsidRPr="008F2A08">
        <w:rPr>
          <w:color w:val="000000"/>
          <w:spacing w:val="-8"/>
          <w:sz w:val="28"/>
          <w:lang w:eastAsia="ru-RU"/>
        </w:rPr>
        <w:t>=30,9 випадку на 100 тис. жінок).</w:t>
      </w:r>
    </w:p>
    <w:p w:rsidR="008F2A08" w:rsidRPr="008F2A08" w:rsidRDefault="008F2A08" w:rsidP="008F2A08">
      <w:pPr>
        <w:spacing w:line="360" w:lineRule="auto"/>
        <w:jc w:val="center"/>
        <w:rPr>
          <w:b/>
          <w:color w:val="000000"/>
          <w:spacing w:val="-8"/>
          <w:sz w:val="12"/>
          <w:szCs w:val="28"/>
          <w:lang w:eastAsia="ru-RU"/>
        </w:rPr>
      </w:pPr>
    </w:p>
    <w:p w:rsidR="008F2A08" w:rsidRPr="008F2A08" w:rsidRDefault="008F2A08" w:rsidP="008F2A08">
      <w:pPr>
        <w:spacing w:line="360" w:lineRule="auto"/>
        <w:jc w:val="center"/>
        <w:rPr>
          <w:b/>
          <w:color w:val="000000"/>
          <w:spacing w:val="-8"/>
          <w:sz w:val="28"/>
          <w:szCs w:val="28"/>
          <w:lang w:eastAsia="ru-RU"/>
        </w:rPr>
      </w:pPr>
      <w:r w:rsidRPr="008F2A08">
        <w:rPr>
          <w:b/>
          <w:color w:val="000000"/>
          <w:spacing w:val="-8"/>
          <w:sz w:val="28"/>
          <w:szCs w:val="28"/>
          <w:lang w:eastAsia="ru-RU"/>
        </w:rPr>
        <w:t>3.3. Прогностичні тенденції у стані захворюваності та смертності</w:t>
      </w:r>
    </w:p>
    <w:p w:rsidR="008F2A08" w:rsidRPr="008F2A08" w:rsidRDefault="008F2A08" w:rsidP="008F2A08">
      <w:pPr>
        <w:spacing w:line="360" w:lineRule="auto"/>
        <w:jc w:val="center"/>
        <w:rPr>
          <w:b/>
          <w:color w:val="000000"/>
          <w:spacing w:val="-8"/>
          <w:sz w:val="28"/>
          <w:szCs w:val="28"/>
          <w:lang w:eastAsia="ru-RU"/>
        </w:rPr>
      </w:pPr>
      <w:r w:rsidRPr="008F2A08">
        <w:rPr>
          <w:b/>
          <w:color w:val="000000"/>
          <w:spacing w:val="-8"/>
          <w:sz w:val="28"/>
          <w:szCs w:val="28"/>
          <w:lang w:eastAsia="ru-RU"/>
        </w:rPr>
        <w:t xml:space="preserve"> жінок України з причини раку молочної залози  на період до 2025 року</w:t>
      </w:r>
    </w:p>
    <w:p w:rsidR="008F2A08" w:rsidRPr="008F2A08" w:rsidRDefault="008F2A08" w:rsidP="008F2A08">
      <w:pPr>
        <w:spacing w:line="360" w:lineRule="auto"/>
        <w:jc w:val="center"/>
        <w:rPr>
          <w:b/>
          <w:color w:val="000000"/>
          <w:spacing w:val="-8"/>
          <w:sz w:val="28"/>
          <w:szCs w:val="28"/>
          <w:lang w:eastAsia="ru-RU"/>
        </w:rPr>
      </w:pPr>
      <w:r w:rsidRPr="008F2A08">
        <w:rPr>
          <w:b/>
          <w:color w:val="000000"/>
          <w:spacing w:val="-8"/>
          <w:sz w:val="28"/>
          <w:szCs w:val="28"/>
          <w:lang w:eastAsia="ru-RU"/>
        </w:rPr>
        <w:t xml:space="preserve"> як основа для превентивної діяльності на первинному рівні медичної</w:t>
      </w:r>
      <w:r w:rsidRPr="008F2A08">
        <w:rPr>
          <w:b/>
          <w:color w:val="000000"/>
          <w:spacing w:val="-8"/>
          <w:sz w:val="28"/>
          <w:szCs w:val="28"/>
          <w:lang w:val="ru-RU" w:eastAsia="ru-RU"/>
        </w:rPr>
        <w:t xml:space="preserve"> </w:t>
      </w:r>
      <w:r w:rsidRPr="008F2A08">
        <w:rPr>
          <w:b/>
          <w:color w:val="000000"/>
          <w:spacing w:val="-8"/>
          <w:sz w:val="28"/>
          <w:szCs w:val="28"/>
          <w:lang w:eastAsia="ru-RU"/>
        </w:rPr>
        <w:t>допомоги</w:t>
      </w:r>
    </w:p>
    <w:p w:rsidR="008F2A08" w:rsidRPr="008F2A08" w:rsidRDefault="008F2A08" w:rsidP="008F2A08">
      <w:pPr>
        <w:spacing w:line="360" w:lineRule="auto"/>
        <w:ind w:firstLine="567"/>
        <w:jc w:val="both"/>
        <w:rPr>
          <w:color w:val="000000"/>
          <w:spacing w:val="-4"/>
          <w:sz w:val="28"/>
          <w:szCs w:val="28"/>
          <w:lang w:eastAsia="ru-RU"/>
        </w:rPr>
      </w:pPr>
      <w:r w:rsidRPr="008F2A08">
        <w:rPr>
          <w:color w:val="000000"/>
          <w:spacing w:val="-4"/>
          <w:sz w:val="28"/>
          <w:szCs w:val="28"/>
          <w:lang w:eastAsia="ru-RU"/>
        </w:rPr>
        <w:t>Кожна спроба в доцільності запровадження будь-якого нововведення до си</w:t>
      </w:r>
      <w:r w:rsidRPr="008F2A08">
        <w:rPr>
          <w:color w:val="000000"/>
          <w:spacing w:val="-4"/>
          <w:sz w:val="28"/>
          <w:szCs w:val="28"/>
          <w:lang w:eastAsia="ru-RU"/>
        </w:rPr>
        <w:t>с</w:t>
      </w:r>
      <w:r w:rsidRPr="008F2A08">
        <w:rPr>
          <w:color w:val="000000"/>
          <w:spacing w:val="-4"/>
          <w:sz w:val="28"/>
          <w:szCs w:val="28"/>
          <w:lang w:eastAsia="ru-RU"/>
        </w:rPr>
        <w:t xml:space="preserve">теми профілактики захворюваності, у тому числі РМЗ, на нашу думку, повинна бути обґрунтована прогностичними тенденціями в подальшому розвитку явища, яке вивчається, що дасть змогу науковцю передбачити потребу, а практикуючому лікареві – реалізувати на якісному рівні превентивну інновацію, що попередить розвиток конкретної патології в майбутньому </w:t>
      </w:r>
      <w:r w:rsidRPr="008F2A08">
        <w:rPr>
          <w:color w:val="000000"/>
          <w:spacing w:val="-4"/>
          <w:sz w:val="28"/>
          <w:szCs w:val="28"/>
          <w:lang w:val="ru-RU" w:eastAsia="ru-RU"/>
        </w:rPr>
        <w:t>[</w:t>
      </w:r>
      <w:r w:rsidRPr="008F2A08">
        <w:rPr>
          <w:color w:val="000000"/>
          <w:spacing w:val="-4"/>
          <w:sz w:val="28"/>
          <w:szCs w:val="28"/>
          <w:lang w:eastAsia="ru-RU"/>
        </w:rPr>
        <w:t>319</w:t>
      </w:r>
      <w:r w:rsidRPr="008F2A08">
        <w:rPr>
          <w:color w:val="000000"/>
          <w:spacing w:val="-4"/>
          <w:sz w:val="28"/>
          <w:szCs w:val="28"/>
          <w:lang w:val="ru-RU" w:eastAsia="ru-RU"/>
        </w:rPr>
        <w:t xml:space="preserve">, </w:t>
      </w:r>
      <w:r w:rsidRPr="008F2A08">
        <w:rPr>
          <w:color w:val="000000"/>
          <w:spacing w:val="-4"/>
          <w:sz w:val="28"/>
          <w:szCs w:val="28"/>
          <w:lang w:eastAsia="ru-RU"/>
        </w:rPr>
        <w:t>320</w:t>
      </w:r>
      <w:r w:rsidRPr="008F2A08">
        <w:rPr>
          <w:color w:val="000000"/>
          <w:spacing w:val="-4"/>
          <w:sz w:val="28"/>
          <w:szCs w:val="28"/>
          <w:lang w:val="ru-RU" w:eastAsia="ru-RU"/>
        </w:rPr>
        <w:t>,</w:t>
      </w:r>
      <w:r w:rsidRPr="008F2A08">
        <w:rPr>
          <w:color w:val="000000"/>
          <w:spacing w:val="-4"/>
          <w:sz w:val="28"/>
          <w:szCs w:val="28"/>
          <w:lang w:eastAsia="ru-RU"/>
        </w:rPr>
        <w:t xml:space="preserve"> 321</w:t>
      </w:r>
      <w:r w:rsidRPr="008F2A08">
        <w:rPr>
          <w:color w:val="000000"/>
          <w:spacing w:val="-4"/>
          <w:sz w:val="28"/>
          <w:szCs w:val="28"/>
          <w:lang w:val="ru-RU" w:eastAsia="ru-RU"/>
        </w:rPr>
        <w:t>]</w:t>
      </w:r>
      <w:r w:rsidRPr="008F2A08">
        <w:rPr>
          <w:color w:val="000000"/>
          <w:spacing w:val="-4"/>
          <w:sz w:val="28"/>
          <w:szCs w:val="28"/>
          <w:lang w:eastAsia="ru-RU"/>
        </w:rPr>
        <w:t>.</w:t>
      </w:r>
    </w:p>
    <w:p w:rsidR="008F2A08" w:rsidRPr="008F2A08" w:rsidRDefault="008F2A08" w:rsidP="008F2A08">
      <w:pPr>
        <w:spacing w:line="360" w:lineRule="auto"/>
        <w:ind w:firstLine="567"/>
        <w:jc w:val="both"/>
        <w:rPr>
          <w:color w:val="000000"/>
          <w:sz w:val="28"/>
          <w:szCs w:val="28"/>
          <w:lang w:eastAsia="ru-RU"/>
        </w:rPr>
      </w:pPr>
      <w:r w:rsidRPr="008F2A08">
        <w:rPr>
          <w:color w:val="000000"/>
          <w:sz w:val="28"/>
          <w:szCs w:val="28"/>
          <w:lang w:eastAsia="ru-RU"/>
        </w:rPr>
        <w:t>Перш ніж говорити про прогностичні дані щодо захворюваності на РМЗ  серед населення України та зрозуміти значення отриманих результатів для практичної охорони здоров’я [322], важливо звернути увагу на вчення Гіппо</w:t>
      </w:r>
      <w:r w:rsidRPr="008F2A08">
        <w:rPr>
          <w:color w:val="000000"/>
          <w:sz w:val="28"/>
          <w:szCs w:val="28"/>
          <w:lang w:eastAsia="ru-RU"/>
        </w:rPr>
        <w:t>к</w:t>
      </w:r>
      <w:r w:rsidRPr="008F2A08">
        <w:rPr>
          <w:color w:val="000000"/>
          <w:sz w:val="28"/>
          <w:szCs w:val="28"/>
          <w:lang w:eastAsia="ru-RU"/>
        </w:rPr>
        <w:t xml:space="preserve">рата щодо медичного прогнозу (грец. </w:t>
      </w:r>
      <w:r w:rsidRPr="008F2A08">
        <w:rPr>
          <w:i/>
          <w:color w:val="000000"/>
          <w:sz w:val="28"/>
          <w:szCs w:val="28"/>
          <w:lang w:eastAsia="ru-RU"/>
        </w:rPr>
        <w:t>prognosis</w:t>
      </w:r>
      <w:r w:rsidRPr="008F2A08">
        <w:rPr>
          <w:color w:val="000000"/>
          <w:sz w:val="28"/>
          <w:szCs w:val="28"/>
          <w:lang w:eastAsia="ru-RU"/>
        </w:rPr>
        <w:t xml:space="preserve"> – </w:t>
      </w:r>
      <w:r w:rsidRPr="008F2A08">
        <w:rPr>
          <w:color w:val="000000"/>
          <w:sz w:val="28"/>
          <w:szCs w:val="28"/>
        </w:rPr>
        <w:t>“</w:t>
      </w:r>
      <w:r w:rsidRPr="008F2A08">
        <w:rPr>
          <w:color w:val="000000"/>
          <w:sz w:val="28"/>
          <w:szCs w:val="28"/>
          <w:lang w:eastAsia="ru-RU"/>
        </w:rPr>
        <w:t>передбачення</w:t>
      </w:r>
      <w:r w:rsidRPr="008F2A08">
        <w:rPr>
          <w:color w:val="000000"/>
          <w:sz w:val="28"/>
          <w:szCs w:val="28"/>
        </w:rPr>
        <w:t>”</w:t>
      </w:r>
      <w:r w:rsidRPr="008F2A08">
        <w:rPr>
          <w:color w:val="000000"/>
          <w:sz w:val="28"/>
          <w:szCs w:val="28"/>
          <w:lang w:eastAsia="ru-RU"/>
        </w:rPr>
        <w:t>): “Мені зд</w:t>
      </w:r>
      <w:r w:rsidRPr="008F2A08">
        <w:rPr>
          <w:color w:val="000000"/>
          <w:sz w:val="28"/>
          <w:szCs w:val="28"/>
          <w:lang w:eastAsia="ru-RU"/>
        </w:rPr>
        <w:t>а</w:t>
      </w:r>
      <w:r w:rsidRPr="008F2A08">
        <w:rPr>
          <w:color w:val="000000"/>
          <w:sz w:val="28"/>
          <w:szCs w:val="28"/>
          <w:lang w:eastAsia="ru-RU"/>
        </w:rPr>
        <w:t>ється, що найкращим є той лікар, який володіє даром передбачення. Дізнавшись у хворого про сьогодення, можна передбачити майбутнє пацієнта, а пояснивши хворому його недбалість у минулому, лікар так здобуває довіру пацієнта. І саме в такий спосіб лікування пацієнта буде мати кращий результат, якщо лікар п</w:t>
      </w:r>
      <w:r w:rsidRPr="008F2A08">
        <w:rPr>
          <w:color w:val="000000"/>
          <w:sz w:val="28"/>
          <w:szCs w:val="28"/>
          <w:lang w:eastAsia="ru-RU"/>
        </w:rPr>
        <w:t>е</w:t>
      </w:r>
      <w:r w:rsidRPr="008F2A08">
        <w:rPr>
          <w:color w:val="000000"/>
          <w:sz w:val="28"/>
          <w:szCs w:val="28"/>
          <w:lang w:eastAsia="ru-RU"/>
        </w:rPr>
        <w:t>редбачить зміни в майбутньому перебігу хвороби” [323].</w:t>
      </w:r>
    </w:p>
    <w:p w:rsidR="008F2A08" w:rsidRPr="008F2A08" w:rsidRDefault="008F2A08" w:rsidP="008F2A08">
      <w:pPr>
        <w:spacing w:line="360" w:lineRule="auto"/>
        <w:ind w:firstLine="567"/>
        <w:jc w:val="both"/>
        <w:rPr>
          <w:color w:val="000000"/>
          <w:sz w:val="28"/>
          <w:szCs w:val="28"/>
          <w:lang w:eastAsia="ru-RU"/>
        </w:rPr>
      </w:pPr>
      <w:r w:rsidRPr="008F2A08">
        <w:rPr>
          <w:color w:val="000000"/>
          <w:sz w:val="28"/>
          <w:szCs w:val="28"/>
          <w:lang w:eastAsia="ru-RU"/>
        </w:rPr>
        <w:t>Дане наукове дослідження носить комплексний медико-соціальний хара</w:t>
      </w:r>
      <w:r w:rsidRPr="008F2A08">
        <w:rPr>
          <w:color w:val="000000"/>
          <w:sz w:val="28"/>
          <w:szCs w:val="28"/>
          <w:lang w:eastAsia="ru-RU"/>
        </w:rPr>
        <w:t>к</w:t>
      </w:r>
      <w:r w:rsidRPr="008F2A08">
        <w:rPr>
          <w:color w:val="000000"/>
          <w:sz w:val="28"/>
          <w:szCs w:val="28"/>
          <w:lang w:eastAsia="ru-RU"/>
        </w:rPr>
        <w:t>тер, тому в питанні прогнозування стану захворюваності та смертності з прич</w:t>
      </w:r>
      <w:r w:rsidRPr="008F2A08">
        <w:rPr>
          <w:color w:val="000000"/>
          <w:sz w:val="28"/>
          <w:szCs w:val="28"/>
          <w:lang w:eastAsia="ru-RU"/>
        </w:rPr>
        <w:t>и</w:t>
      </w:r>
      <w:r w:rsidRPr="008F2A08">
        <w:rPr>
          <w:color w:val="000000"/>
          <w:sz w:val="28"/>
          <w:szCs w:val="28"/>
          <w:lang w:eastAsia="ru-RU"/>
        </w:rPr>
        <w:t>ни РМЗ  серед осіб жіночої статі на найближчу перспективу ми використали метод експоненціального згладжування за способом Брауна [324, 325] на кор</w:t>
      </w:r>
      <w:r w:rsidRPr="008F2A08">
        <w:rPr>
          <w:color w:val="000000"/>
          <w:sz w:val="28"/>
          <w:szCs w:val="28"/>
          <w:lang w:eastAsia="ru-RU"/>
        </w:rPr>
        <w:t>о</w:t>
      </w:r>
      <w:r w:rsidRPr="008F2A08">
        <w:rPr>
          <w:color w:val="000000"/>
          <w:sz w:val="28"/>
          <w:szCs w:val="28"/>
          <w:lang w:eastAsia="ru-RU"/>
        </w:rPr>
        <w:t>тко-, середньо- та довготерміновий періоди, тобто на 5, 10 та 15 років з екстр</w:t>
      </w:r>
      <w:r w:rsidRPr="008F2A08">
        <w:rPr>
          <w:color w:val="000000"/>
          <w:sz w:val="28"/>
          <w:szCs w:val="28"/>
          <w:lang w:eastAsia="ru-RU"/>
        </w:rPr>
        <w:t>а</w:t>
      </w:r>
      <w:r w:rsidRPr="008F2A08">
        <w:rPr>
          <w:color w:val="000000"/>
          <w:sz w:val="28"/>
          <w:szCs w:val="28"/>
          <w:lang w:eastAsia="ru-RU"/>
        </w:rPr>
        <w:t>поляцією отриманих даних, що дало змогу позбутися слабких сторін обраного методу прогнозування, що в цілому підвищило ефективність і значущість отриманих прогнозованих результатів [326, 327].</w:t>
      </w:r>
    </w:p>
    <w:p w:rsidR="008F2A08" w:rsidRPr="008F2A08" w:rsidRDefault="008F2A08" w:rsidP="008F2A08">
      <w:pPr>
        <w:spacing w:line="360" w:lineRule="auto"/>
        <w:jc w:val="center"/>
        <w:rPr>
          <w:color w:val="000000"/>
          <w:szCs w:val="28"/>
          <w:lang w:eastAsia="ru-RU"/>
        </w:rPr>
      </w:pPr>
      <w:r w:rsidRPr="008F2A08">
        <w:rPr>
          <w:noProof/>
          <w:color w:val="000000"/>
          <w:lang w:val="ru-RU" w:eastAsia="ru-RU"/>
        </w:rPr>
        <w:lastRenderedPageBreak/>
        <mc:AlternateContent>
          <mc:Choice Requires="wps">
            <w:drawing>
              <wp:anchor distT="0" distB="0" distL="114300" distR="114300" simplePos="0" relativeHeight="251706368" behindDoc="0" locked="0" layoutInCell="1" allowOverlap="1" wp14:anchorId="68A0E395" wp14:editId="7F47C3AF">
                <wp:simplePos x="0" y="0"/>
                <wp:positionH relativeFrom="column">
                  <wp:posOffset>74930</wp:posOffset>
                </wp:positionH>
                <wp:positionV relativeFrom="paragraph">
                  <wp:posOffset>4376420</wp:posOffset>
                </wp:positionV>
                <wp:extent cx="6141720" cy="952500"/>
                <wp:effectExtent l="0" t="0" r="11430" b="19050"/>
                <wp:wrapNone/>
                <wp:docPr id="48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1720" cy="952500"/>
                        </a:xfrm>
                        <a:prstGeom prst="rect">
                          <a:avLst/>
                        </a:prstGeom>
                        <a:solidFill>
                          <a:srgbClr val="FFFFFF"/>
                        </a:solidFill>
                        <a:ln w="9525">
                          <a:solidFill>
                            <a:srgbClr val="000000"/>
                          </a:solidFill>
                          <a:miter lim="800000"/>
                          <a:headEnd/>
                          <a:tailEnd/>
                        </a:ln>
                      </wps:spPr>
                      <wps:txbx>
                        <w:txbxContent>
                          <w:p w:rsidR="008F2A08" w:rsidRPr="00426FCD" w:rsidRDefault="008F2A08" w:rsidP="008F2A08">
                            <w:pPr>
                              <w:jc w:val="center"/>
                              <w:rPr>
                                <w:sz w:val="28"/>
                              </w:rPr>
                            </w:pPr>
                            <w:r w:rsidRPr="00426FCD">
                              <w:rPr>
                                <w:sz w:val="28"/>
                              </w:rPr>
                              <w:t xml:space="preserve">Рис. 3.3.1. Фактичні (2010 р.) та прогнозовані (2015, 2020, 2025 рр.) </w:t>
                            </w:r>
                          </w:p>
                          <w:p w:rsidR="008F2A08" w:rsidRDefault="008F2A08" w:rsidP="008F2A08">
                            <w:pPr>
                              <w:jc w:val="center"/>
                              <w:rPr>
                                <w:sz w:val="28"/>
                              </w:rPr>
                            </w:pPr>
                            <w:r w:rsidRPr="00426FCD">
                              <w:rPr>
                                <w:sz w:val="28"/>
                              </w:rPr>
                              <w:t xml:space="preserve">показники захворюваності на рак молочної залози [С.50] серед усього </w:t>
                            </w:r>
                          </w:p>
                          <w:p w:rsidR="008F2A08" w:rsidRPr="00426FCD" w:rsidRDefault="008F2A08" w:rsidP="008F2A08">
                            <w:pPr>
                              <w:jc w:val="center"/>
                              <w:rPr>
                                <w:sz w:val="28"/>
                              </w:rPr>
                            </w:pPr>
                            <w:r w:rsidRPr="00426FCD">
                              <w:rPr>
                                <w:sz w:val="28"/>
                              </w:rPr>
                              <w:t>населення України, у тому числі серед чоловіків і жінок</w:t>
                            </w:r>
                            <w:r w:rsidRPr="00426FCD">
                              <w:rPr>
                                <w:sz w:val="28"/>
                              </w:rPr>
                              <w:br/>
                              <w:t>(на 100 тис. відповідного населення)</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67" type="#_x0000_t202" style="position:absolute;left:0;text-align:left;margin-left:5.9pt;margin-top:344.6pt;width:483.6pt;height:7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M8aQwIAAGAEAAAOAAAAZHJzL2Uyb0RvYy54bWysVM2O0zAQviPxDpbvNEl/lm7UdLV0KUJa&#10;fqSFB3Adp7FwPMZ2myy3vfMKvAMHDtx4he4bMXbaUi1wQeRg2Z7xNzPfN5PZRdcoshXWSdAFzQYp&#10;JUJzKKVeF/T9u+WTKSXOM10yBVoU9FY4ejF//GjWmlwMoQZVCksQRLu8NQWtvTd5kjhei4a5ARih&#10;0ViBbZjHo10npWUtojcqGabpWdKCLY0FLpzD26veSOcRv6oE92+qyglPVEExNx9XG9dVWJP5jOVr&#10;y0wt+T4N9g9ZNExqDHqEumKekY2Vv0E1kltwUPkBhyaBqpJcxBqwmix9UM1NzYyItSA5zhxpcv8P&#10;lr/evrVElgUdT0eUaNagSLsvu6+7b7sfu+/3d/efyTCw1BqXo/ONQXffPYMO1Y4VO3MN/IMjGhY1&#10;02txaS20tWAlZpmFl8nJ0x7HBZBV+wpKDMY2HiJQV9kmUIikEERHtW6PConOE46XZ9k4ezpEE0fb&#10;+WQ4SaOECcsPr411/oWAhoRNQS12QERn22vnQzYsP7iEYA6ULJdSqXiw69VCWbJl2C3L+MUCHrgp&#10;Tdo+ek/AXyHS+P0JopEe217JpqDToxPLA23PdRmb0jOp+j2mrPSex0BdT6LvVl0UbjQ66LOC8haZ&#10;tdC3OY4lbmqwnyhpscUL6j5umBWUqJca1TnPxuMwE/EwnkRe7alldWphmiNUQT0l/Xbh+znaGCvX&#10;NUbq+0HDJSpayUh2kL7Pap8/tnHUYD9yYU5Oz9Hr149h/hMAAP//AwBQSwMEFAAGAAgAAAAhAMtb&#10;1DrfAAAACgEAAA8AAABkcnMvZG93bnJldi54bWxMj8FOwzAQRO9I/IO1SFwQddqiNAlxKoQEglsp&#10;Vbm68TaJiNfBdtPw9ywnOM7saPZNuZ5sL0b0oXOkYD5LQCDVznTUKNi9P91mIELUZHTvCBV8Y4B1&#10;dXlR6sK4M73huI2N4BIKhVbQxjgUUoa6RavDzA1IfDs6b3Vk6RtpvD5zue3lIklSaXVH/KHVAz62&#10;WH9uT1ZBdvcyfoTX5WZfp8c+jzer8fnLK3V9NT3cg4g4xb8w/OIzOlTMdHAnMkH0rOdMHhWkWb4A&#10;wYF8lfO4A7cv2ZFVKf9PqH4AAAD//wMAUEsBAi0AFAAGAAgAAAAhALaDOJL+AAAA4QEAABMAAAAA&#10;AAAAAAAAAAAAAAAAAFtDb250ZW50X1R5cGVzXS54bWxQSwECLQAUAAYACAAAACEAOP0h/9YAAACU&#10;AQAACwAAAAAAAAAAAAAAAAAvAQAAX3JlbHMvLnJlbHNQSwECLQAUAAYACAAAACEAmJTPGkMCAABg&#10;BAAADgAAAAAAAAAAAAAAAAAuAgAAZHJzL2Uyb0RvYy54bWxQSwECLQAUAAYACAAAACEAy1vUOt8A&#10;AAAKAQAADwAAAAAAAAAAAAAAAACdBAAAZHJzL2Rvd25yZXYueG1sUEsFBgAAAAAEAAQA8wAAAKkF&#10;AAAAAA==&#10;">
                <v:textbox>
                  <w:txbxContent>
                    <w:p w:rsidR="008F2A08" w:rsidRPr="00426FCD" w:rsidRDefault="008F2A08" w:rsidP="008F2A08">
                      <w:pPr>
                        <w:jc w:val="center"/>
                        <w:rPr>
                          <w:sz w:val="28"/>
                        </w:rPr>
                      </w:pPr>
                      <w:r w:rsidRPr="00426FCD">
                        <w:rPr>
                          <w:sz w:val="28"/>
                        </w:rPr>
                        <w:t xml:space="preserve">Рис. 3.3.1. Фактичні (2010 р.) та прогнозовані (2015, 2020, 2025 рр.) </w:t>
                      </w:r>
                    </w:p>
                    <w:p w:rsidR="008F2A08" w:rsidRDefault="008F2A08" w:rsidP="008F2A08">
                      <w:pPr>
                        <w:jc w:val="center"/>
                        <w:rPr>
                          <w:sz w:val="28"/>
                        </w:rPr>
                      </w:pPr>
                      <w:r w:rsidRPr="00426FCD">
                        <w:rPr>
                          <w:sz w:val="28"/>
                        </w:rPr>
                        <w:t xml:space="preserve">показники захворюваності на рак молочної залози [С.50] серед усього </w:t>
                      </w:r>
                    </w:p>
                    <w:p w:rsidR="008F2A08" w:rsidRPr="00426FCD" w:rsidRDefault="008F2A08" w:rsidP="008F2A08">
                      <w:pPr>
                        <w:jc w:val="center"/>
                        <w:rPr>
                          <w:sz w:val="28"/>
                        </w:rPr>
                      </w:pPr>
                      <w:r w:rsidRPr="00426FCD">
                        <w:rPr>
                          <w:sz w:val="28"/>
                        </w:rPr>
                        <w:t>населення України, у тому числі серед чоловіків і жінок</w:t>
                      </w:r>
                      <w:r w:rsidRPr="00426FCD">
                        <w:rPr>
                          <w:sz w:val="28"/>
                        </w:rPr>
                        <w:br/>
                        <w:t>(на 100 тис. відповідного населення)</w:t>
                      </w:r>
                    </w:p>
                  </w:txbxContent>
                </v:textbox>
              </v:shape>
            </w:pict>
          </mc:Fallback>
        </mc:AlternateContent>
      </w:r>
      <w:r w:rsidRPr="008F2A08">
        <w:rPr>
          <w:rFonts w:asciiTheme="minorHAnsi" w:eastAsiaTheme="minorHAnsi" w:hAnsiTheme="minorHAnsi" w:cstheme="minorBidi"/>
          <w:noProof/>
          <w:sz w:val="22"/>
          <w:szCs w:val="22"/>
          <w:lang w:val="ru-RU" w:eastAsia="ru-RU"/>
        </w:rPr>
        <w:drawing>
          <wp:inline distT="0" distB="0" distL="0" distR="0" wp14:anchorId="7F2B1ABD" wp14:editId="33ADC2C4">
            <wp:extent cx="6141720" cy="4343400"/>
            <wp:effectExtent l="0" t="0" r="11430" b="19050"/>
            <wp:docPr id="493" name="Диаграмма 493"/>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8F2A08" w:rsidRPr="008F2A08" w:rsidRDefault="008F2A08" w:rsidP="008F2A08">
      <w:pPr>
        <w:spacing w:line="360" w:lineRule="auto"/>
        <w:jc w:val="both"/>
        <w:rPr>
          <w:color w:val="000000"/>
          <w:sz w:val="28"/>
          <w:szCs w:val="28"/>
          <w:lang w:eastAsia="ru-RU"/>
        </w:rPr>
      </w:pPr>
      <w:r w:rsidRPr="008F2A08">
        <w:rPr>
          <w:color w:val="000000"/>
          <w:sz w:val="28"/>
          <w:szCs w:val="28"/>
          <w:lang w:eastAsia="ru-RU"/>
        </w:rPr>
        <w:tab/>
      </w:r>
    </w:p>
    <w:p w:rsidR="008F2A08" w:rsidRPr="008F2A08" w:rsidRDefault="008F2A08" w:rsidP="008F2A08">
      <w:pPr>
        <w:spacing w:line="360" w:lineRule="auto"/>
        <w:jc w:val="both"/>
        <w:rPr>
          <w:color w:val="000000"/>
          <w:sz w:val="28"/>
          <w:szCs w:val="28"/>
          <w:lang w:eastAsia="ru-RU"/>
        </w:rPr>
      </w:pPr>
    </w:p>
    <w:p w:rsidR="008F2A08" w:rsidRPr="008F2A08" w:rsidRDefault="008F2A08" w:rsidP="008F2A08">
      <w:pPr>
        <w:spacing w:line="360" w:lineRule="auto"/>
        <w:jc w:val="both"/>
        <w:rPr>
          <w:color w:val="000000"/>
          <w:spacing w:val="-4"/>
          <w:sz w:val="28"/>
          <w:lang w:eastAsia="ru-RU"/>
        </w:rPr>
      </w:pPr>
    </w:p>
    <w:p w:rsidR="008F2A08" w:rsidRPr="008F2A08" w:rsidRDefault="008F2A08" w:rsidP="008F2A08">
      <w:pPr>
        <w:spacing w:line="360" w:lineRule="auto"/>
        <w:ind w:firstLine="567"/>
        <w:jc w:val="both"/>
        <w:rPr>
          <w:color w:val="000000"/>
          <w:spacing w:val="-6"/>
          <w:sz w:val="10"/>
          <w:szCs w:val="28"/>
          <w:lang w:eastAsia="ru-RU"/>
        </w:rPr>
      </w:pPr>
    </w:p>
    <w:p w:rsidR="008F2A08" w:rsidRPr="008F2A08" w:rsidRDefault="008F2A08" w:rsidP="008F2A08">
      <w:pPr>
        <w:spacing w:line="360" w:lineRule="auto"/>
        <w:ind w:firstLine="567"/>
        <w:jc w:val="both"/>
        <w:rPr>
          <w:color w:val="000000"/>
          <w:spacing w:val="-6"/>
          <w:sz w:val="2"/>
          <w:szCs w:val="28"/>
          <w:lang w:eastAsia="ru-RU"/>
        </w:rPr>
      </w:pPr>
    </w:p>
    <w:p w:rsidR="008F2A08" w:rsidRPr="008F2A08" w:rsidRDefault="008F2A08" w:rsidP="008F2A08">
      <w:pPr>
        <w:spacing w:line="360" w:lineRule="auto"/>
        <w:jc w:val="both"/>
        <w:rPr>
          <w:color w:val="000000"/>
          <w:spacing w:val="-4"/>
          <w:sz w:val="28"/>
          <w:lang w:eastAsia="ru-RU"/>
        </w:rPr>
      </w:pPr>
      <w:r w:rsidRPr="008F2A08">
        <w:rPr>
          <w:color w:val="000000"/>
          <w:spacing w:val="-4"/>
          <w:sz w:val="28"/>
          <w:lang w:eastAsia="ru-RU"/>
        </w:rPr>
        <w:t>За прогностичними даними (рис. 3.3.1), у короткотривалій перспективі (2015 р.) прогнозований рівень захворюваності на РМЗ  серед усього населення становит</w:t>
      </w:r>
      <w:r w:rsidRPr="008F2A08">
        <w:rPr>
          <w:color w:val="000000"/>
          <w:spacing w:val="-4"/>
          <w:sz w:val="28"/>
          <w:lang w:eastAsia="ru-RU"/>
        </w:rPr>
        <w:t>и</w:t>
      </w:r>
      <w:r w:rsidRPr="008F2A08">
        <w:rPr>
          <w:color w:val="000000"/>
          <w:spacing w:val="-4"/>
          <w:sz w:val="28"/>
          <w:lang w:eastAsia="ru-RU"/>
        </w:rPr>
        <w:t>ме 40,6 випадку на 100 тис. населення, що на 2,6 випадку більше, ніж у взятому за основу 2010 р. Проте у 2020 р. (середньо тривалий прогностичний період) прогн</w:t>
      </w:r>
      <w:r w:rsidRPr="008F2A08">
        <w:rPr>
          <w:color w:val="000000"/>
          <w:spacing w:val="-4"/>
          <w:sz w:val="28"/>
          <w:lang w:eastAsia="ru-RU"/>
        </w:rPr>
        <w:t>о</w:t>
      </w:r>
      <w:r w:rsidRPr="008F2A08">
        <w:rPr>
          <w:color w:val="000000"/>
          <w:spacing w:val="-4"/>
          <w:sz w:val="28"/>
          <w:lang w:eastAsia="ru-RU"/>
        </w:rPr>
        <w:t>зований рівень захворюваності на цю патологію  у населення України збільшиться на 6,0 випадку порівняно з 2010 р. та на 3,4 випадку порівняно з прогнозними д</w:t>
      </w:r>
      <w:r w:rsidRPr="008F2A08">
        <w:rPr>
          <w:color w:val="000000"/>
          <w:spacing w:val="-4"/>
          <w:sz w:val="28"/>
          <w:lang w:eastAsia="ru-RU"/>
        </w:rPr>
        <w:t>а</w:t>
      </w:r>
      <w:r w:rsidRPr="008F2A08">
        <w:rPr>
          <w:color w:val="000000"/>
          <w:spacing w:val="-4"/>
          <w:sz w:val="28"/>
          <w:lang w:eastAsia="ru-RU"/>
        </w:rPr>
        <w:t>ними 2015 р. і становитиме відповідно 44,0 випадку на 100 тис. населення.</w:t>
      </w:r>
    </w:p>
    <w:p w:rsidR="008F2A08" w:rsidRPr="008F2A08" w:rsidRDefault="008F2A08" w:rsidP="008F2A08">
      <w:pPr>
        <w:spacing w:line="360" w:lineRule="auto"/>
        <w:ind w:firstLine="567"/>
        <w:jc w:val="both"/>
        <w:rPr>
          <w:color w:val="000000"/>
          <w:spacing w:val="-4"/>
          <w:sz w:val="28"/>
          <w:lang w:eastAsia="ru-RU"/>
        </w:rPr>
      </w:pPr>
      <w:r w:rsidRPr="008F2A08">
        <w:rPr>
          <w:color w:val="000000"/>
          <w:spacing w:val="-4"/>
          <w:sz w:val="28"/>
          <w:lang w:eastAsia="ru-RU"/>
        </w:rPr>
        <w:t>Прогнозований рівень захворюваності населення України на онкопатологію молочної залози  на довготривалий період, за отриманими даними, також має те</w:t>
      </w:r>
      <w:r w:rsidRPr="008F2A08">
        <w:rPr>
          <w:color w:val="000000"/>
          <w:spacing w:val="-4"/>
          <w:sz w:val="28"/>
          <w:lang w:eastAsia="ru-RU"/>
        </w:rPr>
        <w:t>н</w:t>
      </w:r>
      <w:r w:rsidRPr="008F2A08">
        <w:rPr>
          <w:color w:val="000000"/>
          <w:spacing w:val="-4"/>
          <w:sz w:val="28"/>
          <w:lang w:eastAsia="ru-RU"/>
        </w:rPr>
        <w:t xml:space="preserve">денцію до зростання і становитиме у 2025 р. 47,5 випадку на 100 тис. населення, що на 9,5 випадку більше порівняно з базовим 2010 р.; на 6,9 випадку більше, ніж прогнозовані дані 2015 р. (P=40,6 випадку захворювань на 100 тис. населення), та </w:t>
      </w:r>
      <w:r w:rsidRPr="008F2A08">
        <w:rPr>
          <w:color w:val="000000"/>
          <w:spacing w:val="-4"/>
          <w:sz w:val="28"/>
          <w:lang w:eastAsia="ru-RU"/>
        </w:rPr>
        <w:lastRenderedPageBreak/>
        <w:t>на 3,5 випадку більше, ніж прогнозовані дані 2020 р. (P=44,0 випадку на 100 тис. населення).</w:t>
      </w:r>
    </w:p>
    <w:p w:rsidR="008F2A08" w:rsidRPr="008F2A08" w:rsidRDefault="008F2A08" w:rsidP="008F2A08">
      <w:pPr>
        <w:spacing w:line="360" w:lineRule="auto"/>
        <w:jc w:val="right"/>
        <w:rPr>
          <w:color w:val="000000"/>
          <w:sz w:val="28"/>
          <w:szCs w:val="28"/>
          <w:lang w:eastAsia="ru-RU"/>
        </w:rPr>
      </w:pPr>
      <w:r w:rsidRPr="008F2A08">
        <w:rPr>
          <w:color w:val="000000"/>
          <w:sz w:val="28"/>
          <w:szCs w:val="28"/>
          <w:lang w:eastAsia="ru-RU"/>
        </w:rPr>
        <w:t>Таблиця 3.3.1</w:t>
      </w:r>
    </w:p>
    <w:p w:rsidR="008F2A08" w:rsidRPr="008F2A08" w:rsidRDefault="008F2A08" w:rsidP="008F2A08">
      <w:pPr>
        <w:jc w:val="center"/>
        <w:rPr>
          <w:color w:val="000000"/>
          <w:sz w:val="28"/>
          <w:szCs w:val="28"/>
          <w:lang w:eastAsia="ru-RU"/>
        </w:rPr>
      </w:pPr>
      <w:r w:rsidRPr="008F2A08">
        <w:rPr>
          <w:color w:val="000000"/>
          <w:sz w:val="28"/>
          <w:szCs w:val="28"/>
          <w:lang w:eastAsia="ru-RU"/>
        </w:rPr>
        <w:t>ПОКАЗНИКИ</w:t>
      </w:r>
    </w:p>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ДИНАМІЧНОГО РЯДУ ЩОДО ПРОГНОЗОВАНИХ РІВНІВ </w:t>
      </w:r>
    </w:p>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ЗАХВОРЮВАНОСТІ НА РАК МОЛОЧНОЇ ЗАЛОЗИ  СЕРЕД НАСЕЛЕННЯ УКРАЇНИ, У ТОМУ ЧИСЛІ СЕРЕД ЧОЛОВІКІВ ТА ЖІНОК </w:t>
      </w:r>
    </w:p>
    <w:p w:rsidR="008F2A08" w:rsidRPr="008F2A08" w:rsidRDefault="008F2A08" w:rsidP="008F2A08">
      <w:pPr>
        <w:jc w:val="center"/>
        <w:rPr>
          <w:color w:val="000000"/>
          <w:sz w:val="8"/>
          <w:szCs w:val="28"/>
          <w:lang w:eastAsia="ru-RU"/>
        </w:rPr>
      </w:pPr>
    </w:p>
    <w:tbl>
      <w:tblPr>
        <w:tblW w:w="9498" w:type="dxa"/>
        <w:tblInd w:w="108" w:type="dxa"/>
        <w:tblLayout w:type="fixed"/>
        <w:tblLook w:val="04A0" w:firstRow="1" w:lastRow="0" w:firstColumn="1" w:lastColumn="0" w:noHBand="0" w:noVBand="1"/>
      </w:tblPr>
      <w:tblGrid>
        <w:gridCol w:w="709"/>
        <w:gridCol w:w="709"/>
        <w:gridCol w:w="709"/>
        <w:gridCol w:w="708"/>
        <w:gridCol w:w="709"/>
        <w:gridCol w:w="709"/>
        <w:gridCol w:w="709"/>
        <w:gridCol w:w="708"/>
        <w:gridCol w:w="851"/>
        <w:gridCol w:w="850"/>
        <w:gridCol w:w="709"/>
        <w:gridCol w:w="709"/>
        <w:gridCol w:w="709"/>
      </w:tblGrid>
      <w:tr w:rsidR="008F2A08" w:rsidRPr="008F2A08" w:rsidTr="008F2A08">
        <w:trPr>
          <w:trHeight w:val="197"/>
        </w:trPr>
        <w:tc>
          <w:tcPr>
            <w:tcW w:w="709" w:type="dxa"/>
            <w:vMerge w:val="restart"/>
            <w:tcBorders>
              <w:top w:val="single" w:sz="4" w:space="0" w:color="auto"/>
              <w:left w:val="single" w:sz="4" w:space="0" w:color="auto"/>
              <w:right w:val="single" w:sz="4" w:space="0" w:color="auto"/>
            </w:tcBorders>
            <w:shd w:val="clear" w:color="auto" w:fill="auto"/>
            <w:noWrap/>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Рік</w:t>
            </w:r>
          </w:p>
        </w:tc>
        <w:tc>
          <w:tcPr>
            <w:tcW w:w="2126" w:type="dxa"/>
            <w:gridSpan w:val="3"/>
            <w:vMerge w:val="restart"/>
            <w:tcBorders>
              <w:top w:val="single" w:sz="4" w:space="0" w:color="auto"/>
              <w:left w:val="nil"/>
              <w:right w:val="single" w:sz="4" w:space="0" w:color="auto"/>
            </w:tcBorders>
            <w:shd w:val="clear" w:color="auto" w:fill="auto"/>
            <w:noWrap/>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Рівні </w:t>
            </w:r>
          </w:p>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захворюваності </w:t>
            </w:r>
          </w:p>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на РМЗ </w:t>
            </w:r>
          </w:p>
          <w:p w:rsidR="008F2A08" w:rsidRPr="008F2A08" w:rsidRDefault="008F2A08" w:rsidP="008F2A08">
            <w:pPr>
              <w:ind w:right="-108"/>
              <w:jc w:val="center"/>
              <w:rPr>
                <w:color w:val="000000"/>
                <w:sz w:val="28"/>
                <w:szCs w:val="28"/>
                <w:lang w:eastAsia="ru-RU"/>
              </w:rPr>
            </w:pPr>
            <w:r w:rsidRPr="008F2A08">
              <w:rPr>
                <w:color w:val="000000"/>
                <w:sz w:val="28"/>
                <w:szCs w:val="28"/>
                <w:lang w:eastAsia="ru-RU"/>
              </w:rPr>
              <w:t>(на 100 тис.</w:t>
            </w:r>
          </w:p>
          <w:p w:rsidR="008F2A08" w:rsidRPr="008F2A08" w:rsidRDefault="008F2A08" w:rsidP="008F2A08">
            <w:pPr>
              <w:ind w:right="-108"/>
              <w:jc w:val="center"/>
              <w:rPr>
                <w:color w:val="000000"/>
                <w:sz w:val="28"/>
                <w:szCs w:val="28"/>
                <w:lang w:eastAsia="ru-RU"/>
              </w:rPr>
            </w:pPr>
            <w:r w:rsidRPr="008F2A08">
              <w:rPr>
                <w:color w:val="000000"/>
                <w:sz w:val="28"/>
                <w:szCs w:val="28"/>
                <w:lang w:eastAsia="ru-RU"/>
              </w:rPr>
              <w:t xml:space="preserve"> населення)</w:t>
            </w:r>
          </w:p>
        </w:tc>
        <w:tc>
          <w:tcPr>
            <w:tcW w:w="6663" w:type="dxa"/>
            <w:gridSpan w:val="9"/>
            <w:tcBorders>
              <w:top w:val="single" w:sz="4" w:space="0" w:color="auto"/>
              <w:left w:val="nil"/>
              <w:bottom w:val="single" w:sz="4" w:space="0" w:color="auto"/>
              <w:right w:val="single" w:sz="4" w:space="0" w:color="auto"/>
            </w:tcBorders>
            <w:shd w:val="clear" w:color="auto" w:fill="auto"/>
            <w:vAlign w:val="bottom"/>
          </w:tcPr>
          <w:p w:rsidR="008F2A08" w:rsidRPr="008F2A08" w:rsidRDefault="008F2A08" w:rsidP="008F2A08">
            <w:pPr>
              <w:jc w:val="center"/>
              <w:rPr>
                <w:bCs/>
                <w:color w:val="000000"/>
                <w:sz w:val="28"/>
                <w:szCs w:val="28"/>
                <w:lang w:eastAsia="ru-RU"/>
              </w:rPr>
            </w:pPr>
            <w:r w:rsidRPr="008F2A08">
              <w:rPr>
                <w:bCs/>
                <w:color w:val="000000"/>
                <w:sz w:val="28"/>
                <w:szCs w:val="28"/>
                <w:lang w:eastAsia="ru-RU"/>
              </w:rPr>
              <w:t>Показники динамічного ряду</w:t>
            </w:r>
          </w:p>
        </w:tc>
      </w:tr>
      <w:tr w:rsidR="008F2A08" w:rsidRPr="008F2A08" w:rsidTr="008F2A08">
        <w:trPr>
          <w:trHeight w:val="700"/>
        </w:trPr>
        <w:tc>
          <w:tcPr>
            <w:tcW w:w="709" w:type="dxa"/>
            <w:vMerge/>
            <w:tcBorders>
              <w:left w:val="single" w:sz="4" w:space="0" w:color="auto"/>
              <w:right w:val="single" w:sz="4" w:space="0" w:color="auto"/>
            </w:tcBorders>
            <w:shd w:val="clear" w:color="auto" w:fill="auto"/>
            <w:noWrap/>
            <w:vAlign w:val="bottom"/>
          </w:tcPr>
          <w:p w:rsidR="008F2A08" w:rsidRPr="008F2A08" w:rsidRDefault="008F2A08" w:rsidP="008F2A08">
            <w:pPr>
              <w:rPr>
                <w:color w:val="000000"/>
                <w:sz w:val="28"/>
                <w:szCs w:val="28"/>
                <w:lang w:eastAsia="ru-RU"/>
              </w:rPr>
            </w:pPr>
          </w:p>
        </w:tc>
        <w:tc>
          <w:tcPr>
            <w:tcW w:w="2126" w:type="dxa"/>
            <w:gridSpan w:val="3"/>
            <w:vMerge/>
            <w:tcBorders>
              <w:left w:val="nil"/>
              <w:bottom w:val="single" w:sz="4" w:space="0" w:color="auto"/>
              <w:right w:val="single" w:sz="4" w:space="0" w:color="auto"/>
            </w:tcBorders>
            <w:shd w:val="clear" w:color="auto" w:fill="auto"/>
            <w:noWrap/>
            <w:vAlign w:val="bottom"/>
          </w:tcPr>
          <w:p w:rsidR="008F2A08" w:rsidRPr="008F2A08" w:rsidRDefault="008F2A08" w:rsidP="008F2A08">
            <w:pPr>
              <w:rPr>
                <w:color w:val="000000"/>
                <w:sz w:val="28"/>
                <w:szCs w:val="28"/>
                <w:lang w:eastAsia="ru-RU"/>
              </w:rPr>
            </w:pPr>
          </w:p>
        </w:tc>
        <w:tc>
          <w:tcPr>
            <w:tcW w:w="2127" w:type="dxa"/>
            <w:gridSpan w:val="3"/>
            <w:tcBorders>
              <w:top w:val="single" w:sz="4" w:space="0" w:color="auto"/>
              <w:left w:val="nil"/>
              <w:bottom w:val="single" w:sz="4" w:space="0" w:color="auto"/>
              <w:right w:val="single" w:sz="4" w:space="0" w:color="auto"/>
            </w:tcBorders>
            <w:shd w:val="clear" w:color="auto" w:fill="auto"/>
            <w:vAlign w:val="center"/>
          </w:tcPr>
          <w:p w:rsidR="008F2A08" w:rsidRPr="008F2A08" w:rsidRDefault="008F2A08" w:rsidP="008F2A08">
            <w:pPr>
              <w:jc w:val="center"/>
              <w:rPr>
                <w:bCs/>
                <w:color w:val="000000"/>
                <w:sz w:val="28"/>
                <w:szCs w:val="28"/>
                <w:lang w:eastAsia="ru-RU"/>
              </w:rPr>
            </w:pPr>
            <w:r w:rsidRPr="008F2A08">
              <w:rPr>
                <w:bCs/>
                <w:color w:val="000000"/>
                <w:sz w:val="28"/>
                <w:szCs w:val="28"/>
                <w:lang w:eastAsia="ru-RU"/>
              </w:rPr>
              <w:t xml:space="preserve">абс. </w:t>
            </w:r>
          </w:p>
          <w:p w:rsidR="008F2A08" w:rsidRPr="008F2A08" w:rsidRDefault="008F2A08" w:rsidP="008F2A08">
            <w:pPr>
              <w:jc w:val="center"/>
              <w:rPr>
                <w:bCs/>
                <w:color w:val="000000"/>
                <w:sz w:val="28"/>
                <w:szCs w:val="28"/>
                <w:lang w:eastAsia="ru-RU"/>
              </w:rPr>
            </w:pPr>
            <w:r w:rsidRPr="008F2A08">
              <w:rPr>
                <w:bCs/>
                <w:color w:val="000000"/>
                <w:sz w:val="28"/>
                <w:szCs w:val="28"/>
                <w:lang w:eastAsia="ru-RU"/>
              </w:rPr>
              <w:t>приріст</w:t>
            </w:r>
          </w:p>
        </w:tc>
        <w:tc>
          <w:tcPr>
            <w:tcW w:w="2409" w:type="dxa"/>
            <w:gridSpan w:val="3"/>
            <w:tcBorders>
              <w:top w:val="single" w:sz="4" w:space="0" w:color="auto"/>
              <w:left w:val="nil"/>
              <w:bottom w:val="single" w:sz="4" w:space="0" w:color="auto"/>
              <w:right w:val="single" w:sz="4" w:space="0" w:color="auto"/>
            </w:tcBorders>
            <w:shd w:val="clear" w:color="auto" w:fill="auto"/>
            <w:vAlign w:val="center"/>
          </w:tcPr>
          <w:p w:rsidR="008F2A08" w:rsidRPr="008F2A08" w:rsidRDefault="008F2A08" w:rsidP="008F2A08">
            <w:pPr>
              <w:jc w:val="center"/>
              <w:rPr>
                <w:bCs/>
                <w:color w:val="000000"/>
                <w:sz w:val="28"/>
                <w:szCs w:val="28"/>
                <w:lang w:eastAsia="ru-RU"/>
              </w:rPr>
            </w:pPr>
            <w:r w:rsidRPr="008F2A08">
              <w:rPr>
                <w:bCs/>
                <w:color w:val="000000"/>
                <w:sz w:val="28"/>
                <w:szCs w:val="28"/>
                <w:lang w:eastAsia="ru-RU"/>
              </w:rPr>
              <w:t xml:space="preserve">темп </w:t>
            </w:r>
          </w:p>
          <w:p w:rsidR="008F2A08" w:rsidRPr="008F2A08" w:rsidRDefault="008F2A08" w:rsidP="008F2A08">
            <w:pPr>
              <w:jc w:val="center"/>
              <w:rPr>
                <w:bCs/>
                <w:color w:val="000000"/>
                <w:sz w:val="28"/>
                <w:szCs w:val="28"/>
                <w:lang w:eastAsia="ru-RU"/>
              </w:rPr>
            </w:pPr>
            <w:r w:rsidRPr="008F2A08">
              <w:rPr>
                <w:bCs/>
                <w:color w:val="000000"/>
                <w:sz w:val="28"/>
                <w:szCs w:val="28"/>
                <w:lang w:eastAsia="ru-RU"/>
              </w:rPr>
              <w:t xml:space="preserve">росту </w:t>
            </w:r>
          </w:p>
          <w:p w:rsidR="008F2A08" w:rsidRPr="008F2A08" w:rsidRDefault="008F2A08" w:rsidP="008F2A08">
            <w:pPr>
              <w:jc w:val="center"/>
              <w:rPr>
                <w:bCs/>
                <w:color w:val="000000"/>
                <w:sz w:val="28"/>
                <w:szCs w:val="28"/>
                <w:lang w:eastAsia="ru-RU"/>
              </w:rPr>
            </w:pPr>
            <w:r w:rsidRPr="008F2A08">
              <w:rPr>
                <w:bCs/>
                <w:color w:val="000000"/>
                <w:sz w:val="28"/>
                <w:szCs w:val="28"/>
                <w:lang w:eastAsia="ru-RU"/>
              </w:rPr>
              <w:t>(%)</w:t>
            </w:r>
          </w:p>
        </w:tc>
        <w:tc>
          <w:tcPr>
            <w:tcW w:w="2127" w:type="dxa"/>
            <w:gridSpan w:val="3"/>
            <w:tcBorders>
              <w:top w:val="single" w:sz="4" w:space="0" w:color="auto"/>
              <w:left w:val="nil"/>
              <w:bottom w:val="single" w:sz="4" w:space="0" w:color="auto"/>
              <w:right w:val="single" w:sz="4" w:space="0" w:color="auto"/>
            </w:tcBorders>
            <w:shd w:val="clear" w:color="auto" w:fill="auto"/>
            <w:vAlign w:val="center"/>
          </w:tcPr>
          <w:p w:rsidR="008F2A08" w:rsidRPr="008F2A08" w:rsidRDefault="008F2A08" w:rsidP="008F2A08">
            <w:pPr>
              <w:jc w:val="center"/>
              <w:rPr>
                <w:bCs/>
                <w:color w:val="000000"/>
                <w:sz w:val="28"/>
                <w:szCs w:val="28"/>
                <w:lang w:eastAsia="ru-RU"/>
              </w:rPr>
            </w:pPr>
            <w:r w:rsidRPr="008F2A08">
              <w:rPr>
                <w:bCs/>
                <w:color w:val="000000"/>
                <w:sz w:val="28"/>
                <w:szCs w:val="28"/>
                <w:lang w:eastAsia="ru-RU"/>
              </w:rPr>
              <w:t xml:space="preserve">темп </w:t>
            </w:r>
          </w:p>
          <w:p w:rsidR="008F2A08" w:rsidRPr="008F2A08" w:rsidRDefault="008F2A08" w:rsidP="008F2A08">
            <w:pPr>
              <w:jc w:val="center"/>
              <w:rPr>
                <w:bCs/>
                <w:color w:val="000000"/>
                <w:sz w:val="28"/>
                <w:szCs w:val="28"/>
                <w:lang w:eastAsia="ru-RU"/>
              </w:rPr>
            </w:pPr>
            <w:r w:rsidRPr="008F2A08">
              <w:rPr>
                <w:bCs/>
                <w:color w:val="000000"/>
                <w:sz w:val="28"/>
                <w:szCs w:val="28"/>
                <w:lang w:eastAsia="ru-RU"/>
              </w:rPr>
              <w:t xml:space="preserve">приросту </w:t>
            </w:r>
          </w:p>
          <w:p w:rsidR="008F2A08" w:rsidRPr="008F2A08" w:rsidRDefault="008F2A08" w:rsidP="008F2A08">
            <w:pPr>
              <w:jc w:val="center"/>
              <w:rPr>
                <w:bCs/>
                <w:color w:val="000000"/>
                <w:sz w:val="28"/>
                <w:szCs w:val="28"/>
                <w:lang w:eastAsia="ru-RU"/>
              </w:rPr>
            </w:pPr>
            <w:r w:rsidRPr="008F2A08">
              <w:rPr>
                <w:bCs/>
                <w:color w:val="000000"/>
                <w:sz w:val="28"/>
                <w:szCs w:val="28"/>
                <w:lang w:eastAsia="ru-RU"/>
              </w:rPr>
              <w:t>(%)</w:t>
            </w:r>
          </w:p>
        </w:tc>
      </w:tr>
      <w:tr w:rsidR="008F2A08" w:rsidRPr="008F2A08" w:rsidTr="008F2A08">
        <w:trPr>
          <w:trHeight w:val="587"/>
        </w:trPr>
        <w:tc>
          <w:tcPr>
            <w:tcW w:w="709" w:type="dxa"/>
            <w:vMerge/>
            <w:tcBorders>
              <w:left w:val="single" w:sz="4" w:space="0" w:color="auto"/>
              <w:right w:val="single" w:sz="4" w:space="0" w:color="auto"/>
            </w:tcBorders>
            <w:shd w:val="clear" w:color="auto" w:fill="auto"/>
            <w:noWrap/>
            <w:vAlign w:val="bottom"/>
          </w:tcPr>
          <w:p w:rsidR="008F2A08" w:rsidRPr="008F2A08" w:rsidRDefault="008F2A08" w:rsidP="008F2A08">
            <w:pPr>
              <w:jc w:val="center"/>
              <w:rPr>
                <w:bCs/>
                <w:color w:val="000000"/>
                <w:sz w:val="28"/>
                <w:szCs w:val="28"/>
                <w:lang w:eastAsia="ru-RU"/>
              </w:rPr>
            </w:pPr>
          </w:p>
        </w:tc>
        <w:tc>
          <w:tcPr>
            <w:tcW w:w="709" w:type="dxa"/>
            <w:vMerge w:val="restart"/>
            <w:tcBorders>
              <w:left w:val="single" w:sz="4" w:space="0" w:color="auto"/>
              <w:right w:val="single" w:sz="4" w:space="0" w:color="auto"/>
            </w:tcBorders>
            <w:shd w:val="clear" w:color="auto" w:fill="auto"/>
            <w:textDirection w:val="btLr"/>
            <w:vAlign w:val="center"/>
          </w:tcPr>
          <w:p w:rsidR="008F2A08" w:rsidRPr="008F2A08" w:rsidRDefault="008F2A08" w:rsidP="008F2A08">
            <w:pPr>
              <w:ind w:left="113" w:right="113"/>
              <w:jc w:val="center"/>
              <w:rPr>
                <w:bCs/>
                <w:color w:val="000000"/>
                <w:sz w:val="28"/>
                <w:szCs w:val="28"/>
                <w:lang w:eastAsia="ru-RU"/>
              </w:rPr>
            </w:pPr>
            <w:r w:rsidRPr="008F2A08">
              <w:rPr>
                <w:bCs/>
                <w:color w:val="000000"/>
                <w:sz w:val="28"/>
                <w:szCs w:val="28"/>
                <w:lang w:eastAsia="ru-RU"/>
              </w:rPr>
              <w:t>усього</w:t>
            </w: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bCs/>
                <w:color w:val="000000"/>
                <w:sz w:val="28"/>
                <w:szCs w:val="28"/>
                <w:lang w:eastAsia="ru-RU"/>
              </w:rPr>
            </w:pPr>
            <w:r w:rsidRPr="008F2A08">
              <w:rPr>
                <w:bCs/>
                <w:color w:val="000000"/>
                <w:sz w:val="28"/>
                <w:szCs w:val="28"/>
                <w:lang w:eastAsia="ru-RU"/>
              </w:rPr>
              <w:t>у т.ч.</w:t>
            </w:r>
          </w:p>
          <w:p w:rsidR="008F2A08" w:rsidRPr="008F2A08" w:rsidRDefault="008F2A08" w:rsidP="008F2A08">
            <w:pPr>
              <w:jc w:val="center"/>
              <w:rPr>
                <w:bCs/>
                <w:color w:val="000000"/>
                <w:sz w:val="28"/>
                <w:szCs w:val="28"/>
                <w:lang w:eastAsia="ru-RU"/>
              </w:rPr>
            </w:pPr>
            <w:r w:rsidRPr="008F2A08">
              <w:rPr>
                <w:bCs/>
                <w:color w:val="000000"/>
                <w:sz w:val="28"/>
                <w:szCs w:val="28"/>
                <w:lang w:eastAsia="ru-RU"/>
              </w:rPr>
              <w:t>серед</w:t>
            </w:r>
          </w:p>
        </w:tc>
        <w:tc>
          <w:tcPr>
            <w:tcW w:w="709" w:type="dxa"/>
            <w:vMerge w:val="restart"/>
            <w:tcBorders>
              <w:left w:val="single" w:sz="4" w:space="0" w:color="auto"/>
              <w:right w:val="single" w:sz="4" w:space="0" w:color="auto"/>
            </w:tcBorders>
            <w:shd w:val="clear" w:color="auto" w:fill="auto"/>
            <w:textDirection w:val="btLr"/>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у</w:t>
            </w:r>
            <w:r w:rsidRPr="008F2A08">
              <w:rPr>
                <w:color w:val="000000"/>
                <w:sz w:val="28"/>
                <w:szCs w:val="28"/>
                <w:lang w:val="ru-RU" w:eastAsia="ru-RU"/>
              </w:rPr>
              <w:t>сього</w:t>
            </w:r>
          </w:p>
          <w:p w:rsidR="008F2A08" w:rsidRPr="008F2A08" w:rsidRDefault="008F2A08" w:rsidP="008F2A08">
            <w:pPr>
              <w:jc w:val="center"/>
              <w:rPr>
                <w:color w:val="000000"/>
                <w:sz w:val="28"/>
                <w:szCs w:val="28"/>
                <w:lang w:val="ru-RU" w:eastAsia="ru-RU"/>
              </w:rPr>
            </w:pPr>
          </w:p>
        </w:tc>
        <w:tc>
          <w:tcPr>
            <w:tcW w:w="141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val="ru-RU" w:eastAsia="ru-RU"/>
              </w:rPr>
              <w:t>у т.ч.</w:t>
            </w:r>
          </w:p>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серед</w:t>
            </w:r>
          </w:p>
        </w:tc>
        <w:tc>
          <w:tcPr>
            <w:tcW w:w="708"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8F2A08" w:rsidRPr="008F2A08" w:rsidRDefault="008F2A08" w:rsidP="008F2A08">
            <w:pPr>
              <w:ind w:left="113" w:right="113"/>
              <w:jc w:val="center"/>
              <w:rPr>
                <w:color w:val="000000"/>
                <w:sz w:val="2"/>
                <w:szCs w:val="28"/>
                <w:lang w:val="ru-RU" w:eastAsia="ru-RU"/>
              </w:rPr>
            </w:pPr>
          </w:p>
          <w:p w:rsidR="008F2A08" w:rsidRPr="008F2A08" w:rsidRDefault="008F2A08" w:rsidP="008F2A08">
            <w:pPr>
              <w:ind w:left="113" w:right="113"/>
              <w:jc w:val="center"/>
              <w:rPr>
                <w:color w:val="000000"/>
                <w:sz w:val="28"/>
                <w:szCs w:val="28"/>
                <w:lang w:eastAsia="ru-RU"/>
              </w:rPr>
            </w:pPr>
            <w:r w:rsidRPr="008F2A08">
              <w:rPr>
                <w:color w:val="000000"/>
                <w:sz w:val="28"/>
                <w:szCs w:val="28"/>
                <w:lang w:val="ru-RU" w:eastAsia="ru-RU"/>
              </w:rPr>
              <w:t>усього</w:t>
            </w:r>
          </w:p>
          <w:p w:rsidR="008F2A08" w:rsidRPr="008F2A08" w:rsidRDefault="008F2A08" w:rsidP="008F2A08">
            <w:pPr>
              <w:ind w:left="113" w:right="113"/>
              <w:jc w:val="center"/>
              <w:rPr>
                <w:color w:val="000000"/>
                <w:sz w:val="28"/>
                <w:szCs w:val="28"/>
                <w:lang w:eastAsia="ru-RU"/>
              </w:rPr>
            </w:pPr>
          </w:p>
        </w:tc>
        <w:tc>
          <w:tcPr>
            <w:tcW w:w="1701" w:type="dxa"/>
            <w:gridSpan w:val="2"/>
            <w:tcBorders>
              <w:top w:val="single" w:sz="4" w:space="0" w:color="auto"/>
              <w:left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val="ru-RU" w:eastAsia="ru-RU"/>
              </w:rPr>
              <w:t>у т.ч.</w:t>
            </w:r>
          </w:p>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серед</w:t>
            </w:r>
          </w:p>
        </w:tc>
        <w:tc>
          <w:tcPr>
            <w:tcW w:w="709" w:type="dxa"/>
            <w:vMerge w:val="restart"/>
            <w:tcBorders>
              <w:left w:val="single" w:sz="4" w:space="0" w:color="auto"/>
              <w:right w:val="single" w:sz="4" w:space="0" w:color="auto"/>
            </w:tcBorders>
            <w:shd w:val="clear" w:color="auto" w:fill="auto"/>
            <w:textDirection w:val="btLr"/>
            <w:vAlign w:val="center"/>
          </w:tcPr>
          <w:p w:rsidR="008F2A08" w:rsidRPr="008F2A08" w:rsidRDefault="008F2A08" w:rsidP="008F2A08">
            <w:pPr>
              <w:ind w:left="113" w:right="113"/>
              <w:jc w:val="center"/>
              <w:rPr>
                <w:color w:val="000000"/>
                <w:sz w:val="28"/>
                <w:szCs w:val="28"/>
                <w:lang w:val="ru-RU" w:eastAsia="ru-RU"/>
              </w:rPr>
            </w:pPr>
            <w:r w:rsidRPr="008F2A08">
              <w:rPr>
                <w:color w:val="000000"/>
                <w:sz w:val="28"/>
                <w:szCs w:val="28"/>
                <w:lang w:eastAsia="ru-RU"/>
              </w:rPr>
              <w:t>у</w:t>
            </w:r>
            <w:r w:rsidRPr="008F2A08">
              <w:rPr>
                <w:color w:val="000000"/>
                <w:sz w:val="28"/>
                <w:szCs w:val="28"/>
                <w:lang w:val="ru-RU" w:eastAsia="ru-RU"/>
              </w:rPr>
              <w:t>сього</w:t>
            </w:r>
          </w:p>
        </w:tc>
        <w:tc>
          <w:tcPr>
            <w:tcW w:w="1418" w:type="dxa"/>
            <w:gridSpan w:val="2"/>
            <w:tcBorders>
              <w:left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val="ru-RU" w:eastAsia="ru-RU"/>
              </w:rPr>
              <w:t>у т.ч.</w:t>
            </w:r>
          </w:p>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серед</w:t>
            </w:r>
          </w:p>
        </w:tc>
      </w:tr>
      <w:tr w:rsidR="008F2A08" w:rsidRPr="008F2A08" w:rsidTr="008F2A08">
        <w:trPr>
          <w:cantSplit/>
          <w:trHeight w:val="550"/>
        </w:trPr>
        <w:tc>
          <w:tcPr>
            <w:tcW w:w="709"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8F2A08" w:rsidRPr="008F2A08" w:rsidRDefault="008F2A08" w:rsidP="008F2A08">
            <w:pPr>
              <w:jc w:val="center"/>
              <w:rPr>
                <w:bCs/>
                <w:color w:val="000000"/>
                <w:sz w:val="28"/>
                <w:szCs w:val="28"/>
                <w:lang w:eastAsia="ru-RU"/>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bCs/>
                <w:color w:val="000000"/>
                <w:sz w:val="28"/>
                <w:szCs w:val="28"/>
                <w:lang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ж</w:t>
            </w:r>
            <w:r w:rsidRPr="008F2A08">
              <w:rPr>
                <w:color w:val="000000"/>
                <w:sz w:val="28"/>
                <w:szCs w:val="28"/>
                <w:lang w:val="ru-RU" w:eastAsia="ru-RU"/>
              </w:rPr>
              <w:t>ін</w:t>
            </w:r>
            <w:r w:rsidRPr="008F2A08">
              <w:rPr>
                <w:color w:val="000000"/>
                <w:sz w:val="28"/>
                <w:szCs w:val="28"/>
                <w:lang w:eastAsia="ru-RU"/>
              </w:rPr>
              <w:t>.</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ind w:hanging="108"/>
              <w:jc w:val="center"/>
              <w:rPr>
                <w:color w:val="000000"/>
                <w:sz w:val="28"/>
                <w:szCs w:val="28"/>
                <w:lang w:eastAsia="ru-RU"/>
              </w:rPr>
            </w:pPr>
            <w:r w:rsidRPr="008F2A08">
              <w:rPr>
                <w:color w:val="000000"/>
                <w:sz w:val="28"/>
                <w:szCs w:val="28"/>
                <w:lang w:eastAsia="ru-RU"/>
              </w:rPr>
              <w:t>ч</w:t>
            </w:r>
            <w:r w:rsidRPr="008F2A08">
              <w:rPr>
                <w:color w:val="000000"/>
                <w:sz w:val="28"/>
                <w:szCs w:val="28"/>
                <w:lang w:val="ru-RU" w:eastAsia="ru-RU"/>
              </w:rPr>
              <w:t>ол</w:t>
            </w:r>
            <w:r w:rsidRPr="008F2A08">
              <w:rPr>
                <w:color w:val="000000"/>
                <w:sz w:val="28"/>
                <w:szCs w:val="28"/>
                <w:lang w:eastAsia="ru-RU"/>
              </w:rPr>
              <w:t>.</w:t>
            </w: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bCs/>
                <w:color w:val="000000"/>
                <w:sz w:val="28"/>
                <w:szCs w:val="28"/>
                <w:lang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ж</w:t>
            </w:r>
            <w:r w:rsidRPr="008F2A08">
              <w:rPr>
                <w:color w:val="000000"/>
                <w:sz w:val="28"/>
                <w:szCs w:val="28"/>
                <w:lang w:val="ru-RU" w:eastAsia="ru-RU"/>
              </w:rPr>
              <w:t>ін</w:t>
            </w:r>
            <w:r w:rsidRPr="008F2A08">
              <w:rPr>
                <w:color w:val="000000"/>
                <w:sz w:val="28"/>
                <w:szCs w:val="28"/>
                <w:lang w:eastAsia="ru-RU"/>
              </w:rPr>
              <w:t>.</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ind w:hanging="108"/>
              <w:jc w:val="center"/>
              <w:rPr>
                <w:color w:val="000000"/>
                <w:sz w:val="28"/>
                <w:szCs w:val="28"/>
                <w:lang w:eastAsia="ru-RU"/>
              </w:rPr>
            </w:pPr>
            <w:r w:rsidRPr="008F2A08">
              <w:rPr>
                <w:color w:val="000000"/>
                <w:sz w:val="28"/>
                <w:szCs w:val="28"/>
                <w:lang w:eastAsia="ru-RU"/>
              </w:rPr>
              <w:t>ч</w:t>
            </w:r>
            <w:r w:rsidRPr="008F2A08">
              <w:rPr>
                <w:color w:val="000000"/>
                <w:sz w:val="28"/>
                <w:szCs w:val="28"/>
                <w:lang w:val="ru-RU" w:eastAsia="ru-RU"/>
              </w:rPr>
              <w:t>ол</w:t>
            </w:r>
            <w:r w:rsidRPr="008F2A08">
              <w:rPr>
                <w:color w:val="000000"/>
                <w:sz w:val="28"/>
                <w:szCs w:val="28"/>
                <w:lang w:eastAsia="ru-RU"/>
              </w:rPr>
              <w:t>.</w:t>
            </w:r>
          </w:p>
        </w:tc>
        <w:tc>
          <w:tcPr>
            <w:tcW w:w="708" w:type="dxa"/>
            <w:vMerge/>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bCs/>
                <w:color w:val="000000"/>
                <w:sz w:val="28"/>
                <w:szCs w:val="28"/>
                <w:lang w:eastAsia="ru-RU"/>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ж</w:t>
            </w:r>
            <w:r w:rsidRPr="008F2A08">
              <w:rPr>
                <w:color w:val="000000"/>
                <w:sz w:val="28"/>
                <w:szCs w:val="28"/>
                <w:lang w:val="ru-RU" w:eastAsia="ru-RU"/>
              </w:rPr>
              <w:t>ін</w:t>
            </w:r>
            <w:r w:rsidRPr="008F2A08">
              <w:rPr>
                <w:color w:val="000000"/>
                <w:sz w:val="28"/>
                <w:szCs w:val="28"/>
                <w:lang w:eastAsia="ru-RU"/>
              </w:rPr>
              <w:t>.</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ind w:hanging="108"/>
              <w:jc w:val="center"/>
              <w:rPr>
                <w:color w:val="000000"/>
                <w:sz w:val="28"/>
                <w:szCs w:val="28"/>
                <w:lang w:eastAsia="ru-RU"/>
              </w:rPr>
            </w:pPr>
            <w:r w:rsidRPr="008F2A08">
              <w:rPr>
                <w:color w:val="000000"/>
                <w:sz w:val="28"/>
                <w:szCs w:val="28"/>
                <w:lang w:eastAsia="ru-RU"/>
              </w:rPr>
              <w:t>ч</w:t>
            </w:r>
            <w:r w:rsidRPr="008F2A08">
              <w:rPr>
                <w:color w:val="000000"/>
                <w:sz w:val="28"/>
                <w:szCs w:val="28"/>
                <w:lang w:val="ru-RU" w:eastAsia="ru-RU"/>
              </w:rPr>
              <w:t>ол</w:t>
            </w:r>
            <w:r w:rsidRPr="008F2A08">
              <w:rPr>
                <w:color w:val="000000"/>
                <w:sz w:val="28"/>
                <w:szCs w:val="28"/>
                <w:lang w:eastAsia="ru-RU"/>
              </w:rPr>
              <w:t>.</w:t>
            </w:r>
          </w:p>
        </w:tc>
        <w:tc>
          <w:tcPr>
            <w:tcW w:w="709" w:type="dxa"/>
            <w:vMerge/>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bCs/>
                <w:color w:val="000000"/>
                <w:sz w:val="28"/>
                <w:szCs w:val="28"/>
                <w:lang w:eastAsia="ru-RU"/>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ж</w:t>
            </w:r>
            <w:r w:rsidRPr="008F2A08">
              <w:rPr>
                <w:color w:val="000000"/>
                <w:sz w:val="28"/>
                <w:szCs w:val="28"/>
                <w:lang w:val="ru-RU" w:eastAsia="ru-RU"/>
              </w:rPr>
              <w:t>ін</w:t>
            </w:r>
            <w:r w:rsidRPr="008F2A08">
              <w:rPr>
                <w:color w:val="000000"/>
                <w:sz w:val="28"/>
                <w:szCs w:val="28"/>
                <w:lang w:eastAsia="ru-RU"/>
              </w:rPr>
              <w:t>.</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ind w:hanging="108"/>
              <w:jc w:val="center"/>
              <w:rPr>
                <w:color w:val="000000"/>
                <w:sz w:val="28"/>
                <w:szCs w:val="28"/>
                <w:lang w:eastAsia="ru-RU"/>
              </w:rPr>
            </w:pPr>
            <w:r w:rsidRPr="008F2A08">
              <w:rPr>
                <w:color w:val="000000"/>
                <w:sz w:val="28"/>
                <w:szCs w:val="28"/>
                <w:lang w:eastAsia="ru-RU"/>
              </w:rPr>
              <w:t>ч</w:t>
            </w:r>
            <w:r w:rsidRPr="008F2A08">
              <w:rPr>
                <w:color w:val="000000"/>
                <w:sz w:val="28"/>
                <w:szCs w:val="28"/>
                <w:lang w:val="ru-RU" w:eastAsia="ru-RU"/>
              </w:rPr>
              <w:t>ол</w:t>
            </w:r>
            <w:r w:rsidRPr="008F2A08">
              <w:rPr>
                <w:color w:val="000000"/>
                <w:sz w:val="28"/>
                <w:szCs w:val="28"/>
                <w:lang w:eastAsia="ru-RU"/>
              </w:rPr>
              <w:t>.</w:t>
            </w:r>
          </w:p>
        </w:tc>
      </w:tr>
      <w:tr w:rsidR="008F2A08" w:rsidRPr="008F2A08" w:rsidTr="008F2A08">
        <w:trPr>
          <w:trHeight w:val="135"/>
        </w:trPr>
        <w:tc>
          <w:tcPr>
            <w:tcW w:w="709" w:type="dxa"/>
            <w:tcBorders>
              <w:left w:val="single" w:sz="4" w:space="0" w:color="auto"/>
              <w:bottom w:val="single" w:sz="4" w:space="0" w:color="auto"/>
              <w:right w:val="single" w:sz="4" w:space="0" w:color="auto"/>
            </w:tcBorders>
            <w:shd w:val="clear" w:color="auto" w:fill="auto"/>
            <w:noWrap/>
            <w:vAlign w:val="bottom"/>
          </w:tcPr>
          <w:p w:rsidR="008F2A08" w:rsidRPr="008F2A08" w:rsidRDefault="008F2A08" w:rsidP="008F2A08">
            <w:pPr>
              <w:ind w:left="-93"/>
              <w:jc w:val="center"/>
              <w:rPr>
                <w:color w:val="000000"/>
                <w:sz w:val="28"/>
                <w:szCs w:val="28"/>
                <w:lang w:eastAsia="ru-RU"/>
              </w:rPr>
            </w:pPr>
            <w:r w:rsidRPr="008F2A08">
              <w:rPr>
                <w:color w:val="000000"/>
                <w:sz w:val="28"/>
                <w:szCs w:val="28"/>
                <w:lang w:eastAsia="ru-RU"/>
              </w:rPr>
              <w:t>2010</w:t>
            </w:r>
          </w:p>
        </w:tc>
        <w:tc>
          <w:tcPr>
            <w:tcW w:w="709"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38,0</w:t>
            </w:r>
          </w:p>
        </w:tc>
        <w:tc>
          <w:tcPr>
            <w:tcW w:w="709"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69,8</w:t>
            </w:r>
          </w:p>
        </w:tc>
        <w:tc>
          <w:tcPr>
            <w:tcW w:w="708"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0,8</w:t>
            </w:r>
          </w:p>
        </w:tc>
        <w:tc>
          <w:tcPr>
            <w:tcW w:w="709"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ind w:right="-108"/>
              <w:jc w:val="center"/>
              <w:rPr>
                <w:color w:val="000000"/>
                <w:sz w:val="28"/>
                <w:szCs w:val="28"/>
                <w:lang w:eastAsia="ru-RU"/>
              </w:rPr>
            </w:pPr>
            <w:r w:rsidRPr="008F2A08">
              <w:rPr>
                <w:color w:val="000000"/>
                <w:sz w:val="28"/>
                <w:szCs w:val="28"/>
                <w:lang w:eastAsia="ru-RU"/>
              </w:rPr>
              <w:t>-</w:t>
            </w:r>
          </w:p>
        </w:tc>
        <w:tc>
          <w:tcPr>
            <w:tcW w:w="709"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w:t>
            </w:r>
          </w:p>
        </w:tc>
        <w:tc>
          <w:tcPr>
            <w:tcW w:w="709"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ind w:left="-179" w:right="-108" w:firstLine="142"/>
              <w:jc w:val="center"/>
              <w:rPr>
                <w:color w:val="000000"/>
                <w:sz w:val="28"/>
                <w:szCs w:val="28"/>
                <w:lang w:val="ru-RU" w:eastAsia="ru-RU"/>
              </w:rPr>
            </w:pPr>
            <w:r w:rsidRPr="008F2A08">
              <w:rPr>
                <w:color w:val="000000"/>
                <w:sz w:val="28"/>
                <w:szCs w:val="28"/>
                <w:lang w:val="ru-RU" w:eastAsia="ru-RU"/>
              </w:rPr>
              <w:t>100,0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0,00</w:t>
            </w:r>
          </w:p>
        </w:tc>
      </w:tr>
      <w:tr w:rsidR="008F2A08" w:rsidRPr="008F2A08" w:rsidTr="008F2A08">
        <w:trPr>
          <w:trHeight w:val="135"/>
        </w:trPr>
        <w:tc>
          <w:tcPr>
            <w:tcW w:w="709" w:type="dxa"/>
            <w:tcBorders>
              <w:left w:val="single" w:sz="4" w:space="0" w:color="auto"/>
              <w:bottom w:val="single" w:sz="4" w:space="0" w:color="auto"/>
              <w:right w:val="single" w:sz="4" w:space="0" w:color="auto"/>
            </w:tcBorders>
            <w:shd w:val="clear" w:color="auto" w:fill="auto"/>
            <w:noWrap/>
            <w:vAlign w:val="bottom"/>
          </w:tcPr>
          <w:p w:rsidR="008F2A08" w:rsidRPr="008F2A08" w:rsidRDefault="008F2A08" w:rsidP="008F2A08">
            <w:pPr>
              <w:ind w:left="-93"/>
              <w:jc w:val="center"/>
              <w:rPr>
                <w:color w:val="000000"/>
                <w:sz w:val="28"/>
                <w:szCs w:val="28"/>
                <w:lang w:eastAsia="ru-RU"/>
              </w:rPr>
            </w:pPr>
            <w:r w:rsidRPr="008F2A08">
              <w:rPr>
                <w:color w:val="000000"/>
                <w:sz w:val="28"/>
                <w:szCs w:val="28"/>
                <w:lang w:eastAsia="ru-RU"/>
              </w:rPr>
              <w:t>2015</w:t>
            </w:r>
          </w:p>
        </w:tc>
        <w:tc>
          <w:tcPr>
            <w:tcW w:w="709"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40,6</w:t>
            </w:r>
          </w:p>
        </w:tc>
        <w:tc>
          <w:tcPr>
            <w:tcW w:w="709"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74,4</w:t>
            </w:r>
          </w:p>
        </w:tc>
        <w:tc>
          <w:tcPr>
            <w:tcW w:w="708"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0,8</w:t>
            </w:r>
          </w:p>
        </w:tc>
        <w:tc>
          <w:tcPr>
            <w:tcW w:w="709"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ind w:right="-108" w:hanging="108"/>
              <w:jc w:val="center"/>
              <w:rPr>
                <w:color w:val="000000"/>
                <w:sz w:val="28"/>
                <w:szCs w:val="28"/>
                <w:lang w:eastAsia="ru-RU"/>
              </w:rPr>
            </w:pPr>
            <w:r w:rsidRPr="008F2A08">
              <w:rPr>
                <w:color w:val="000000"/>
                <w:sz w:val="28"/>
                <w:szCs w:val="28"/>
                <w:lang w:eastAsia="ru-RU"/>
              </w:rPr>
              <w:t>+2,60</w:t>
            </w:r>
          </w:p>
        </w:tc>
        <w:tc>
          <w:tcPr>
            <w:tcW w:w="709"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4,60</w:t>
            </w:r>
          </w:p>
        </w:tc>
        <w:tc>
          <w:tcPr>
            <w:tcW w:w="709"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0,00</w:t>
            </w:r>
          </w:p>
        </w:tc>
        <w:tc>
          <w:tcPr>
            <w:tcW w:w="708"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ind w:right="-108" w:hanging="108"/>
              <w:jc w:val="center"/>
              <w:rPr>
                <w:color w:val="000000"/>
                <w:sz w:val="28"/>
                <w:szCs w:val="28"/>
                <w:lang w:eastAsia="ru-RU"/>
              </w:rPr>
            </w:pPr>
            <w:r w:rsidRPr="008F2A08">
              <w:rPr>
                <w:color w:val="000000"/>
                <w:sz w:val="28"/>
                <w:szCs w:val="28"/>
                <w:lang w:eastAsia="ru-RU"/>
              </w:rPr>
              <w:t>106,8</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ind w:right="-179" w:hanging="108"/>
              <w:jc w:val="center"/>
              <w:rPr>
                <w:color w:val="000000"/>
                <w:sz w:val="28"/>
                <w:szCs w:val="28"/>
                <w:lang w:val="ru-RU" w:eastAsia="ru-RU"/>
              </w:rPr>
            </w:pPr>
            <w:r w:rsidRPr="008F2A08">
              <w:rPr>
                <w:color w:val="000000"/>
                <w:sz w:val="28"/>
                <w:szCs w:val="28"/>
                <w:lang w:val="ru-RU" w:eastAsia="ru-RU"/>
              </w:rPr>
              <w:t>106,5</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ind w:left="-179" w:right="-108" w:firstLine="142"/>
              <w:jc w:val="center"/>
              <w:rPr>
                <w:color w:val="000000"/>
                <w:sz w:val="28"/>
                <w:szCs w:val="28"/>
                <w:lang w:val="ru-RU" w:eastAsia="ru-RU"/>
              </w:rPr>
            </w:pPr>
            <w:r w:rsidRPr="008F2A08">
              <w:rPr>
                <w:color w:val="000000"/>
                <w:sz w:val="28"/>
                <w:szCs w:val="28"/>
                <w:lang w:val="ru-RU" w:eastAsia="ru-RU"/>
              </w:rPr>
              <w:t>100,0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ind w:right="-108" w:hanging="108"/>
              <w:jc w:val="center"/>
              <w:rPr>
                <w:color w:val="000000"/>
                <w:sz w:val="28"/>
                <w:szCs w:val="28"/>
                <w:lang w:eastAsia="ru-RU"/>
              </w:rPr>
            </w:pPr>
            <w:r w:rsidRPr="008F2A08">
              <w:rPr>
                <w:color w:val="000000"/>
                <w:sz w:val="28"/>
                <w:szCs w:val="28"/>
                <w:lang w:eastAsia="ru-RU"/>
              </w:rPr>
              <w:t>+6,8</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6,59</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0,00</w:t>
            </w:r>
          </w:p>
        </w:tc>
      </w:tr>
      <w:tr w:rsidR="008F2A08" w:rsidRPr="008F2A08" w:rsidTr="008F2A08">
        <w:trPr>
          <w:trHeight w:val="135"/>
        </w:trPr>
        <w:tc>
          <w:tcPr>
            <w:tcW w:w="709" w:type="dxa"/>
            <w:tcBorders>
              <w:left w:val="single" w:sz="4" w:space="0" w:color="auto"/>
              <w:bottom w:val="single" w:sz="4" w:space="0" w:color="auto"/>
              <w:right w:val="single" w:sz="4" w:space="0" w:color="auto"/>
            </w:tcBorders>
            <w:shd w:val="clear" w:color="auto" w:fill="auto"/>
            <w:noWrap/>
            <w:vAlign w:val="bottom"/>
          </w:tcPr>
          <w:p w:rsidR="008F2A08" w:rsidRPr="008F2A08" w:rsidRDefault="008F2A08" w:rsidP="008F2A08">
            <w:pPr>
              <w:ind w:left="-93"/>
              <w:jc w:val="center"/>
              <w:rPr>
                <w:color w:val="000000"/>
                <w:sz w:val="28"/>
                <w:szCs w:val="28"/>
                <w:lang w:eastAsia="ru-RU"/>
              </w:rPr>
            </w:pPr>
            <w:r w:rsidRPr="008F2A08">
              <w:rPr>
                <w:color w:val="000000"/>
                <w:sz w:val="28"/>
                <w:szCs w:val="28"/>
                <w:lang w:eastAsia="ru-RU"/>
              </w:rPr>
              <w:t>2020</w:t>
            </w:r>
          </w:p>
        </w:tc>
        <w:tc>
          <w:tcPr>
            <w:tcW w:w="709"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44,0</w:t>
            </w:r>
          </w:p>
        </w:tc>
        <w:tc>
          <w:tcPr>
            <w:tcW w:w="709"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80,6</w:t>
            </w:r>
          </w:p>
        </w:tc>
        <w:tc>
          <w:tcPr>
            <w:tcW w:w="708"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0,8</w:t>
            </w:r>
          </w:p>
        </w:tc>
        <w:tc>
          <w:tcPr>
            <w:tcW w:w="709"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ind w:right="-108" w:hanging="108"/>
              <w:jc w:val="center"/>
              <w:rPr>
                <w:color w:val="000000"/>
                <w:sz w:val="28"/>
                <w:szCs w:val="28"/>
                <w:lang w:eastAsia="ru-RU"/>
              </w:rPr>
            </w:pPr>
            <w:r w:rsidRPr="008F2A08">
              <w:rPr>
                <w:color w:val="000000"/>
                <w:sz w:val="28"/>
                <w:szCs w:val="28"/>
                <w:lang w:eastAsia="ru-RU"/>
              </w:rPr>
              <w:t>+3,40</w:t>
            </w:r>
          </w:p>
        </w:tc>
        <w:tc>
          <w:tcPr>
            <w:tcW w:w="709"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6,20</w:t>
            </w:r>
          </w:p>
        </w:tc>
        <w:tc>
          <w:tcPr>
            <w:tcW w:w="709"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0,00</w:t>
            </w:r>
          </w:p>
        </w:tc>
        <w:tc>
          <w:tcPr>
            <w:tcW w:w="708"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ind w:right="-108" w:hanging="108"/>
              <w:jc w:val="center"/>
              <w:rPr>
                <w:color w:val="000000"/>
                <w:sz w:val="28"/>
                <w:szCs w:val="28"/>
                <w:lang w:eastAsia="ru-RU"/>
              </w:rPr>
            </w:pPr>
            <w:r w:rsidRPr="008F2A08">
              <w:rPr>
                <w:color w:val="000000"/>
                <w:sz w:val="28"/>
                <w:szCs w:val="28"/>
                <w:lang w:eastAsia="ru-RU"/>
              </w:rPr>
              <w:t>108,3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ind w:right="-179" w:hanging="108"/>
              <w:jc w:val="center"/>
              <w:rPr>
                <w:color w:val="000000"/>
                <w:sz w:val="28"/>
                <w:szCs w:val="28"/>
                <w:lang w:val="ru-RU" w:eastAsia="ru-RU"/>
              </w:rPr>
            </w:pPr>
            <w:r w:rsidRPr="008F2A08">
              <w:rPr>
                <w:color w:val="000000"/>
                <w:sz w:val="28"/>
                <w:szCs w:val="28"/>
                <w:lang w:val="ru-RU" w:eastAsia="ru-RU"/>
              </w:rPr>
              <w:t>108,3</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ind w:left="-179" w:right="-108" w:firstLine="142"/>
              <w:jc w:val="center"/>
              <w:rPr>
                <w:color w:val="000000"/>
                <w:sz w:val="28"/>
                <w:szCs w:val="28"/>
                <w:lang w:val="ru-RU" w:eastAsia="ru-RU"/>
              </w:rPr>
            </w:pPr>
            <w:r w:rsidRPr="008F2A08">
              <w:rPr>
                <w:color w:val="000000"/>
                <w:sz w:val="28"/>
                <w:szCs w:val="28"/>
                <w:lang w:val="ru-RU" w:eastAsia="ru-RU"/>
              </w:rPr>
              <w:t>100,0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ind w:right="-108" w:hanging="108"/>
              <w:jc w:val="center"/>
              <w:rPr>
                <w:color w:val="000000"/>
                <w:sz w:val="28"/>
                <w:szCs w:val="28"/>
                <w:lang w:eastAsia="ru-RU"/>
              </w:rPr>
            </w:pPr>
            <w:r w:rsidRPr="008F2A08">
              <w:rPr>
                <w:color w:val="000000"/>
                <w:sz w:val="28"/>
                <w:szCs w:val="28"/>
                <w:lang w:eastAsia="ru-RU"/>
              </w:rPr>
              <w:t>+8,3</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8,33</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0,00</w:t>
            </w:r>
          </w:p>
        </w:tc>
      </w:tr>
      <w:tr w:rsidR="008F2A08" w:rsidRPr="008F2A08" w:rsidTr="008F2A08">
        <w:trPr>
          <w:trHeight w:val="135"/>
        </w:trPr>
        <w:tc>
          <w:tcPr>
            <w:tcW w:w="709" w:type="dxa"/>
            <w:tcBorders>
              <w:left w:val="single" w:sz="4" w:space="0" w:color="auto"/>
              <w:bottom w:val="single" w:sz="4" w:space="0" w:color="auto"/>
              <w:right w:val="single" w:sz="4" w:space="0" w:color="auto"/>
            </w:tcBorders>
            <w:shd w:val="clear" w:color="auto" w:fill="auto"/>
            <w:noWrap/>
            <w:vAlign w:val="bottom"/>
          </w:tcPr>
          <w:p w:rsidR="008F2A08" w:rsidRPr="008F2A08" w:rsidRDefault="008F2A08" w:rsidP="008F2A08">
            <w:pPr>
              <w:ind w:left="-93"/>
              <w:jc w:val="center"/>
              <w:rPr>
                <w:color w:val="000000"/>
                <w:sz w:val="28"/>
                <w:szCs w:val="28"/>
                <w:lang w:eastAsia="ru-RU"/>
              </w:rPr>
            </w:pPr>
            <w:r w:rsidRPr="008F2A08">
              <w:rPr>
                <w:color w:val="000000"/>
                <w:sz w:val="28"/>
                <w:szCs w:val="28"/>
                <w:lang w:eastAsia="ru-RU"/>
              </w:rPr>
              <w:t>2025</w:t>
            </w:r>
          </w:p>
        </w:tc>
        <w:tc>
          <w:tcPr>
            <w:tcW w:w="709"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eastAsia="ru-RU"/>
              </w:rPr>
            </w:pPr>
            <w:r w:rsidRPr="008F2A08">
              <w:rPr>
                <w:color w:val="000000"/>
                <w:sz w:val="28"/>
                <w:szCs w:val="28"/>
                <w:lang w:eastAsia="ru-RU"/>
              </w:rPr>
              <w:t>47,5</w:t>
            </w:r>
          </w:p>
        </w:tc>
        <w:tc>
          <w:tcPr>
            <w:tcW w:w="709"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86,9</w:t>
            </w:r>
          </w:p>
        </w:tc>
        <w:tc>
          <w:tcPr>
            <w:tcW w:w="708"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0,8</w:t>
            </w:r>
          </w:p>
        </w:tc>
        <w:tc>
          <w:tcPr>
            <w:tcW w:w="709"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ind w:right="-108" w:hanging="108"/>
              <w:jc w:val="center"/>
              <w:rPr>
                <w:color w:val="000000"/>
                <w:sz w:val="28"/>
                <w:szCs w:val="28"/>
                <w:lang w:eastAsia="ru-RU"/>
              </w:rPr>
            </w:pPr>
            <w:r w:rsidRPr="008F2A08">
              <w:rPr>
                <w:color w:val="000000"/>
                <w:sz w:val="28"/>
                <w:szCs w:val="28"/>
                <w:lang w:eastAsia="ru-RU"/>
              </w:rPr>
              <w:t>+3,50</w:t>
            </w:r>
          </w:p>
        </w:tc>
        <w:tc>
          <w:tcPr>
            <w:tcW w:w="709"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6,30</w:t>
            </w:r>
          </w:p>
        </w:tc>
        <w:tc>
          <w:tcPr>
            <w:tcW w:w="709"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0,00</w:t>
            </w:r>
          </w:p>
        </w:tc>
        <w:tc>
          <w:tcPr>
            <w:tcW w:w="708" w:type="dxa"/>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ind w:right="-108" w:hanging="108"/>
              <w:jc w:val="center"/>
              <w:rPr>
                <w:color w:val="000000"/>
                <w:sz w:val="28"/>
                <w:szCs w:val="28"/>
                <w:lang w:eastAsia="ru-RU"/>
              </w:rPr>
            </w:pPr>
            <w:r w:rsidRPr="008F2A08">
              <w:rPr>
                <w:color w:val="000000"/>
                <w:sz w:val="28"/>
                <w:szCs w:val="28"/>
                <w:lang w:eastAsia="ru-RU"/>
              </w:rPr>
              <w:t>107,9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ind w:right="-179" w:hanging="108"/>
              <w:jc w:val="center"/>
              <w:rPr>
                <w:color w:val="000000"/>
                <w:sz w:val="28"/>
                <w:szCs w:val="28"/>
                <w:lang w:val="ru-RU" w:eastAsia="ru-RU"/>
              </w:rPr>
            </w:pPr>
            <w:r w:rsidRPr="008F2A08">
              <w:rPr>
                <w:color w:val="000000"/>
                <w:sz w:val="28"/>
                <w:szCs w:val="28"/>
                <w:lang w:val="ru-RU" w:eastAsia="ru-RU"/>
              </w:rPr>
              <w:t>107,8</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ind w:left="-179" w:right="-108" w:firstLine="142"/>
              <w:jc w:val="center"/>
              <w:rPr>
                <w:color w:val="000000"/>
                <w:sz w:val="28"/>
                <w:szCs w:val="28"/>
                <w:lang w:val="ru-RU" w:eastAsia="ru-RU"/>
              </w:rPr>
            </w:pPr>
            <w:r w:rsidRPr="008F2A08">
              <w:rPr>
                <w:color w:val="000000"/>
                <w:sz w:val="28"/>
                <w:szCs w:val="28"/>
                <w:lang w:val="ru-RU" w:eastAsia="ru-RU"/>
              </w:rPr>
              <w:t>100,0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ind w:right="-108" w:hanging="108"/>
              <w:jc w:val="center"/>
              <w:rPr>
                <w:color w:val="000000"/>
                <w:sz w:val="28"/>
                <w:szCs w:val="28"/>
                <w:lang w:eastAsia="ru-RU"/>
              </w:rPr>
            </w:pPr>
            <w:r w:rsidRPr="008F2A08">
              <w:rPr>
                <w:color w:val="000000"/>
                <w:sz w:val="28"/>
                <w:szCs w:val="28"/>
                <w:lang w:eastAsia="ru-RU"/>
              </w:rPr>
              <w:t>+7,9</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7,82</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z w:val="28"/>
                <w:szCs w:val="28"/>
                <w:lang w:val="ru-RU" w:eastAsia="ru-RU"/>
              </w:rPr>
            </w:pPr>
            <w:r w:rsidRPr="008F2A08">
              <w:rPr>
                <w:color w:val="000000"/>
                <w:sz w:val="28"/>
                <w:szCs w:val="28"/>
                <w:lang w:val="ru-RU" w:eastAsia="ru-RU"/>
              </w:rPr>
              <w:t>0,00</w:t>
            </w:r>
          </w:p>
        </w:tc>
      </w:tr>
    </w:tbl>
    <w:p w:rsidR="008F2A08" w:rsidRPr="008F2A08" w:rsidRDefault="008F2A08" w:rsidP="008F2A08">
      <w:pPr>
        <w:spacing w:line="360" w:lineRule="auto"/>
        <w:ind w:firstLine="567"/>
        <w:jc w:val="both"/>
        <w:rPr>
          <w:color w:val="000000"/>
          <w:spacing w:val="-4"/>
          <w:sz w:val="16"/>
          <w:lang w:eastAsia="ru-RU"/>
        </w:rPr>
      </w:pPr>
    </w:p>
    <w:p w:rsidR="008F2A08" w:rsidRPr="008F2A08" w:rsidRDefault="008F2A08" w:rsidP="008F2A08">
      <w:pPr>
        <w:spacing w:line="360" w:lineRule="auto"/>
        <w:ind w:firstLine="567"/>
        <w:jc w:val="both"/>
        <w:rPr>
          <w:color w:val="000000"/>
          <w:sz w:val="28"/>
          <w:lang w:eastAsia="ru-RU"/>
        </w:rPr>
      </w:pPr>
      <w:r w:rsidRPr="008F2A08">
        <w:rPr>
          <w:color w:val="000000"/>
          <w:sz w:val="28"/>
          <w:lang w:eastAsia="ru-RU"/>
        </w:rPr>
        <w:t xml:space="preserve">Окрім того, встановлено (рис. 3.3.1), що в майбутньому прогнозовані рівні </w:t>
      </w:r>
    </w:p>
    <w:p w:rsidR="008F2A08" w:rsidRPr="008F2A08" w:rsidRDefault="008F2A08" w:rsidP="008F2A08">
      <w:pPr>
        <w:spacing w:line="360" w:lineRule="auto"/>
        <w:jc w:val="both"/>
        <w:rPr>
          <w:color w:val="000000"/>
          <w:sz w:val="28"/>
          <w:lang w:eastAsia="ru-RU"/>
        </w:rPr>
      </w:pPr>
      <w:r w:rsidRPr="008F2A08">
        <w:rPr>
          <w:color w:val="000000"/>
          <w:sz w:val="28"/>
          <w:lang w:eastAsia="ru-RU"/>
        </w:rPr>
        <w:t>захворюваності на РМЗ  на коротко- (2015 р.), середньо- (2020 р.) та довготр</w:t>
      </w:r>
      <w:r w:rsidRPr="008F2A08">
        <w:rPr>
          <w:color w:val="000000"/>
          <w:sz w:val="28"/>
          <w:lang w:eastAsia="ru-RU"/>
        </w:rPr>
        <w:t>и</w:t>
      </w:r>
      <w:r w:rsidRPr="008F2A08">
        <w:rPr>
          <w:color w:val="000000"/>
          <w:sz w:val="28"/>
          <w:lang w:eastAsia="ru-RU"/>
        </w:rPr>
        <w:t xml:space="preserve">валу (2025 р.) перспективу зростатимуть серед усього населення, переважно через збільшення його числового виразу серед жіночого населення, тоді як в осіб чоловічої статі спостерігатиметься стабілізація прогнозованого рівня на значенні 0,8 випад-ку  на 100 тис. чоловіків. </w:t>
      </w:r>
    </w:p>
    <w:p w:rsidR="008F2A08" w:rsidRPr="008F2A08" w:rsidRDefault="008F2A08" w:rsidP="008F2A08">
      <w:pPr>
        <w:spacing w:line="360" w:lineRule="auto"/>
        <w:ind w:firstLine="567"/>
        <w:jc w:val="both"/>
        <w:rPr>
          <w:color w:val="000000"/>
          <w:sz w:val="28"/>
          <w:szCs w:val="28"/>
          <w:lang w:eastAsia="ru-RU"/>
        </w:rPr>
      </w:pPr>
      <w:r w:rsidRPr="008F2A08">
        <w:rPr>
          <w:color w:val="000000"/>
          <w:sz w:val="28"/>
          <w:szCs w:val="28"/>
          <w:lang w:eastAsia="ru-RU"/>
        </w:rPr>
        <w:t>У зв’язку з цим серед осіб жіночої статі в Україні прогнозований рівень з</w:t>
      </w:r>
      <w:r w:rsidRPr="008F2A08">
        <w:rPr>
          <w:color w:val="000000"/>
          <w:sz w:val="28"/>
          <w:szCs w:val="28"/>
          <w:lang w:eastAsia="ru-RU"/>
        </w:rPr>
        <w:t>а</w:t>
      </w:r>
      <w:r w:rsidRPr="008F2A08">
        <w:rPr>
          <w:color w:val="000000"/>
          <w:sz w:val="28"/>
          <w:szCs w:val="28"/>
          <w:lang w:eastAsia="ru-RU"/>
        </w:rPr>
        <w:t>хворюваності на РМЗ , за отриманими прогностичними даними, у 2015 р. ст</w:t>
      </w:r>
      <w:r w:rsidRPr="008F2A08">
        <w:rPr>
          <w:color w:val="000000"/>
          <w:sz w:val="28"/>
          <w:szCs w:val="28"/>
          <w:lang w:eastAsia="ru-RU"/>
        </w:rPr>
        <w:t>а</w:t>
      </w:r>
      <w:r w:rsidRPr="008F2A08">
        <w:rPr>
          <w:color w:val="000000"/>
          <w:sz w:val="28"/>
          <w:szCs w:val="28"/>
          <w:lang w:eastAsia="ru-RU"/>
        </w:rPr>
        <w:t xml:space="preserve">новитиме 74,4 випадку на 100 тис. жінок (на 4,6 випадку більше, ніж у базовому 2010 р.), у 2020 р. – P=80,6 випадку на 100 тис. жінок (на 6,2 випадку на 100 тис. жінок більше, ніж у прогнозованому 2015 р.), а у 2025 р. – P=86,9 випадку на 100 тис. жінок (на 6,3 випадку на 100 тис. осіб жіночої статі більше, ніж у 2020 р., на 12,5 випадку на 100 тис. жінок більше, ніж прогнозовані дані 2015 р., та на 17,1 випадку на 100 тис. жінок більше, ніж у 2010 р.). </w:t>
      </w:r>
    </w:p>
    <w:p w:rsidR="008F2A08" w:rsidRPr="008F2A08" w:rsidRDefault="008F2A08" w:rsidP="008F2A08">
      <w:pPr>
        <w:spacing w:line="360" w:lineRule="auto"/>
        <w:ind w:firstLine="567"/>
        <w:jc w:val="both"/>
        <w:rPr>
          <w:color w:val="000000"/>
          <w:sz w:val="4"/>
          <w:szCs w:val="28"/>
          <w:lang w:eastAsia="ru-RU"/>
        </w:rPr>
      </w:pPr>
    </w:p>
    <w:p w:rsidR="008F2A08" w:rsidRPr="008F2A08" w:rsidRDefault="008F2A08" w:rsidP="008F2A08">
      <w:pPr>
        <w:spacing w:line="360" w:lineRule="auto"/>
        <w:jc w:val="center"/>
        <w:rPr>
          <w:color w:val="000000"/>
          <w:szCs w:val="28"/>
          <w:lang w:eastAsia="ru-RU"/>
        </w:rPr>
      </w:pPr>
      <w:r w:rsidRPr="008F2A08">
        <w:rPr>
          <w:noProof/>
          <w:color w:val="000000"/>
          <w:lang w:val="ru-RU" w:eastAsia="ru-RU"/>
        </w:rPr>
        <w:lastRenderedPageBreak/>
        <mc:AlternateContent>
          <mc:Choice Requires="wps">
            <w:drawing>
              <wp:anchor distT="0" distB="0" distL="114300" distR="114300" simplePos="0" relativeHeight="251707392" behindDoc="0" locked="0" layoutInCell="1" allowOverlap="1" wp14:anchorId="0CC25EC3" wp14:editId="17BA1265">
                <wp:simplePos x="0" y="0"/>
                <wp:positionH relativeFrom="column">
                  <wp:posOffset>29210</wp:posOffset>
                </wp:positionH>
                <wp:positionV relativeFrom="paragraph">
                  <wp:posOffset>3990975</wp:posOffset>
                </wp:positionV>
                <wp:extent cx="6278880" cy="917575"/>
                <wp:effectExtent l="0" t="0" r="26670" b="15875"/>
                <wp:wrapNone/>
                <wp:docPr id="48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78880" cy="917575"/>
                        </a:xfrm>
                        <a:prstGeom prst="rect">
                          <a:avLst/>
                        </a:prstGeom>
                        <a:solidFill>
                          <a:srgbClr val="FFFFFF"/>
                        </a:solidFill>
                        <a:ln w="9525">
                          <a:solidFill>
                            <a:srgbClr val="000000"/>
                          </a:solidFill>
                          <a:miter lim="800000"/>
                          <a:headEnd/>
                          <a:tailEnd/>
                        </a:ln>
                      </wps:spPr>
                      <wps:txbx>
                        <w:txbxContent>
                          <w:p w:rsidR="008F2A08" w:rsidRPr="00334AAA" w:rsidRDefault="008F2A08" w:rsidP="008F2A08">
                            <w:pPr>
                              <w:jc w:val="center"/>
                              <w:rPr>
                                <w:sz w:val="28"/>
                              </w:rPr>
                            </w:pPr>
                            <w:r w:rsidRPr="00334AAA">
                              <w:rPr>
                                <w:sz w:val="28"/>
                              </w:rPr>
                              <w:t>Рис. 3.3.2. Фактичні (2010 р.) та прогнозовані (2015, 2020, 2025 рр.)</w:t>
                            </w:r>
                          </w:p>
                          <w:p w:rsidR="008F2A08" w:rsidRDefault="008F2A08" w:rsidP="008F2A08">
                            <w:pPr>
                              <w:jc w:val="center"/>
                              <w:rPr>
                                <w:sz w:val="28"/>
                              </w:rPr>
                            </w:pPr>
                            <w:r w:rsidRPr="00334AAA">
                              <w:rPr>
                                <w:sz w:val="28"/>
                              </w:rPr>
                              <w:t>показники смертності з причини раку молочної залози</w:t>
                            </w:r>
                            <w:r>
                              <w:rPr>
                                <w:sz w:val="28"/>
                              </w:rPr>
                              <w:t xml:space="preserve"> сер</w:t>
                            </w:r>
                            <w:r w:rsidRPr="00334AAA">
                              <w:rPr>
                                <w:sz w:val="28"/>
                              </w:rPr>
                              <w:t xml:space="preserve">ед </w:t>
                            </w:r>
                          </w:p>
                          <w:p w:rsidR="008F2A08" w:rsidRPr="00334AAA" w:rsidRDefault="008F2A08" w:rsidP="008F2A08">
                            <w:pPr>
                              <w:jc w:val="center"/>
                              <w:rPr>
                                <w:sz w:val="28"/>
                              </w:rPr>
                            </w:pPr>
                            <w:r w:rsidRPr="00334AAA">
                              <w:rPr>
                                <w:sz w:val="28"/>
                              </w:rPr>
                              <w:t>усього населення України, у тому числі серед чоловіків та жінок</w:t>
                            </w:r>
                            <w:r w:rsidRPr="00334AAA">
                              <w:rPr>
                                <w:sz w:val="28"/>
                              </w:rPr>
                              <w:br/>
                              <w:t>(на 100 тис. відповідного населення)</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68" type="#_x0000_t202" style="position:absolute;left:0;text-align:left;margin-left:2.3pt;margin-top:314.25pt;width:494.4pt;height:72.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jE3RwIAAGAEAAAOAAAAZHJzL2Uyb0RvYy54bWysVM2O0zAQviPxDpbvNG1ot92o6WrpUoS0&#10;/EgLD+A4TmPheIztNik37rwC78CBAzdeoftGjJ1ut/xdEDlYM57xNzPfzGR+0TWKbIV1EnROR4Mh&#10;JUJzKKVe5/Ttm9WjGSXOM10yBVrkdCccvVg8fDBvTSZSqEGVwhIE0S5rTU5r702WJI7XomFuAEZo&#10;NFZgG+ZRteuktKxF9EYl6XB4lrRgS2OBC+fw9qo30kXEryrB/auqcsITlVPMzcfTxrMIZ7KYs2xt&#10;maklP6TB/iGLhkmNQY9QV8wzsrHyN6hGcgsOKj/g0CRQVZKLWANWMxr+Us1NzYyItSA5zhxpcv8P&#10;lr/cvrZEljkdz1JKNGuwSfvP+y/7r/vv+2+3H28/kTSw1BqXofONQXffPYEOux0rduYa+DtHNCxr&#10;ptfi0lpoa8FKzHIUXiYnT3scF0CK9gWUGIxtPESgrrJNoBBJIYiO3dodOyQ6TzhenqXT2WyGJo62&#10;89F0Mp3EECy7e22s888ENCQIObU4ARGdba+dD9mw7M4lBHOgZLmSSkXFroulsmTLcFpW8Tug/+Sm&#10;NGkx+iSd9AT8FWIYvz9BNNLj2CvZ5HR2dGJZoO2pLuNQeiZVL2PKSh94DNT1JPqu6GLjHo9DhEBy&#10;AeUOmbXQjzmuJQo12A+UtDjiOXXvN8wKStRzjd05H43HYSeiMp5MU1TsqaU4tTDNESqnnpJeXPp+&#10;jzbGynWNkfp50HCJHa1kJPs+q0P+OMaxB4eVC3tyqkev+x/D4gcAAAD//wMAUEsDBBQABgAIAAAA&#10;IQDh/KqY3wAAAAkBAAAPAAAAZHJzL2Rvd25yZXYueG1sTI/NTsMwEITvSLyDtUhcEHVoQv7IpkJI&#10;ILhBQXB1YzeJsNfBdtPw9pgTHEczmvmm2SxGs1k5P1pCuFolwBR1Vo7UI7y93l+WwHwQJIW2pBC+&#10;lYdNe3rSiFraI72oeRt6FkvI1wJhCGGqOffdoIzwKzspit7eOiNClK7n0oljLDear5Mk50aMFBcG&#10;Mam7QXWf24NBKLPH+cM/pc/vXb7XVbgo5ocvh3h+ttzeAAtqCX9h+MWP6NBGpp09kPRMI2R5DCLk&#10;6/IaWPSrKs2A7RCKIk2Atw3//6D9AQAA//8DAFBLAQItABQABgAIAAAAIQC2gziS/gAAAOEBAAAT&#10;AAAAAAAAAAAAAAAAAAAAAABbQ29udGVudF9UeXBlc10ueG1sUEsBAi0AFAAGAAgAAAAhADj9If/W&#10;AAAAlAEAAAsAAAAAAAAAAAAAAAAALwEAAF9yZWxzLy5yZWxzUEsBAi0AFAAGAAgAAAAhAAuOMTdH&#10;AgAAYAQAAA4AAAAAAAAAAAAAAAAALgIAAGRycy9lMm9Eb2MueG1sUEsBAi0AFAAGAAgAAAAhAOH8&#10;qpjfAAAACQEAAA8AAAAAAAAAAAAAAAAAoQQAAGRycy9kb3ducmV2LnhtbFBLBQYAAAAABAAEAPMA&#10;AACtBQAAAAA=&#10;">
                <v:textbox>
                  <w:txbxContent>
                    <w:p w:rsidR="008F2A08" w:rsidRPr="00334AAA" w:rsidRDefault="008F2A08" w:rsidP="008F2A08">
                      <w:pPr>
                        <w:jc w:val="center"/>
                        <w:rPr>
                          <w:sz w:val="28"/>
                        </w:rPr>
                      </w:pPr>
                      <w:r w:rsidRPr="00334AAA">
                        <w:rPr>
                          <w:sz w:val="28"/>
                        </w:rPr>
                        <w:t>Рис. 3.3.2. Фактичні (2010 р.) та прогнозовані (2015, 2020, 2025 рр.)</w:t>
                      </w:r>
                    </w:p>
                    <w:p w:rsidR="008F2A08" w:rsidRDefault="008F2A08" w:rsidP="008F2A08">
                      <w:pPr>
                        <w:jc w:val="center"/>
                        <w:rPr>
                          <w:sz w:val="28"/>
                        </w:rPr>
                      </w:pPr>
                      <w:r w:rsidRPr="00334AAA">
                        <w:rPr>
                          <w:sz w:val="28"/>
                        </w:rPr>
                        <w:t>показники смертності з причини раку молочної залози</w:t>
                      </w:r>
                      <w:r>
                        <w:rPr>
                          <w:sz w:val="28"/>
                        </w:rPr>
                        <w:t xml:space="preserve"> сер</w:t>
                      </w:r>
                      <w:r w:rsidRPr="00334AAA">
                        <w:rPr>
                          <w:sz w:val="28"/>
                        </w:rPr>
                        <w:t xml:space="preserve">ед </w:t>
                      </w:r>
                    </w:p>
                    <w:p w:rsidR="008F2A08" w:rsidRPr="00334AAA" w:rsidRDefault="008F2A08" w:rsidP="008F2A08">
                      <w:pPr>
                        <w:jc w:val="center"/>
                        <w:rPr>
                          <w:sz w:val="28"/>
                        </w:rPr>
                      </w:pPr>
                      <w:r w:rsidRPr="00334AAA">
                        <w:rPr>
                          <w:sz w:val="28"/>
                        </w:rPr>
                        <w:t>усього населення України, у тому числі серед чоловіків та жінок</w:t>
                      </w:r>
                      <w:r w:rsidRPr="00334AAA">
                        <w:rPr>
                          <w:sz w:val="28"/>
                        </w:rPr>
                        <w:br/>
                        <w:t>(на 100 тис. відповідного населення)</w:t>
                      </w:r>
                    </w:p>
                  </w:txbxContent>
                </v:textbox>
              </v:shape>
            </w:pict>
          </mc:Fallback>
        </mc:AlternateContent>
      </w:r>
      <w:r w:rsidRPr="008F2A08">
        <w:rPr>
          <w:rFonts w:asciiTheme="minorHAnsi" w:eastAsiaTheme="minorHAnsi" w:hAnsiTheme="minorHAnsi" w:cstheme="minorBidi"/>
          <w:noProof/>
          <w:sz w:val="22"/>
          <w:szCs w:val="22"/>
          <w:lang w:val="ru-RU" w:eastAsia="ru-RU"/>
        </w:rPr>
        <w:drawing>
          <wp:inline distT="0" distB="0" distL="0" distR="0" wp14:anchorId="58605EF8" wp14:editId="0428255E">
            <wp:extent cx="6217920" cy="3901440"/>
            <wp:effectExtent l="0" t="0" r="11430" b="22860"/>
            <wp:docPr id="494" name="Диаграмма 49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8F2A08" w:rsidRPr="008F2A08" w:rsidRDefault="008F2A08" w:rsidP="008F2A08">
      <w:pPr>
        <w:spacing w:line="360" w:lineRule="auto"/>
        <w:jc w:val="both"/>
        <w:rPr>
          <w:color w:val="000000"/>
          <w:sz w:val="28"/>
          <w:szCs w:val="28"/>
          <w:lang w:eastAsia="ru-RU"/>
        </w:rPr>
      </w:pPr>
    </w:p>
    <w:p w:rsidR="008F2A08" w:rsidRPr="008F2A08" w:rsidRDefault="008F2A08" w:rsidP="008F2A08">
      <w:pPr>
        <w:spacing w:line="360" w:lineRule="auto"/>
        <w:jc w:val="both"/>
        <w:rPr>
          <w:color w:val="000000"/>
          <w:sz w:val="28"/>
          <w:szCs w:val="28"/>
          <w:lang w:eastAsia="ru-RU"/>
        </w:rPr>
      </w:pPr>
    </w:p>
    <w:p w:rsidR="008F2A08" w:rsidRPr="008F2A08" w:rsidRDefault="008F2A08" w:rsidP="008F2A08">
      <w:pPr>
        <w:spacing w:line="360" w:lineRule="auto"/>
        <w:ind w:firstLine="567"/>
        <w:jc w:val="both"/>
        <w:rPr>
          <w:color w:val="000000"/>
          <w:sz w:val="6"/>
          <w:lang w:eastAsia="ru-RU"/>
        </w:rPr>
      </w:pPr>
    </w:p>
    <w:p w:rsidR="008F2A08" w:rsidRPr="008F2A08" w:rsidRDefault="008F2A08" w:rsidP="008F2A08">
      <w:pPr>
        <w:spacing w:line="360" w:lineRule="auto"/>
        <w:ind w:firstLine="567"/>
        <w:jc w:val="both"/>
        <w:rPr>
          <w:color w:val="000000"/>
          <w:sz w:val="28"/>
          <w:lang w:val="en-US" w:eastAsia="ru-RU"/>
        </w:rPr>
      </w:pPr>
    </w:p>
    <w:p w:rsidR="008F2A08" w:rsidRPr="008F1A8D" w:rsidRDefault="008F2A08" w:rsidP="008F2A08">
      <w:pPr>
        <w:spacing w:line="360" w:lineRule="auto"/>
        <w:ind w:firstLine="567"/>
        <w:jc w:val="both"/>
        <w:rPr>
          <w:color w:val="000000"/>
          <w:spacing w:val="-4"/>
          <w:sz w:val="28"/>
          <w:lang w:eastAsia="ru-RU"/>
        </w:rPr>
      </w:pPr>
      <w:r w:rsidRPr="008F1A8D">
        <w:rPr>
          <w:color w:val="000000"/>
          <w:spacing w:val="-4"/>
          <w:sz w:val="28"/>
          <w:lang w:eastAsia="ru-RU"/>
        </w:rPr>
        <w:t>Встановлено, що за інших незмінних умов захворюваності на цю патологію  прогностичні рівні смертності від злоякісних новоутворень молочної залози  серед населення України, так само, як і рівні захворюваності, матимуть чітку тенденцію до зростання як у коротко-, так і в середньо- та довготривалій перспективі.</w:t>
      </w:r>
    </w:p>
    <w:p w:rsidR="008F2A08" w:rsidRPr="008F2A08" w:rsidRDefault="008F2A08" w:rsidP="008F2A08">
      <w:pPr>
        <w:spacing w:line="360" w:lineRule="auto"/>
        <w:ind w:firstLine="567"/>
        <w:jc w:val="both"/>
        <w:rPr>
          <w:color w:val="000000"/>
          <w:sz w:val="28"/>
          <w:lang w:eastAsia="ru-RU"/>
        </w:rPr>
      </w:pPr>
      <w:r w:rsidRPr="008F2A08">
        <w:rPr>
          <w:color w:val="000000"/>
          <w:sz w:val="28"/>
          <w:lang w:eastAsia="ru-RU"/>
        </w:rPr>
        <w:t xml:space="preserve">Аналіз отриманих даних (рис. 3.3.2) засвідчив, що </w:t>
      </w:r>
      <w:r w:rsidRPr="008F2A08">
        <w:rPr>
          <w:color w:val="000000"/>
          <w:sz w:val="28"/>
          <w:szCs w:val="28"/>
          <w:lang w:eastAsia="ru-RU"/>
        </w:rPr>
        <w:t xml:space="preserve">через п’ять років – </w:t>
      </w:r>
      <w:r w:rsidRPr="008F2A08">
        <w:rPr>
          <w:color w:val="000000"/>
          <w:sz w:val="28"/>
          <w:lang w:eastAsia="ru-RU"/>
        </w:rPr>
        <w:t>у к</w:t>
      </w:r>
      <w:r w:rsidRPr="008F2A08">
        <w:rPr>
          <w:color w:val="000000"/>
          <w:sz w:val="28"/>
          <w:lang w:eastAsia="ru-RU"/>
        </w:rPr>
        <w:t>о</w:t>
      </w:r>
      <w:r w:rsidRPr="008F2A08">
        <w:rPr>
          <w:color w:val="000000"/>
          <w:sz w:val="28"/>
          <w:lang w:eastAsia="ru-RU"/>
        </w:rPr>
        <w:t>роткотривалій перспективі (2015 р.), прогнозований рівень смертності з прич</w:t>
      </w:r>
      <w:r w:rsidRPr="008F2A08">
        <w:rPr>
          <w:color w:val="000000"/>
          <w:sz w:val="28"/>
          <w:lang w:eastAsia="ru-RU"/>
        </w:rPr>
        <w:t>и</w:t>
      </w:r>
      <w:r w:rsidRPr="008F2A08">
        <w:rPr>
          <w:color w:val="000000"/>
          <w:sz w:val="28"/>
          <w:lang w:eastAsia="ru-RU"/>
        </w:rPr>
        <w:t xml:space="preserve">ни </w:t>
      </w:r>
      <w:r w:rsidRPr="008F2A08">
        <w:rPr>
          <w:color w:val="000000"/>
          <w:spacing w:val="-4"/>
          <w:sz w:val="28"/>
          <w:lang w:eastAsia="ru-RU"/>
        </w:rPr>
        <w:t>РМЗ  серед усього населення становитиме 18,3 випадку на 100 тис. населення, що на 0,9 випадку більше, ніж у взятому за основу 2010 р. Проте у 2020 р. (сере</w:t>
      </w:r>
      <w:r w:rsidRPr="008F2A08">
        <w:rPr>
          <w:color w:val="000000"/>
          <w:spacing w:val="-4"/>
          <w:sz w:val="28"/>
          <w:lang w:eastAsia="ru-RU"/>
        </w:rPr>
        <w:t>д</w:t>
      </w:r>
      <w:r w:rsidRPr="008F2A08">
        <w:rPr>
          <w:color w:val="000000"/>
          <w:spacing w:val="-4"/>
          <w:sz w:val="28"/>
          <w:lang w:eastAsia="ru-RU"/>
        </w:rPr>
        <w:t>ньо тривалий прогностичний період) рівень смертності від цієї патології  у нас</w:t>
      </w:r>
      <w:r w:rsidRPr="008F2A08">
        <w:rPr>
          <w:color w:val="000000"/>
          <w:spacing w:val="-4"/>
          <w:sz w:val="28"/>
          <w:lang w:eastAsia="ru-RU"/>
        </w:rPr>
        <w:t>е</w:t>
      </w:r>
      <w:r w:rsidRPr="008F2A08">
        <w:rPr>
          <w:color w:val="000000"/>
          <w:spacing w:val="-4"/>
          <w:sz w:val="28"/>
          <w:lang w:eastAsia="ru-RU"/>
        </w:rPr>
        <w:t>лення України, за прогнозними даними, збільшиться на 1,8 випадку порівняно з фактичними даними 2010 р. та зросте на 0,9 випадку порівняно з 2015 р. і стан</w:t>
      </w:r>
      <w:r w:rsidRPr="008F2A08">
        <w:rPr>
          <w:color w:val="000000"/>
          <w:spacing w:val="-4"/>
          <w:sz w:val="28"/>
          <w:lang w:eastAsia="ru-RU"/>
        </w:rPr>
        <w:t>о</w:t>
      </w:r>
      <w:r w:rsidRPr="008F2A08">
        <w:rPr>
          <w:color w:val="000000"/>
          <w:spacing w:val="-4"/>
          <w:sz w:val="28"/>
          <w:lang w:eastAsia="ru-RU"/>
        </w:rPr>
        <w:t xml:space="preserve">витиме 19,2 випадку смертей з причини онкопатології молочної залози </w:t>
      </w:r>
      <w:r w:rsidRPr="008F2A08">
        <w:rPr>
          <w:color w:val="000000"/>
          <w:spacing w:val="-4"/>
          <w:sz w:val="28"/>
          <w:lang w:val="ru-RU" w:eastAsia="ru-RU"/>
        </w:rPr>
        <w:t xml:space="preserve"> </w:t>
      </w:r>
      <w:r w:rsidRPr="008F2A08">
        <w:rPr>
          <w:color w:val="000000"/>
          <w:spacing w:val="-4"/>
          <w:sz w:val="28"/>
          <w:lang w:eastAsia="ru-RU"/>
        </w:rPr>
        <w:t>на 100 тис. населення.</w:t>
      </w:r>
    </w:p>
    <w:p w:rsidR="008F2A08" w:rsidRPr="008F1A8D" w:rsidRDefault="008F2A08" w:rsidP="008F2A08">
      <w:pPr>
        <w:spacing w:line="360" w:lineRule="auto"/>
        <w:ind w:firstLine="567"/>
        <w:jc w:val="both"/>
        <w:rPr>
          <w:color w:val="000000"/>
          <w:spacing w:val="-6"/>
          <w:sz w:val="28"/>
          <w:szCs w:val="28"/>
          <w:lang w:eastAsia="ru-RU"/>
        </w:rPr>
      </w:pPr>
      <w:r w:rsidRPr="008F1A8D">
        <w:rPr>
          <w:color w:val="000000"/>
          <w:spacing w:val="-6"/>
          <w:sz w:val="28"/>
          <w:lang w:eastAsia="ru-RU"/>
        </w:rPr>
        <w:lastRenderedPageBreak/>
        <w:t>До 2025 р. (довготривалий період) аналізований прогностичний показник рівня смертності серед населення України з причини онкопатології молочної залози  т</w:t>
      </w:r>
      <w:r w:rsidRPr="008F1A8D">
        <w:rPr>
          <w:color w:val="000000"/>
          <w:spacing w:val="-6"/>
          <w:sz w:val="28"/>
          <w:lang w:eastAsia="ru-RU"/>
        </w:rPr>
        <w:t>а</w:t>
      </w:r>
      <w:r w:rsidRPr="008F1A8D">
        <w:rPr>
          <w:color w:val="000000"/>
          <w:spacing w:val="-6"/>
          <w:sz w:val="28"/>
          <w:lang w:eastAsia="ru-RU"/>
        </w:rPr>
        <w:t xml:space="preserve">кож матиме тенденцію до зростання і становитиме, за прогнозними даними, 20,1 випадку на 100  тис. населення, що на 2,7 випадку більше порівняно з </w:t>
      </w:r>
      <w:r w:rsidRPr="008F1A8D">
        <w:rPr>
          <w:color w:val="000000"/>
          <w:spacing w:val="-6"/>
          <w:sz w:val="28"/>
          <w:szCs w:val="28"/>
          <w:lang w:eastAsia="ru-RU"/>
        </w:rPr>
        <w:t>базовим 2010 р.; на 1,8 випадку більше, ніж прогнозовані дані 2015 р., та на 0,9 випадку б</w:t>
      </w:r>
      <w:r w:rsidRPr="008F1A8D">
        <w:rPr>
          <w:color w:val="000000"/>
          <w:spacing w:val="-6"/>
          <w:sz w:val="28"/>
          <w:szCs w:val="28"/>
          <w:lang w:eastAsia="ru-RU"/>
        </w:rPr>
        <w:t>і</w:t>
      </w:r>
      <w:r w:rsidRPr="008F1A8D">
        <w:rPr>
          <w:color w:val="000000"/>
          <w:spacing w:val="-6"/>
          <w:sz w:val="28"/>
          <w:szCs w:val="28"/>
          <w:lang w:eastAsia="ru-RU"/>
        </w:rPr>
        <w:t>льше, ніж прогнозні дані 2020 року.</w:t>
      </w:r>
    </w:p>
    <w:p w:rsidR="008F2A08" w:rsidRPr="008F1A8D" w:rsidRDefault="008F2A08" w:rsidP="008F2A08">
      <w:pPr>
        <w:spacing w:line="360" w:lineRule="auto"/>
        <w:ind w:firstLine="567"/>
        <w:jc w:val="both"/>
        <w:rPr>
          <w:color w:val="000000"/>
          <w:spacing w:val="-6"/>
          <w:sz w:val="28"/>
          <w:szCs w:val="28"/>
          <w:lang w:eastAsia="ru-RU"/>
        </w:rPr>
      </w:pPr>
      <w:r w:rsidRPr="008F1A8D">
        <w:rPr>
          <w:color w:val="000000"/>
          <w:spacing w:val="-6"/>
          <w:sz w:val="28"/>
          <w:szCs w:val="28"/>
          <w:lang w:eastAsia="ru-RU"/>
        </w:rPr>
        <w:t>Встановлено, що в перспективі прогностичний рівень смертності з причини РМЗ  збільшуватиметься переважно через зростання прогнозованого показника с</w:t>
      </w:r>
      <w:r w:rsidRPr="008F1A8D">
        <w:rPr>
          <w:color w:val="000000"/>
          <w:spacing w:val="-6"/>
          <w:sz w:val="28"/>
          <w:szCs w:val="28"/>
          <w:lang w:eastAsia="ru-RU"/>
        </w:rPr>
        <w:t>е</w:t>
      </w:r>
      <w:r w:rsidRPr="008F1A8D">
        <w:rPr>
          <w:color w:val="000000"/>
          <w:spacing w:val="-6"/>
          <w:sz w:val="28"/>
          <w:szCs w:val="28"/>
          <w:lang w:eastAsia="ru-RU"/>
        </w:rPr>
        <w:t xml:space="preserve">ред жіночого населення. </w:t>
      </w:r>
      <w:r w:rsidRPr="008F1A8D">
        <w:rPr>
          <w:color w:val="000000"/>
          <w:spacing w:val="-6"/>
          <w:sz w:val="28"/>
          <w:lang w:eastAsia="ru-RU"/>
        </w:rPr>
        <w:t xml:space="preserve">Відтак, серед жінок прогнозований рівень </w:t>
      </w:r>
      <w:r w:rsidRPr="008F1A8D">
        <w:rPr>
          <w:color w:val="000000"/>
          <w:spacing w:val="-6"/>
          <w:sz w:val="28"/>
          <w:szCs w:val="28"/>
          <w:lang w:eastAsia="ru-RU"/>
        </w:rPr>
        <w:t>смертності від злоякісних новоутвор</w:t>
      </w:r>
      <w:r w:rsidRPr="008F1A8D">
        <w:rPr>
          <w:color w:val="000000"/>
          <w:spacing w:val="-6"/>
          <w:sz w:val="28"/>
          <w:szCs w:val="28"/>
          <w:lang w:val="ru-RU" w:eastAsia="ru-RU"/>
        </w:rPr>
        <w:t>ень</w:t>
      </w:r>
      <w:r w:rsidRPr="008F1A8D">
        <w:rPr>
          <w:color w:val="000000"/>
          <w:spacing w:val="-6"/>
          <w:sz w:val="28"/>
          <w:szCs w:val="28"/>
          <w:lang w:eastAsia="ru-RU"/>
        </w:rPr>
        <w:t xml:space="preserve"> молочної залози  в Україні становитиме у 2015 р. 33,5 випадку на 100 тис. осіб жіночої статі, що на 1,5 випадку більше, ніж фактично у 2010 р.; у 2020 р. – 35,1 випадку смертності на 100 тис. населення жіночої статі, що на 3,1 випадку більше, ніж у базовому 2010 р., та на 1,6 випадку більше порі</w:t>
      </w:r>
      <w:r w:rsidRPr="008F1A8D">
        <w:rPr>
          <w:color w:val="000000"/>
          <w:spacing w:val="-6"/>
          <w:sz w:val="28"/>
          <w:szCs w:val="28"/>
          <w:lang w:eastAsia="ru-RU"/>
        </w:rPr>
        <w:t>в</w:t>
      </w:r>
      <w:r w:rsidRPr="008F1A8D">
        <w:rPr>
          <w:color w:val="000000"/>
          <w:spacing w:val="-6"/>
          <w:sz w:val="28"/>
          <w:szCs w:val="28"/>
          <w:lang w:eastAsia="ru-RU"/>
        </w:rPr>
        <w:t>няно з прогнозними даними 2015 року.</w:t>
      </w:r>
    </w:p>
    <w:p w:rsidR="008F2A08" w:rsidRPr="008F1A8D" w:rsidRDefault="008F2A08" w:rsidP="008F2A08">
      <w:pPr>
        <w:spacing w:line="360" w:lineRule="auto"/>
        <w:ind w:firstLine="567"/>
        <w:jc w:val="both"/>
        <w:rPr>
          <w:color w:val="000000"/>
          <w:spacing w:val="-6"/>
          <w:sz w:val="28"/>
          <w:szCs w:val="28"/>
          <w:lang w:eastAsia="ru-RU"/>
        </w:rPr>
      </w:pPr>
      <w:r w:rsidRPr="008F1A8D">
        <w:rPr>
          <w:color w:val="000000"/>
          <w:spacing w:val="-6"/>
          <w:sz w:val="28"/>
          <w:szCs w:val="28"/>
          <w:lang w:eastAsia="ru-RU"/>
        </w:rPr>
        <w:t>У 2025 р. прогнозовані дані рівня смертності серед жінок із причини РМЗ  ст</w:t>
      </w:r>
      <w:r w:rsidRPr="008F1A8D">
        <w:rPr>
          <w:color w:val="000000"/>
          <w:spacing w:val="-6"/>
          <w:sz w:val="28"/>
          <w:szCs w:val="28"/>
          <w:lang w:eastAsia="ru-RU"/>
        </w:rPr>
        <w:t>а</w:t>
      </w:r>
      <w:r w:rsidRPr="008F1A8D">
        <w:rPr>
          <w:color w:val="000000"/>
          <w:spacing w:val="-6"/>
          <w:sz w:val="28"/>
          <w:szCs w:val="28"/>
          <w:lang w:eastAsia="ru-RU"/>
        </w:rPr>
        <w:t>новитимуть</w:t>
      </w:r>
      <w:r w:rsidRPr="008F1A8D">
        <w:rPr>
          <w:color w:val="000000"/>
          <w:spacing w:val="-6"/>
          <w:sz w:val="28"/>
          <w:szCs w:val="28"/>
          <w:lang w:val="ru-RU" w:eastAsia="ru-RU"/>
        </w:rPr>
        <w:t xml:space="preserve"> </w:t>
      </w:r>
      <w:r w:rsidRPr="008F1A8D">
        <w:rPr>
          <w:color w:val="000000"/>
          <w:spacing w:val="-6"/>
          <w:sz w:val="28"/>
          <w:szCs w:val="28"/>
          <w:lang w:eastAsia="ru-RU"/>
        </w:rPr>
        <w:t>36,6 випадку смертей на</w:t>
      </w:r>
      <w:r w:rsidRPr="008F1A8D">
        <w:rPr>
          <w:color w:val="000000"/>
          <w:spacing w:val="-6"/>
          <w:sz w:val="28"/>
          <w:lang w:eastAsia="ru-RU"/>
        </w:rPr>
        <w:t xml:space="preserve"> 100 тис. жінок, що </w:t>
      </w:r>
      <w:r w:rsidRPr="008F1A8D">
        <w:rPr>
          <w:color w:val="000000"/>
          <w:spacing w:val="-6"/>
          <w:sz w:val="28"/>
          <w:szCs w:val="28"/>
          <w:lang w:eastAsia="ru-RU"/>
        </w:rPr>
        <w:t>на 1,5 випадку більше, ніж у прогнозованому 2020 р.; на 3,1 випадку більше порівняно з прогностичними д</w:t>
      </w:r>
      <w:r w:rsidRPr="008F1A8D">
        <w:rPr>
          <w:color w:val="000000"/>
          <w:spacing w:val="-6"/>
          <w:sz w:val="28"/>
          <w:szCs w:val="28"/>
          <w:lang w:eastAsia="ru-RU"/>
        </w:rPr>
        <w:t>а</w:t>
      </w:r>
      <w:r w:rsidRPr="008F1A8D">
        <w:rPr>
          <w:color w:val="000000"/>
          <w:spacing w:val="-6"/>
          <w:sz w:val="28"/>
          <w:szCs w:val="28"/>
          <w:lang w:eastAsia="ru-RU"/>
        </w:rPr>
        <w:t xml:space="preserve">ними 2015 р. та на 4,6 випадку більше порівняно з фактичними даними 2010 року. </w:t>
      </w:r>
    </w:p>
    <w:p w:rsidR="008F2A08" w:rsidRPr="008F1A8D" w:rsidRDefault="008F2A08" w:rsidP="008F2A08">
      <w:pPr>
        <w:spacing w:line="360" w:lineRule="auto"/>
        <w:ind w:firstLine="567"/>
        <w:jc w:val="both"/>
        <w:rPr>
          <w:color w:val="000000"/>
          <w:spacing w:val="-6"/>
          <w:sz w:val="28"/>
          <w:szCs w:val="28"/>
          <w:lang w:eastAsia="ru-RU"/>
        </w:rPr>
      </w:pPr>
      <w:r w:rsidRPr="008F1A8D">
        <w:rPr>
          <w:color w:val="000000"/>
          <w:spacing w:val="-6"/>
          <w:sz w:val="28"/>
          <w:szCs w:val="28"/>
          <w:lang w:eastAsia="ru-RU"/>
        </w:rPr>
        <w:t>Щодо прогнозованих рівнів смертності з причини РМЗ  серед осіб чоловічої статі в Україні слід зазначити, що тенденція до зростання прогнозованого показн</w:t>
      </w:r>
      <w:r w:rsidRPr="008F1A8D">
        <w:rPr>
          <w:color w:val="000000"/>
          <w:spacing w:val="-6"/>
          <w:sz w:val="28"/>
          <w:szCs w:val="28"/>
          <w:lang w:eastAsia="ru-RU"/>
        </w:rPr>
        <w:t>и</w:t>
      </w:r>
      <w:r w:rsidRPr="008F1A8D">
        <w:rPr>
          <w:color w:val="000000"/>
          <w:spacing w:val="-6"/>
          <w:sz w:val="28"/>
          <w:szCs w:val="28"/>
          <w:lang w:eastAsia="ru-RU"/>
        </w:rPr>
        <w:t>ка на 0,1 випадку характерна для 2015 р., де прогнозований показник становитиме 0,4 випадку смертей на 100 тис. чоловіків, тоді як у 2020 р. та у 2025 р. спостеріг</w:t>
      </w:r>
      <w:r w:rsidRPr="008F1A8D">
        <w:rPr>
          <w:color w:val="000000"/>
          <w:spacing w:val="-6"/>
          <w:sz w:val="28"/>
          <w:szCs w:val="28"/>
          <w:lang w:eastAsia="ru-RU"/>
        </w:rPr>
        <w:t>а</w:t>
      </w:r>
      <w:r w:rsidRPr="008F1A8D">
        <w:rPr>
          <w:color w:val="000000"/>
          <w:spacing w:val="-6"/>
          <w:sz w:val="28"/>
          <w:szCs w:val="28"/>
          <w:lang w:eastAsia="ru-RU"/>
        </w:rPr>
        <w:t>тиметься стабілізація цього показника на значенні 0,4 випадку на</w:t>
      </w:r>
      <w:r w:rsidRPr="008F1A8D">
        <w:rPr>
          <w:color w:val="000000"/>
          <w:spacing w:val="-6"/>
          <w:sz w:val="28"/>
          <w:lang w:eastAsia="ru-RU"/>
        </w:rPr>
        <w:t xml:space="preserve"> 100 тис. чоловіків.</w:t>
      </w:r>
    </w:p>
    <w:p w:rsidR="008F2A08" w:rsidRPr="008F1A8D" w:rsidRDefault="008F2A08" w:rsidP="008F2A08">
      <w:pPr>
        <w:spacing w:line="360" w:lineRule="auto"/>
        <w:ind w:firstLine="567"/>
        <w:jc w:val="both"/>
        <w:rPr>
          <w:color w:val="000000"/>
          <w:spacing w:val="-6"/>
          <w:sz w:val="28"/>
          <w:szCs w:val="28"/>
          <w:lang w:eastAsia="ru-RU"/>
        </w:rPr>
      </w:pPr>
      <w:r w:rsidRPr="008F1A8D">
        <w:rPr>
          <w:color w:val="000000"/>
          <w:spacing w:val="-6"/>
          <w:sz w:val="28"/>
          <w:lang w:eastAsia="ru-RU"/>
        </w:rPr>
        <w:t xml:space="preserve">Поглиблений аналіз особливостей збільшення прогнозованих </w:t>
      </w:r>
      <w:r w:rsidRPr="008F1A8D">
        <w:rPr>
          <w:color w:val="000000"/>
          <w:spacing w:val="-6"/>
          <w:sz w:val="28"/>
          <w:szCs w:val="28"/>
          <w:lang w:eastAsia="ru-RU"/>
        </w:rPr>
        <w:t>рівнів смертно</w:t>
      </w:r>
      <w:r w:rsidRPr="008F1A8D">
        <w:rPr>
          <w:color w:val="000000"/>
          <w:spacing w:val="-6"/>
          <w:sz w:val="28"/>
          <w:szCs w:val="28"/>
          <w:lang w:eastAsia="ru-RU"/>
        </w:rPr>
        <w:t>с</w:t>
      </w:r>
      <w:r w:rsidRPr="008F1A8D">
        <w:rPr>
          <w:color w:val="000000"/>
          <w:spacing w:val="-6"/>
          <w:sz w:val="28"/>
          <w:szCs w:val="28"/>
          <w:lang w:eastAsia="ru-RU"/>
        </w:rPr>
        <w:t xml:space="preserve">ті від злоякісних новоутворень молочної залози  на коротко- (2015 р.), середньо- (2020 р.) та довготривалу (2025 р.) перспективу в Україні, у тому числі серед жінок і чоловіків, засвідчили показники динамічних рядів (табл. 3.3.2). </w:t>
      </w:r>
    </w:p>
    <w:p w:rsidR="008F2A08" w:rsidRPr="008F1A8D" w:rsidRDefault="008F2A08" w:rsidP="008F2A08">
      <w:pPr>
        <w:spacing w:line="360" w:lineRule="auto"/>
        <w:ind w:firstLine="567"/>
        <w:jc w:val="both"/>
        <w:rPr>
          <w:color w:val="000000"/>
          <w:spacing w:val="-6"/>
          <w:sz w:val="28"/>
          <w:szCs w:val="28"/>
          <w:lang w:eastAsia="ru-RU"/>
        </w:rPr>
      </w:pPr>
      <w:r w:rsidRPr="008F1A8D">
        <w:rPr>
          <w:color w:val="000000"/>
          <w:spacing w:val="-6"/>
          <w:sz w:val="28"/>
          <w:szCs w:val="28"/>
          <w:lang w:eastAsia="ru-RU"/>
        </w:rPr>
        <w:t>Загалом, проблема РМЗ  серед населення України і зокрема в осіб жіночої ст</w:t>
      </w:r>
      <w:r w:rsidRPr="008F1A8D">
        <w:rPr>
          <w:color w:val="000000"/>
          <w:spacing w:val="-6"/>
          <w:sz w:val="28"/>
          <w:szCs w:val="28"/>
          <w:lang w:eastAsia="ru-RU"/>
        </w:rPr>
        <w:t>а</w:t>
      </w:r>
      <w:r w:rsidRPr="008F1A8D">
        <w:rPr>
          <w:color w:val="000000"/>
          <w:spacing w:val="-6"/>
          <w:sz w:val="28"/>
          <w:szCs w:val="28"/>
          <w:lang w:eastAsia="ru-RU"/>
        </w:rPr>
        <w:t xml:space="preserve">ті, за отриманими результатами епідеміологічного аналізу, може кваліфікуватися як одна з найактуальніших із точки зору її вирішення. Стан захворюваності на РМЗ  із </w:t>
      </w:r>
      <w:r w:rsidRPr="008F1A8D">
        <w:rPr>
          <w:color w:val="000000"/>
          <w:spacing w:val="-6"/>
          <w:sz w:val="28"/>
          <w:szCs w:val="28"/>
          <w:lang w:eastAsia="ru-RU"/>
        </w:rPr>
        <w:lastRenderedPageBreak/>
        <w:t>невтішними прогнозними характеристиками за своїми кваліметричними параме</w:t>
      </w:r>
      <w:r w:rsidRPr="008F1A8D">
        <w:rPr>
          <w:color w:val="000000"/>
          <w:spacing w:val="-6"/>
          <w:sz w:val="28"/>
          <w:szCs w:val="28"/>
          <w:lang w:eastAsia="ru-RU"/>
        </w:rPr>
        <w:t>т</w:t>
      </w:r>
      <w:r w:rsidRPr="008F1A8D">
        <w:rPr>
          <w:color w:val="000000"/>
          <w:spacing w:val="-6"/>
          <w:sz w:val="28"/>
          <w:szCs w:val="28"/>
          <w:lang w:eastAsia="ru-RU"/>
        </w:rPr>
        <w:t>рами суттєво доповнюють показники нездоров’я населення України, що напряму стосується параметрів смертності від цієї патології  [328].</w:t>
      </w:r>
    </w:p>
    <w:p w:rsidR="008F2A08" w:rsidRPr="008F2A08" w:rsidRDefault="008F2A08" w:rsidP="008F2A08">
      <w:pPr>
        <w:spacing w:line="360" w:lineRule="auto"/>
        <w:jc w:val="right"/>
        <w:rPr>
          <w:color w:val="000000"/>
          <w:sz w:val="28"/>
          <w:szCs w:val="28"/>
          <w:lang w:eastAsia="ru-RU"/>
        </w:rPr>
      </w:pPr>
      <w:r w:rsidRPr="008F2A08">
        <w:rPr>
          <w:color w:val="000000"/>
          <w:sz w:val="28"/>
          <w:szCs w:val="28"/>
          <w:lang w:eastAsia="ru-RU"/>
        </w:rPr>
        <w:t>Таблиця 3.3.2</w:t>
      </w:r>
    </w:p>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ПОКАЗНИКИ </w:t>
      </w:r>
    </w:p>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ДИНАМІЧНОГО РЯДУ ПРОГНОЗОВАНИХ РІВНІВ СМЕРТНОСТІ </w:t>
      </w:r>
    </w:p>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З ПРИЧИНИ РАКУ МОЛОЧНОЇ ЗАЛОЗИ  СЕРЕД НАСЕЛЕННЯ УКРАЇНИ, </w:t>
      </w:r>
    </w:p>
    <w:p w:rsidR="008F2A08" w:rsidRPr="008F2A08" w:rsidRDefault="008F2A08" w:rsidP="008F2A08">
      <w:pPr>
        <w:jc w:val="center"/>
        <w:rPr>
          <w:color w:val="000000"/>
          <w:sz w:val="28"/>
          <w:szCs w:val="28"/>
          <w:lang w:eastAsia="ru-RU"/>
        </w:rPr>
      </w:pPr>
      <w:r w:rsidRPr="008F2A08">
        <w:rPr>
          <w:color w:val="000000"/>
          <w:sz w:val="28"/>
          <w:szCs w:val="28"/>
          <w:lang w:eastAsia="ru-RU"/>
        </w:rPr>
        <w:t xml:space="preserve">У ТОМУ ЧИСЛІ СЕРЕД ЧОЛОВІКІВ ТА ЖІНОК </w:t>
      </w:r>
    </w:p>
    <w:p w:rsidR="008F2A08" w:rsidRPr="008F2A08" w:rsidRDefault="008F2A08" w:rsidP="008F2A08">
      <w:pPr>
        <w:jc w:val="center"/>
        <w:rPr>
          <w:color w:val="000000"/>
          <w:sz w:val="8"/>
          <w:szCs w:val="28"/>
          <w:lang w:eastAsia="ru-RU"/>
        </w:rPr>
      </w:pPr>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4"/>
        <w:gridCol w:w="29"/>
        <w:gridCol w:w="754"/>
        <w:gridCol w:w="68"/>
        <w:gridCol w:w="685"/>
        <w:gridCol w:w="23"/>
        <w:gridCol w:w="709"/>
        <w:gridCol w:w="22"/>
        <w:gridCol w:w="687"/>
        <w:gridCol w:w="66"/>
        <w:gridCol w:w="754"/>
        <w:gridCol w:w="30"/>
        <w:gridCol w:w="709"/>
        <w:gridCol w:w="14"/>
        <w:gridCol w:w="695"/>
        <w:gridCol w:w="59"/>
        <w:gridCol w:w="650"/>
        <w:gridCol w:w="103"/>
        <w:gridCol w:w="747"/>
        <w:gridCol w:w="7"/>
        <w:gridCol w:w="702"/>
        <w:gridCol w:w="709"/>
        <w:gridCol w:w="850"/>
      </w:tblGrid>
      <w:tr w:rsidR="008F2A08" w:rsidRPr="008F2A08" w:rsidTr="008F2A08">
        <w:trPr>
          <w:trHeight w:val="197"/>
        </w:trPr>
        <w:tc>
          <w:tcPr>
            <w:tcW w:w="724" w:type="dxa"/>
            <w:vMerge w:val="restart"/>
            <w:shd w:val="clear" w:color="auto" w:fill="auto"/>
            <w:noWrap/>
            <w:vAlign w:val="center"/>
          </w:tcPr>
          <w:p w:rsidR="008F2A08" w:rsidRPr="008F2A08" w:rsidRDefault="008F2A08" w:rsidP="008F2A08">
            <w:pPr>
              <w:jc w:val="center"/>
              <w:rPr>
                <w:color w:val="000000"/>
                <w:spacing w:val="-6"/>
                <w:sz w:val="28"/>
                <w:szCs w:val="28"/>
                <w:lang w:eastAsia="ru-RU"/>
              </w:rPr>
            </w:pPr>
            <w:r w:rsidRPr="008F2A08">
              <w:rPr>
                <w:color w:val="000000"/>
                <w:spacing w:val="-6"/>
                <w:sz w:val="28"/>
                <w:szCs w:val="28"/>
                <w:lang w:eastAsia="ru-RU"/>
              </w:rPr>
              <w:t>Рік</w:t>
            </w:r>
          </w:p>
        </w:tc>
        <w:tc>
          <w:tcPr>
            <w:tcW w:w="2268" w:type="dxa"/>
            <w:gridSpan w:val="6"/>
            <w:vMerge w:val="restart"/>
            <w:shd w:val="clear" w:color="auto" w:fill="auto"/>
            <w:noWrap/>
            <w:vAlign w:val="center"/>
          </w:tcPr>
          <w:p w:rsidR="008F2A08" w:rsidRPr="008F2A08" w:rsidRDefault="008F2A08" w:rsidP="008F2A08">
            <w:pPr>
              <w:jc w:val="center"/>
              <w:rPr>
                <w:color w:val="000000"/>
                <w:spacing w:val="-6"/>
                <w:sz w:val="28"/>
                <w:szCs w:val="28"/>
                <w:lang w:eastAsia="ru-RU"/>
              </w:rPr>
            </w:pPr>
            <w:r w:rsidRPr="008F2A08">
              <w:rPr>
                <w:color w:val="000000"/>
                <w:spacing w:val="-6"/>
                <w:sz w:val="28"/>
                <w:szCs w:val="28"/>
                <w:lang w:eastAsia="ru-RU"/>
              </w:rPr>
              <w:t xml:space="preserve">Рівні </w:t>
            </w:r>
          </w:p>
          <w:p w:rsidR="008F2A08" w:rsidRPr="008F2A08" w:rsidRDefault="008F2A08" w:rsidP="008F2A08">
            <w:pPr>
              <w:jc w:val="center"/>
              <w:rPr>
                <w:color w:val="000000"/>
                <w:spacing w:val="-6"/>
                <w:sz w:val="28"/>
                <w:szCs w:val="28"/>
                <w:lang w:eastAsia="ru-RU"/>
              </w:rPr>
            </w:pPr>
            <w:r w:rsidRPr="008F2A08">
              <w:rPr>
                <w:color w:val="000000"/>
                <w:spacing w:val="-6"/>
                <w:sz w:val="28"/>
                <w:szCs w:val="28"/>
                <w:lang w:eastAsia="ru-RU"/>
              </w:rPr>
              <w:t xml:space="preserve">смертності </w:t>
            </w:r>
            <w:r w:rsidRPr="008F2A08">
              <w:rPr>
                <w:color w:val="000000"/>
                <w:spacing w:val="-6"/>
                <w:sz w:val="28"/>
                <w:szCs w:val="28"/>
                <w:lang w:val="ru-RU" w:eastAsia="ru-RU"/>
              </w:rPr>
              <w:t>в</w:t>
            </w:r>
            <w:r w:rsidRPr="008F2A08">
              <w:rPr>
                <w:color w:val="000000"/>
                <w:spacing w:val="-6"/>
                <w:sz w:val="28"/>
                <w:szCs w:val="28"/>
                <w:lang w:eastAsia="ru-RU"/>
              </w:rPr>
              <w:t>і</w:t>
            </w:r>
            <w:r w:rsidRPr="008F2A08">
              <w:rPr>
                <w:color w:val="000000"/>
                <w:spacing w:val="-6"/>
                <w:sz w:val="28"/>
                <w:szCs w:val="28"/>
                <w:lang w:val="ru-RU" w:eastAsia="ru-RU"/>
              </w:rPr>
              <w:t xml:space="preserve">д </w:t>
            </w:r>
            <w:r w:rsidRPr="008F2A08">
              <w:rPr>
                <w:color w:val="000000"/>
                <w:spacing w:val="-6"/>
                <w:sz w:val="28"/>
                <w:szCs w:val="28"/>
                <w:lang w:eastAsia="ru-RU"/>
              </w:rPr>
              <w:t>РМЗ  (на 100 тис. населення)</w:t>
            </w:r>
          </w:p>
        </w:tc>
        <w:tc>
          <w:tcPr>
            <w:tcW w:w="6804" w:type="dxa"/>
            <w:gridSpan w:val="16"/>
            <w:shd w:val="clear" w:color="auto" w:fill="auto"/>
            <w:vAlign w:val="bottom"/>
          </w:tcPr>
          <w:p w:rsidR="008F2A08" w:rsidRPr="008F2A08" w:rsidRDefault="008F2A08" w:rsidP="008F2A08">
            <w:pPr>
              <w:jc w:val="center"/>
              <w:rPr>
                <w:bCs/>
                <w:color w:val="000000"/>
                <w:spacing w:val="-6"/>
                <w:sz w:val="28"/>
                <w:szCs w:val="28"/>
                <w:lang w:eastAsia="ru-RU"/>
              </w:rPr>
            </w:pPr>
            <w:r w:rsidRPr="008F2A08">
              <w:rPr>
                <w:bCs/>
                <w:color w:val="000000"/>
                <w:spacing w:val="-6"/>
                <w:sz w:val="28"/>
                <w:szCs w:val="28"/>
                <w:lang w:eastAsia="ru-RU"/>
              </w:rPr>
              <w:t>Показники динамічного ряду</w:t>
            </w:r>
          </w:p>
        </w:tc>
      </w:tr>
      <w:tr w:rsidR="008F2A08" w:rsidRPr="008F2A08" w:rsidTr="008F2A08">
        <w:trPr>
          <w:trHeight w:val="197"/>
        </w:trPr>
        <w:tc>
          <w:tcPr>
            <w:tcW w:w="724" w:type="dxa"/>
            <w:vMerge/>
            <w:shd w:val="clear" w:color="auto" w:fill="auto"/>
            <w:noWrap/>
            <w:vAlign w:val="bottom"/>
          </w:tcPr>
          <w:p w:rsidR="008F2A08" w:rsidRPr="008F2A08" w:rsidRDefault="008F2A08" w:rsidP="008F2A08">
            <w:pPr>
              <w:rPr>
                <w:color w:val="000000"/>
                <w:spacing w:val="-6"/>
                <w:sz w:val="28"/>
                <w:szCs w:val="28"/>
                <w:lang w:eastAsia="ru-RU"/>
              </w:rPr>
            </w:pPr>
          </w:p>
        </w:tc>
        <w:tc>
          <w:tcPr>
            <w:tcW w:w="2268" w:type="dxa"/>
            <w:gridSpan w:val="6"/>
            <w:vMerge/>
            <w:shd w:val="clear" w:color="auto" w:fill="auto"/>
            <w:noWrap/>
            <w:vAlign w:val="bottom"/>
          </w:tcPr>
          <w:p w:rsidR="008F2A08" w:rsidRPr="008F2A08" w:rsidRDefault="008F2A08" w:rsidP="008F2A08">
            <w:pPr>
              <w:rPr>
                <w:color w:val="000000"/>
                <w:spacing w:val="-6"/>
                <w:sz w:val="28"/>
                <w:szCs w:val="28"/>
                <w:lang w:eastAsia="ru-RU"/>
              </w:rPr>
            </w:pPr>
          </w:p>
        </w:tc>
        <w:tc>
          <w:tcPr>
            <w:tcW w:w="2268" w:type="dxa"/>
            <w:gridSpan w:val="6"/>
            <w:shd w:val="clear" w:color="auto" w:fill="auto"/>
            <w:vAlign w:val="center"/>
          </w:tcPr>
          <w:p w:rsidR="008F2A08" w:rsidRPr="008F2A08" w:rsidRDefault="008F2A08" w:rsidP="008F2A08">
            <w:pPr>
              <w:jc w:val="center"/>
              <w:rPr>
                <w:bCs/>
                <w:color w:val="000000"/>
                <w:spacing w:val="-6"/>
                <w:sz w:val="28"/>
                <w:szCs w:val="28"/>
                <w:lang w:eastAsia="ru-RU"/>
              </w:rPr>
            </w:pPr>
            <w:r w:rsidRPr="008F2A08">
              <w:rPr>
                <w:bCs/>
                <w:color w:val="000000"/>
                <w:spacing w:val="-6"/>
                <w:sz w:val="28"/>
                <w:szCs w:val="28"/>
                <w:lang w:eastAsia="ru-RU"/>
              </w:rPr>
              <w:t>абс</w:t>
            </w:r>
            <w:r w:rsidRPr="008F2A08">
              <w:rPr>
                <w:bCs/>
                <w:color w:val="000000"/>
                <w:spacing w:val="-6"/>
                <w:sz w:val="28"/>
                <w:szCs w:val="28"/>
                <w:lang w:val="ru-RU" w:eastAsia="ru-RU"/>
              </w:rPr>
              <w:t xml:space="preserve">. </w:t>
            </w:r>
          </w:p>
          <w:p w:rsidR="008F2A08" w:rsidRPr="008F2A08" w:rsidRDefault="008F2A08" w:rsidP="008F2A08">
            <w:pPr>
              <w:jc w:val="center"/>
              <w:rPr>
                <w:bCs/>
                <w:color w:val="000000"/>
                <w:spacing w:val="-6"/>
                <w:sz w:val="28"/>
                <w:szCs w:val="28"/>
                <w:lang w:eastAsia="ru-RU"/>
              </w:rPr>
            </w:pPr>
            <w:r w:rsidRPr="008F2A08">
              <w:rPr>
                <w:bCs/>
                <w:color w:val="000000"/>
                <w:spacing w:val="-6"/>
                <w:sz w:val="28"/>
                <w:szCs w:val="28"/>
                <w:lang w:eastAsia="ru-RU"/>
              </w:rPr>
              <w:t>приріст</w:t>
            </w:r>
          </w:p>
        </w:tc>
        <w:tc>
          <w:tcPr>
            <w:tcW w:w="2268" w:type="dxa"/>
            <w:gridSpan w:val="6"/>
            <w:shd w:val="clear" w:color="auto" w:fill="auto"/>
            <w:vAlign w:val="center"/>
          </w:tcPr>
          <w:p w:rsidR="008F2A08" w:rsidRPr="008F2A08" w:rsidRDefault="008F2A08" w:rsidP="008F2A08">
            <w:pPr>
              <w:jc w:val="center"/>
              <w:rPr>
                <w:bCs/>
                <w:color w:val="000000"/>
                <w:spacing w:val="-6"/>
                <w:sz w:val="28"/>
                <w:szCs w:val="28"/>
                <w:lang w:eastAsia="ru-RU"/>
              </w:rPr>
            </w:pPr>
            <w:r w:rsidRPr="008F2A08">
              <w:rPr>
                <w:bCs/>
                <w:color w:val="000000"/>
                <w:spacing w:val="-6"/>
                <w:sz w:val="28"/>
                <w:szCs w:val="28"/>
                <w:lang w:eastAsia="ru-RU"/>
              </w:rPr>
              <w:t>темп</w:t>
            </w:r>
          </w:p>
          <w:p w:rsidR="008F2A08" w:rsidRPr="008F2A08" w:rsidRDefault="008F2A08" w:rsidP="008F2A08">
            <w:pPr>
              <w:jc w:val="center"/>
              <w:rPr>
                <w:bCs/>
                <w:color w:val="000000"/>
                <w:spacing w:val="-6"/>
                <w:sz w:val="28"/>
                <w:szCs w:val="28"/>
                <w:lang w:eastAsia="ru-RU"/>
              </w:rPr>
            </w:pPr>
            <w:r w:rsidRPr="008F2A08">
              <w:rPr>
                <w:bCs/>
                <w:color w:val="000000"/>
                <w:spacing w:val="-6"/>
                <w:sz w:val="28"/>
                <w:szCs w:val="28"/>
                <w:lang w:eastAsia="ru-RU"/>
              </w:rPr>
              <w:t xml:space="preserve"> росту</w:t>
            </w:r>
          </w:p>
          <w:p w:rsidR="008F2A08" w:rsidRPr="008F2A08" w:rsidRDefault="008F2A08" w:rsidP="008F2A08">
            <w:pPr>
              <w:jc w:val="center"/>
              <w:rPr>
                <w:bCs/>
                <w:color w:val="000000"/>
                <w:spacing w:val="-6"/>
                <w:sz w:val="28"/>
                <w:szCs w:val="28"/>
                <w:lang w:eastAsia="ru-RU"/>
              </w:rPr>
            </w:pPr>
            <w:r w:rsidRPr="008F2A08">
              <w:rPr>
                <w:bCs/>
                <w:color w:val="000000"/>
                <w:spacing w:val="-6"/>
                <w:sz w:val="28"/>
                <w:szCs w:val="28"/>
                <w:lang w:eastAsia="ru-RU"/>
              </w:rPr>
              <w:t xml:space="preserve"> (%)</w:t>
            </w:r>
          </w:p>
        </w:tc>
        <w:tc>
          <w:tcPr>
            <w:tcW w:w="2268" w:type="dxa"/>
            <w:gridSpan w:val="4"/>
            <w:shd w:val="clear" w:color="auto" w:fill="auto"/>
            <w:vAlign w:val="center"/>
          </w:tcPr>
          <w:p w:rsidR="008F2A08" w:rsidRPr="008F2A08" w:rsidRDefault="008F2A08" w:rsidP="008F2A08">
            <w:pPr>
              <w:jc w:val="center"/>
              <w:rPr>
                <w:bCs/>
                <w:color w:val="000000"/>
                <w:spacing w:val="-6"/>
                <w:sz w:val="28"/>
                <w:szCs w:val="28"/>
                <w:lang w:eastAsia="ru-RU"/>
              </w:rPr>
            </w:pPr>
            <w:r w:rsidRPr="008F2A08">
              <w:rPr>
                <w:bCs/>
                <w:color w:val="000000"/>
                <w:spacing w:val="-6"/>
                <w:sz w:val="28"/>
                <w:szCs w:val="28"/>
                <w:lang w:eastAsia="ru-RU"/>
              </w:rPr>
              <w:t>темп</w:t>
            </w:r>
          </w:p>
          <w:p w:rsidR="008F2A08" w:rsidRPr="008F2A08" w:rsidRDefault="008F2A08" w:rsidP="008F2A08">
            <w:pPr>
              <w:jc w:val="center"/>
              <w:rPr>
                <w:bCs/>
                <w:color w:val="000000"/>
                <w:spacing w:val="-6"/>
                <w:sz w:val="28"/>
                <w:szCs w:val="28"/>
                <w:lang w:eastAsia="ru-RU"/>
              </w:rPr>
            </w:pPr>
            <w:r w:rsidRPr="008F2A08">
              <w:rPr>
                <w:bCs/>
                <w:color w:val="000000"/>
                <w:spacing w:val="-6"/>
                <w:sz w:val="28"/>
                <w:szCs w:val="28"/>
                <w:lang w:eastAsia="ru-RU"/>
              </w:rPr>
              <w:t xml:space="preserve"> приросту </w:t>
            </w:r>
          </w:p>
          <w:p w:rsidR="008F2A08" w:rsidRPr="008F2A08" w:rsidRDefault="008F2A08" w:rsidP="008F2A08">
            <w:pPr>
              <w:jc w:val="center"/>
              <w:rPr>
                <w:bCs/>
                <w:color w:val="000000"/>
                <w:spacing w:val="-6"/>
                <w:sz w:val="28"/>
                <w:szCs w:val="28"/>
                <w:lang w:eastAsia="ru-RU"/>
              </w:rPr>
            </w:pPr>
            <w:r w:rsidRPr="008F2A08">
              <w:rPr>
                <w:bCs/>
                <w:color w:val="000000"/>
                <w:spacing w:val="-6"/>
                <w:sz w:val="28"/>
                <w:szCs w:val="28"/>
                <w:lang w:eastAsia="ru-RU"/>
              </w:rPr>
              <w:t>(%)</w:t>
            </w:r>
          </w:p>
        </w:tc>
      </w:tr>
      <w:tr w:rsidR="008F2A08" w:rsidRPr="008F2A08" w:rsidTr="008F2A08">
        <w:trPr>
          <w:trHeight w:val="587"/>
        </w:trPr>
        <w:tc>
          <w:tcPr>
            <w:tcW w:w="724" w:type="dxa"/>
            <w:vMerge/>
            <w:shd w:val="clear" w:color="auto" w:fill="auto"/>
            <w:noWrap/>
            <w:vAlign w:val="bottom"/>
          </w:tcPr>
          <w:p w:rsidR="008F2A08" w:rsidRPr="008F2A08" w:rsidRDefault="008F2A08" w:rsidP="008F2A08">
            <w:pPr>
              <w:jc w:val="center"/>
              <w:rPr>
                <w:bCs/>
                <w:color w:val="000000"/>
                <w:spacing w:val="-6"/>
                <w:sz w:val="28"/>
                <w:szCs w:val="28"/>
                <w:lang w:eastAsia="ru-RU"/>
              </w:rPr>
            </w:pPr>
          </w:p>
        </w:tc>
        <w:tc>
          <w:tcPr>
            <w:tcW w:w="851" w:type="dxa"/>
            <w:gridSpan w:val="3"/>
            <w:vMerge w:val="restart"/>
            <w:shd w:val="clear" w:color="auto" w:fill="auto"/>
            <w:textDirection w:val="btLr"/>
            <w:vAlign w:val="center"/>
          </w:tcPr>
          <w:p w:rsidR="008F2A08" w:rsidRPr="008F2A08" w:rsidRDefault="008F2A08" w:rsidP="008F2A08">
            <w:pPr>
              <w:ind w:left="113" w:right="113"/>
              <w:jc w:val="center"/>
              <w:rPr>
                <w:bCs/>
                <w:color w:val="000000"/>
                <w:spacing w:val="-6"/>
                <w:sz w:val="28"/>
                <w:szCs w:val="28"/>
                <w:lang w:eastAsia="ru-RU"/>
              </w:rPr>
            </w:pPr>
            <w:r w:rsidRPr="008F2A08">
              <w:rPr>
                <w:bCs/>
                <w:color w:val="000000"/>
                <w:spacing w:val="-6"/>
                <w:sz w:val="28"/>
                <w:szCs w:val="28"/>
                <w:lang w:val="ru-RU" w:eastAsia="ru-RU"/>
              </w:rPr>
              <w:t>у</w:t>
            </w:r>
            <w:r w:rsidRPr="008F2A08">
              <w:rPr>
                <w:bCs/>
                <w:color w:val="000000"/>
                <w:spacing w:val="-6"/>
                <w:sz w:val="28"/>
                <w:szCs w:val="28"/>
                <w:lang w:eastAsia="ru-RU"/>
              </w:rPr>
              <w:t>сього</w:t>
            </w:r>
          </w:p>
        </w:tc>
        <w:tc>
          <w:tcPr>
            <w:tcW w:w="1417" w:type="dxa"/>
            <w:gridSpan w:val="3"/>
            <w:shd w:val="clear" w:color="auto" w:fill="auto"/>
            <w:vAlign w:val="center"/>
          </w:tcPr>
          <w:p w:rsidR="008F2A08" w:rsidRPr="008F2A08" w:rsidRDefault="008F2A08" w:rsidP="008F2A08">
            <w:pPr>
              <w:jc w:val="center"/>
              <w:rPr>
                <w:bCs/>
                <w:color w:val="000000"/>
                <w:spacing w:val="-6"/>
                <w:sz w:val="28"/>
                <w:szCs w:val="28"/>
                <w:lang w:eastAsia="ru-RU"/>
              </w:rPr>
            </w:pPr>
            <w:r w:rsidRPr="008F2A08">
              <w:rPr>
                <w:bCs/>
                <w:color w:val="000000"/>
                <w:spacing w:val="-6"/>
                <w:sz w:val="28"/>
                <w:szCs w:val="28"/>
                <w:lang w:eastAsia="ru-RU"/>
              </w:rPr>
              <w:t>у т. ч.</w:t>
            </w:r>
          </w:p>
          <w:p w:rsidR="008F2A08" w:rsidRPr="008F2A08" w:rsidRDefault="008F2A08" w:rsidP="008F2A08">
            <w:pPr>
              <w:jc w:val="center"/>
              <w:rPr>
                <w:bCs/>
                <w:color w:val="000000"/>
                <w:spacing w:val="-6"/>
                <w:sz w:val="28"/>
                <w:szCs w:val="28"/>
                <w:lang w:eastAsia="ru-RU"/>
              </w:rPr>
            </w:pPr>
            <w:r w:rsidRPr="008F2A08">
              <w:rPr>
                <w:bCs/>
                <w:color w:val="000000"/>
                <w:spacing w:val="-6"/>
                <w:sz w:val="28"/>
                <w:szCs w:val="28"/>
                <w:lang w:eastAsia="ru-RU"/>
              </w:rPr>
              <w:t>серед</w:t>
            </w:r>
          </w:p>
        </w:tc>
        <w:tc>
          <w:tcPr>
            <w:tcW w:w="709" w:type="dxa"/>
            <w:gridSpan w:val="2"/>
            <w:vMerge w:val="restart"/>
            <w:tcBorders>
              <w:right w:val="single" w:sz="4" w:space="0" w:color="auto"/>
            </w:tcBorders>
            <w:shd w:val="clear" w:color="auto" w:fill="auto"/>
            <w:textDirection w:val="btLr"/>
            <w:vAlign w:val="center"/>
          </w:tcPr>
          <w:p w:rsidR="008F2A08" w:rsidRPr="008F2A08" w:rsidRDefault="008F2A08" w:rsidP="008F2A08">
            <w:pPr>
              <w:jc w:val="center"/>
              <w:rPr>
                <w:color w:val="000000"/>
                <w:spacing w:val="-6"/>
                <w:sz w:val="28"/>
                <w:szCs w:val="28"/>
                <w:lang w:eastAsia="ru-RU"/>
              </w:rPr>
            </w:pPr>
            <w:r w:rsidRPr="008F2A08">
              <w:rPr>
                <w:color w:val="000000"/>
                <w:spacing w:val="-6"/>
                <w:sz w:val="28"/>
                <w:szCs w:val="28"/>
                <w:lang w:val="ru-RU" w:eastAsia="ru-RU"/>
              </w:rPr>
              <w:t>усього</w:t>
            </w:r>
          </w:p>
          <w:p w:rsidR="008F2A08" w:rsidRPr="008F2A08" w:rsidRDefault="008F2A08" w:rsidP="008F2A08">
            <w:pPr>
              <w:jc w:val="center"/>
              <w:rPr>
                <w:color w:val="000000"/>
                <w:spacing w:val="-6"/>
                <w:sz w:val="28"/>
                <w:szCs w:val="28"/>
                <w:lang w:val="ru-RU" w:eastAsia="ru-RU"/>
              </w:rPr>
            </w:pPr>
          </w:p>
        </w:tc>
        <w:tc>
          <w:tcPr>
            <w:tcW w:w="1559"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color w:val="000000"/>
                <w:spacing w:val="-6"/>
                <w:sz w:val="28"/>
                <w:szCs w:val="28"/>
                <w:lang w:eastAsia="ru-RU"/>
              </w:rPr>
            </w:pPr>
            <w:r w:rsidRPr="008F2A08">
              <w:rPr>
                <w:color w:val="000000"/>
                <w:spacing w:val="-6"/>
                <w:sz w:val="28"/>
                <w:szCs w:val="28"/>
                <w:lang w:val="ru-RU" w:eastAsia="ru-RU"/>
              </w:rPr>
              <w:t>у т. ч.</w:t>
            </w:r>
          </w:p>
          <w:p w:rsidR="008F2A08" w:rsidRPr="008F2A08" w:rsidRDefault="008F2A08" w:rsidP="008F2A08">
            <w:pPr>
              <w:jc w:val="center"/>
              <w:rPr>
                <w:color w:val="000000"/>
                <w:spacing w:val="-6"/>
                <w:sz w:val="28"/>
                <w:szCs w:val="28"/>
                <w:lang w:val="ru-RU" w:eastAsia="ru-RU"/>
              </w:rPr>
            </w:pPr>
            <w:r w:rsidRPr="008F2A08">
              <w:rPr>
                <w:color w:val="000000"/>
                <w:spacing w:val="-6"/>
                <w:sz w:val="28"/>
                <w:szCs w:val="28"/>
                <w:lang w:val="ru-RU" w:eastAsia="ru-RU"/>
              </w:rPr>
              <w:t>серед</w:t>
            </w:r>
          </w:p>
        </w:tc>
        <w:tc>
          <w:tcPr>
            <w:tcW w:w="709" w:type="dxa"/>
            <w:gridSpan w:val="2"/>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8F2A08" w:rsidRPr="008F2A08" w:rsidRDefault="008F2A08" w:rsidP="008F2A08">
            <w:pPr>
              <w:ind w:left="113" w:right="113"/>
              <w:jc w:val="center"/>
              <w:rPr>
                <w:color w:val="000000"/>
                <w:spacing w:val="-6"/>
                <w:sz w:val="6"/>
                <w:szCs w:val="28"/>
                <w:lang w:val="ru-RU" w:eastAsia="ru-RU"/>
              </w:rPr>
            </w:pPr>
          </w:p>
          <w:p w:rsidR="008F2A08" w:rsidRPr="008F2A08" w:rsidRDefault="008F2A08" w:rsidP="008F2A08">
            <w:pPr>
              <w:ind w:left="113" w:right="113"/>
              <w:jc w:val="center"/>
              <w:rPr>
                <w:color w:val="000000"/>
                <w:spacing w:val="-6"/>
                <w:sz w:val="28"/>
                <w:szCs w:val="28"/>
                <w:lang w:eastAsia="ru-RU"/>
              </w:rPr>
            </w:pPr>
            <w:r w:rsidRPr="008F2A08">
              <w:rPr>
                <w:color w:val="000000"/>
                <w:spacing w:val="-6"/>
                <w:sz w:val="28"/>
                <w:szCs w:val="28"/>
                <w:lang w:val="ru-RU" w:eastAsia="ru-RU"/>
              </w:rPr>
              <w:t>усього</w:t>
            </w:r>
          </w:p>
          <w:p w:rsidR="008F2A08" w:rsidRPr="008F2A08" w:rsidRDefault="008F2A08" w:rsidP="008F2A08">
            <w:pPr>
              <w:ind w:left="113" w:right="113"/>
              <w:jc w:val="center"/>
              <w:rPr>
                <w:color w:val="000000"/>
                <w:spacing w:val="-6"/>
                <w:sz w:val="28"/>
                <w:szCs w:val="28"/>
                <w:lang w:eastAsia="ru-RU"/>
              </w:rPr>
            </w:pPr>
          </w:p>
        </w:tc>
        <w:tc>
          <w:tcPr>
            <w:tcW w:w="1559" w:type="dxa"/>
            <w:gridSpan w:val="4"/>
            <w:tcBorders>
              <w:left w:val="single" w:sz="4" w:space="0" w:color="auto"/>
            </w:tcBorders>
            <w:shd w:val="clear" w:color="auto" w:fill="auto"/>
            <w:vAlign w:val="center"/>
          </w:tcPr>
          <w:p w:rsidR="008F2A08" w:rsidRPr="008F2A08" w:rsidRDefault="008F2A08" w:rsidP="008F2A08">
            <w:pPr>
              <w:jc w:val="center"/>
              <w:rPr>
                <w:color w:val="000000"/>
                <w:spacing w:val="-6"/>
                <w:sz w:val="28"/>
                <w:szCs w:val="28"/>
                <w:lang w:eastAsia="ru-RU"/>
              </w:rPr>
            </w:pPr>
            <w:r w:rsidRPr="008F2A08">
              <w:rPr>
                <w:color w:val="000000"/>
                <w:spacing w:val="-6"/>
                <w:sz w:val="28"/>
                <w:szCs w:val="28"/>
                <w:lang w:val="ru-RU" w:eastAsia="ru-RU"/>
              </w:rPr>
              <w:t>у т. ч.</w:t>
            </w:r>
          </w:p>
          <w:p w:rsidR="008F2A08" w:rsidRPr="008F2A08" w:rsidRDefault="008F2A08" w:rsidP="008F2A08">
            <w:pPr>
              <w:jc w:val="center"/>
              <w:rPr>
                <w:color w:val="000000"/>
                <w:spacing w:val="-6"/>
                <w:sz w:val="28"/>
                <w:szCs w:val="28"/>
                <w:lang w:val="ru-RU" w:eastAsia="ru-RU"/>
              </w:rPr>
            </w:pPr>
            <w:r w:rsidRPr="008F2A08">
              <w:rPr>
                <w:color w:val="000000"/>
                <w:spacing w:val="-6"/>
                <w:sz w:val="28"/>
                <w:szCs w:val="28"/>
                <w:lang w:val="ru-RU" w:eastAsia="ru-RU"/>
              </w:rPr>
              <w:t>серед</w:t>
            </w:r>
          </w:p>
        </w:tc>
        <w:tc>
          <w:tcPr>
            <w:tcW w:w="709" w:type="dxa"/>
            <w:gridSpan w:val="2"/>
            <w:vMerge w:val="restart"/>
            <w:shd w:val="clear" w:color="auto" w:fill="auto"/>
            <w:textDirection w:val="btLr"/>
            <w:vAlign w:val="center"/>
          </w:tcPr>
          <w:p w:rsidR="008F2A08" w:rsidRPr="008F2A08" w:rsidRDefault="008F2A08" w:rsidP="008F2A08">
            <w:pPr>
              <w:ind w:left="113" w:right="113"/>
              <w:jc w:val="center"/>
              <w:rPr>
                <w:color w:val="000000"/>
                <w:spacing w:val="-6"/>
                <w:sz w:val="28"/>
                <w:szCs w:val="28"/>
                <w:lang w:val="ru-RU" w:eastAsia="ru-RU"/>
              </w:rPr>
            </w:pPr>
            <w:r w:rsidRPr="008F2A08">
              <w:rPr>
                <w:color w:val="000000"/>
                <w:spacing w:val="-6"/>
                <w:sz w:val="28"/>
                <w:szCs w:val="28"/>
                <w:lang w:val="ru-RU" w:eastAsia="ru-RU"/>
              </w:rPr>
              <w:t>усього</w:t>
            </w:r>
          </w:p>
        </w:tc>
        <w:tc>
          <w:tcPr>
            <w:tcW w:w="1559" w:type="dxa"/>
            <w:gridSpan w:val="2"/>
            <w:shd w:val="clear" w:color="auto" w:fill="auto"/>
            <w:vAlign w:val="center"/>
          </w:tcPr>
          <w:p w:rsidR="008F2A08" w:rsidRPr="008F2A08" w:rsidRDefault="008F2A08" w:rsidP="008F2A08">
            <w:pPr>
              <w:jc w:val="center"/>
              <w:rPr>
                <w:color w:val="000000"/>
                <w:spacing w:val="-6"/>
                <w:sz w:val="28"/>
                <w:szCs w:val="28"/>
                <w:lang w:eastAsia="ru-RU"/>
              </w:rPr>
            </w:pPr>
            <w:r w:rsidRPr="008F2A08">
              <w:rPr>
                <w:color w:val="000000"/>
                <w:spacing w:val="-6"/>
                <w:sz w:val="28"/>
                <w:szCs w:val="28"/>
                <w:lang w:val="ru-RU" w:eastAsia="ru-RU"/>
              </w:rPr>
              <w:t>у т. ч.</w:t>
            </w:r>
          </w:p>
          <w:p w:rsidR="008F2A08" w:rsidRPr="008F2A08" w:rsidRDefault="008F2A08" w:rsidP="008F2A08">
            <w:pPr>
              <w:jc w:val="center"/>
              <w:rPr>
                <w:color w:val="000000"/>
                <w:spacing w:val="-6"/>
                <w:sz w:val="28"/>
                <w:szCs w:val="28"/>
                <w:lang w:val="ru-RU" w:eastAsia="ru-RU"/>
              </w:rPr>
            </w:pPr>
            <w:r w:rsidRPr="008F2A08">
              <w:rPr>
                <w:color w:val="000000"/>
                <w:spacing w:val="-6"/>
                <w:sz w:val="28"/>
                <w:szCs w:val="28"/>
                <w:lang w:val="ru-RU" w:eastAsia="ru-RU"/>
              </w:rPr>
              <w:t>серед</w:t>
            </w:r>
          </w:p>
        </w:tc>
      </w:tr>
      <w:tr w:rsidR="008F2A08" w:rsidRPr="008F2A08" w:rsidTr="008F2A08">
        <w:trPr>
          <w:cantSplit/>
          <w:trHeight w:val="1386"/>
        </w:trPr>
        <w:tc>
          <w:tcPr>
            <w:tcW w:w="724" w:type="dxa"/>
            <w:vMerge/>
            <w:shd w:val="clear" w:color="auto" w:fill="auto"/>
            <w:noWrap/>
            <w:vAlign w:val="bottom"/>
          </w:tcPr>
          <w:p w:rsidR="008F2A08" w:rsidRPr="008F2A08" w:rsidRDefault="008F2A08" w:rsidP="008F2A08">
            <w:pPr>
              <w:jc w:val="center"/>
              <w:rPr>
                <w:bCs/>
                <w:color w:val="000000"/>
                <w:spacing w:val="-6"/>
                <w:sz w:val="28"/>
                <w:szCs w:val="28"/>
                <w:lang w:eastAsia="ru-RU"/>
              </w:rPr>
            </w:pPr>
          </w:p>
        </w:tc>
        <w:tc>
          <w:tcPr>
            <w:tcW w:w="851" w:type="dxa"/>
            <w:gridSpan w:val="3"/>
            <w:vMerge/>
            <w:shd w:val="clear" w:color="auto" w:fill="auto"/>
            <w:vAlign w:val="center"/>
          </w:tcPr>
          <w:p w:rsidR="008F2A08" w:rsidRPr="008F2A08" w:rsidRDefault="008F2A08" w:rsidP="008F2A08">
            <w:pPr>
              <w:jc w:val="center"/>
              <w:rPr>
                <w:bCs/>
                <w:color w:val="000000"/>
                <w:spacing w:val="-6"/>
                <w:sz w:val="28"/>
                <w:szCs w:val="28"/>
                <w:lang w:eastAsia="ru-RU"/>
              </w:rPr>
            </w:pPr>
          </w:p>
        </w:tc>
        <w:tc>
          <w:tcPr>
            <w:tcW w:w="708" w:type="dxa"/>
            <w:gridSpan w:val="2"/>
            <w:shd w:val="clear" w:color="auto" w:fill="auto"/>
            <w:textDirection w:val="btLr"/>
            <w:vAlign w:val="center"/>
          </w:tcPr>
          <w:p w:rsidR="008F2A08" w:rsidRPr="008F2A08" w:rsidRDefault="008F2A08" w:rsidP="008F2A08">
            <w:pPr>
              <w:ind w:left="113" w:right="113"/>
              <w:jc w:val="center"/>
              <w:rPr>
                <w:color w:val="000000"/>
                <w:spacing w:val="-6"/>
                <w:sz w:val="28"/>
                <w:szCs w:val="28"/>
                <w:lang w:eastAsia="ru-RU"/>
              </w:rPr>
            </w:pPr>
            <w:r w:rsidRPr="008F2A08">
              <w:rPr>
                <w:color w:val="000000"/>
                <w:spacing w:val="-6"/>
                <w:sz w:val="28"/>
                <w:szCs w:val="28"/>
                <w:lang w:eastAsia="ru-RU"/>
              </w:rPr>
              <w:t>ж</w:t>
            </w:r>
            <w:r w:rsidRPr="008F2A08">
              <w:rPr>
                <w:color w:val="000000"/>
                <w:spacing w:val="-6"/>
                <w:sz w:val="28"/>
                <w:szCs w:val="28"/>
                <w:lang w:val="ru-RU" w:eastAsia="ru-RU"/>
              </w:rPr>
              <w:t>ін</w:t>
            </w:r>
            <w:r w:rsidRPr="008F2A08">
              <w:rPr>
                <w:color w:val="000000"/>
                <w:spacing w:val="-6"/>
                <w:sz w:val="28"/>
                <w:szCs w:val="28"/>
                <w:lang w:eastAsia="ru-RU"/>
              </w:rPr>
              <w:t>ок</w:t>
            </w:r>
          </w:p>
        </w:tc>
        <w:tc>
          <w:tcPr>
            <w:tcW w:w="709" w:type="dxa"/>
            <w:shd w:val="clear" w:color="auto" w:fill="auto"/>
            <w:textDirection w:val="btLr"/>
            <w:vAlign w:val="center"/>
          </w:tcPr>
          <w:p w:rsidR="008F2A08" w:rsidRPr="008F2A08" w:rsidRDefault="008F2A08" w:rsidP="008F2A08">
            <w:pPr>
              <w:ind w:right="113" w:hanging="108"/>
              <w:jc w:val="center"/>
              <w:rPr>
                <w:color w:val="000000"/>
                <w:spacing w:val="-6"/>
                <w:sz w:val="28"/>
                <w:szCs w:val="28"/>
                <w:lang w:eastAsia="ru-RU"/>
              </w:rPr>
            </w:pPr>
            <w:r w:rsidRPr="008F2A08">
              <w:rPr>
                <w:color w:val="000000"/>
                <w:spacing w:val="-6"/>
                <w:sz w:val="28"/>
                <w:szCs w:val="28"/>
                <w:lang w:val="ru-RU" w:eastAsia="ru-RU"/>
              </w:rPr>
              <w:t>чол</w:t>
            </w:r>
            <w:r w:rsidRPr="008F2A08">
              <w:rPr>
                <w:color w:val="000000"/>
                <w:spacing w:val="-6"/>
                <w:sz w:val="28"/>
                <w:szCs w:val="28"/>
                <w:lang w:eastAsia="ru-RU"/>
              </w:rPr>
              <w:t>овіків</w:t>
            </w:r>
          </w:p>
        </w:tc>
        <w:tc>
          <w:tcPr>
            <w:tcW w:w="709" w:type="dxa"/>
            <w:gridSpan w:val="2"/>
            <w:vMerge/>
            <w:shd w:val="clear" w:color="auto" w:fill="auto"/>
            <w:vAlign w:val="center"/>
          </w:tcPr>
          <w:p w:rsidR="008F2A08" w:rsidRPr="008F2A08" w:rsidRDefault="008F2A08" w:rsidP="008F2A08">
            <w:pPr>
              <w:jc w:val="center"/>
              <w:rPr>
                <w:bCs/>
                <w:color w:val="000000"/>
                <w:spacing w:val="-6"/>
                <w:sz w:val="28"/>
                <w:szCs w:val="28"/>
                <w:lang w:eastAsia="ru-RU"/>
              </w:rPr>
            </w:pPr>
          </w:p>
        </w:tc>
        <w:tc>
          <w:tcPr>
            <w:tcW w:w="850" w:type="dxa"/>
            <w:gridSpan w:val="3"/>
            <w:shd w:val="clear" w:color="auto" w:fill="auto"/>
            <w:textDirection w:val="btLr"/>
            <w:vAlign w:val="center"/>
          </w:tcPr>
          <w:p w:rsidR="008F2A08" w:rsidRPr="008F2A08" w:rsidRDefault="008F2A08" w:rsidP="008F2A08">
            <w:pPr>
              <w:ind w:left="113" w:right="113"/>
              <w:jc w:val="center"/>
              <w:rPr>
                <w:color w:val="000000"/>
                <w:spacing w:val="-6"/>
                <w:sz w:val="28"/>
                <w:szCs w:val="28"/>
                <w:lang w:val="ru-RU" w:eastAsia="ru-RU"/>
              </w:rPr>
            </w:pPr>
            <w:r w:rsidRPr="008F2A08">
              <w:rPr>
                <w:color w:val="000000"/>
                <w:spacing w:val="-6"/>
                <w:sz w:val="28"/>
                <w:szCs w:val="28"/>
                <w:lang w:val="ru-RU" w:eastAsia="ru-RU"/>
              </w:rPr>
              <w:t>жінок</w:t>
            </w:r>
          </w:p>
        </w:tc>
        <w:tc>
          <w:tcPr>
            <w:tcW w:w="709" w:type="dxa"/>
            <w:tcBorders>
              <w:right w:val="single" w:sz="4" w:space="0" w:color="auto"/>
            </w:tcBorders>
            <w:shd w:val="clear" w:color="auto" w:fill="auto"/>
            <w:textDirection w:val="btLr"/>
            <w:vAlign w:val="center"/>
          </w:tcPr>
          <w:p w:rsidR="008F2A08" w:rsidRPr="008F2A08" w:rsidRDefault="008F2A08" w:rsidP="008F2A08">
            <w:pPr>
              <w:ind w:left="113" w:right="113"/>
              <w:jc w:val="center"/>
              <w:rPr>
                <w:color w:val="000000"/>
                <w:spacing w:val="-6"/>
                <w:sz w:val="28"/>
                <w:szCs w:val="28"/>
                <w:lang w:val="ru-RU" w:eastAsia="ru-RU"/>
              </w:rPr>
            </w:pPr>
            <w:r w:rsidRPr="008F2A08">
              <w:rPr>
                <w:color w:val="000000"/>
                <w:spacing w:val="-6"/>
                <w:sz w:val="28"/>
                <w:szCs w:val="28"/>
                <w:lang w:val="ru-RU" w:eastAsia="ru-RU"/>
              </w:rPr>
              <w:t>чоловіків</w:t>
            </w:r>
          </w:p>
        </w:tc>
        <w:tc>
          <w:tcPr>
            <w:tcW w:w="709" w:type="dxa"/>
            <w:gridSpan w:val="2"/>
            <w:vMerge/>
            <w:tcBorders>
              <w:left w:val="single" w:sz="4" w:space="0" w:color="auto"/>
              <w:bottom w:val="single" w:sz="4" w:space="0" w:color="auto"/>
              <w:right w:val="single" w:sz="4" w:space="0" w:color="auto"/>
            </w:tcBorders>
            <w:shd w:val="clear" w:color="auto" w:fill="auto"/>
            <w:vAlign w:val="center"/>
          </w:tcPr>
          <w:p w:rsidR="008F2A08" w:rsidRPr="008F2A08" w:rsidRDefault="008F2A08" w:rsidP="008F2A08">
            <w:pPr>
              <w:jc w:val="center"/>
              <w:rPr>
                <w:bCs/>
                <w:color w:val="000000"/>
                <w:spacing w:val="-6"/>
                <w:sz w:val="28"/>
                <w:szCs w:val="28"/>
                <w:lang w:eastAsia="ru-RU"/>
              </w:rPr>
            </w:pPr>
          </w:p>
        </w:tc>
        <w:tc>
          <w:tcPr>
            <w:tcW w:w="709" w:type="dxa"/>
            <w:gridSpan w:val="2"/>
            <w:tcBorders>
              <w:left w:val="single" w:sz="4" w:space="0" w:color="auto"/>
            </w:tcBorders>
            <w:shd w:val="clear" w:color="auto" w:fill="auto"/>
            <w:textDirection w:val="btLr"/>
            <w:vAlign w:val="center"/>
          </w:tcPr>
          <w:p w:rsidR="008F2A08" w:rsidRPr="008F2A08" w:rsidRDefault="008F2A08" w:rsidP="008F2A08">
            <w:pPr>
              <w:ind w:left="113" w:right="113"/>
              <w:jc w:val="center"/>
              <w:rPr>
                <w:color w:val="000000"/>
                <w:spacing w:val="-6"/>
                <w:sz w:val="28"/>
                <w:szCs w:val="28"/>
                <w:lang w:val="ru-RU" w:eastAsia="ru-RU"/>
              </w:rPr>
            </w:pPr>
            <w:r w:rsidRPr="008F2A08">
              <w:rPr>
                <w:color w:val="000000"/>
                <w:spacing w:val="-6"/>
                <w:sz w:val="28"/>
                <w:szCs w:val="28"/>
                <w:lang w:val="ru-RU" w:eastAsia="ru-RU"/>
              </w:rPr>
              <w:t>жінок</w:t>
            </w:r>
          </w:p>
        </w:tc>
        <w:tc>
          <w:tcPr>
            <w:tcW w:w="850" w:type="dxa"/>
            <w:gridSpan w:val="2"/>
            <w:shd w:val="clear" w:color="auto" w:fill="auto"/>
            <w:textDirection w:val="btLr"/>
            <w:vAlign w:val="center"/>
          </w:tcPr>
          <w:p w:rsidR="008F2A08" w:rsidRPr="008F2A08" w:rsidRDefault="008F2A08" w:rsidP="008F2A08">
            <w:pPr>
              <w:ind w:left="113" w:right="113"/>
              <w:jc w:val="center"/>
              <w:rPr>
                <w:color w:val="000000"/>
                <w:spacing w:val="-6"/>
                <w:sz w:val="28"/>
                <w:szCs w:val="28"/>
                <w:lang w:val="ru-RU" w:eastAsia="ru-RU"/>
              </w:rPr>
            </w:pPr>
            <w:r w:rsidRPr="008F2A08">
              <w:rPr>
                <w:color w:val="000000"/>
                <w:spacing w:val="-6"/>
                <w:sz w:val="28"/>
                <w:szCs w:val="28"/>
                <w:lang w:val="ru-RU" w:eastAsia="ru-RU"/>
              </w:rPr>
              <w:t>чоловіків</w:t>
            </w:r>
          </w:p>
        </w:tc>
        <w:tc>
          <w:tcPr>
            <w:tcW w:w="709" w:type="dxa"/>
            <w:gridSpan w:val="2"/>
            <w:vMerge/>
            <w:shd w:val="clear" w:color="auto" w:fill="auto"/>
            <w:vAlign w:val="center"/>
          </w:tcPr>
          <w:p w:rsidR="008F2A08" w:rsidRPr="008F2A08" w:rsidRDefault="008F2A08" w:rsidP="008F2A08">
            <w:pPr>
              <w:jc w:val="center"/>
              <w:rPr>
                <w:bCs/>
                <w:color w:val="000000"/>
                <w:spacing w:val="-6"/>
                <w:sz w:val="28"/>
                <w:szCs w:val="28"/>
                <w:lang w:eastAsia="ru-RU"/>
              </w:rPr>
            </w:pPr>
          </w:p>
        </w:tc>
        <w:tc>
          <w:tcPr>
            <w:tcW w:w="709" w:type="dxa"/>
            <w:shd w:val="clear" w:color="auto" w:fill="auto"/>
            <w:textDirection w:val="btLr"/>
            <w:vAlign w:val="center"/>
          </w:tcPr>
          <w:p w:rsidR="008F2A08" w:rsidRPr="008F2A08" w:rsidRDefault="008F2A08" w:rsidP="008F2A08">
            <w:pPr>
              <w:ind w:left="113" w:right="113"/>
              <w:jc w:val="center"/>
              <w:rPr>
                <w:color w:val="000000"/>
                <w:spacing w:val="-6"/>
                <w:sz w:val="28"/>
                <w:szCs w:val="28"/>
                <w:lang w:val="ru-RU" w:eastAsia="ru-RU"/>
              </w:rPr>
            </w:pPr>
            <w:r w:rsidRPr="008F2A08">
              <w:rPr>
                <w:color w:val="000000"/>
                <w:spacing w:val="-6"/>
                <w:sz w:val="28"/>
                <w:szCs w:val="28"/>
                <w:lang w:val="ru-RU" w:eastAsia="ru-RU"/>
              </w:rPr>
              <w:t>жінок</w:t>
            </w:r>
          </w:p>
        </w:tc>
        <w:tc>
          <w:tcPr>
            <w:tcW w:w="850" w:type="dxa"/>
            <w:shd w:val="clear" w:color="auto" w:fill="auto"/>
            <w:textDirection w:val="btLr"/>
            <w:vAlign w:val="center"/>
          </w:tcPr>
          <w:p w:rsidR="008F2A08" w:rsidRPr="008F2A08" w:rsidRDefault="008F2A08" w:rsidP="008F2A08">
            <w:pPr>
              <w:ind w:left="113" w:right="113"/>
              <w:jc w:val="center"/>
              <w:rPr>
                <w:color w:val="000000"/>
                <w:spacing w:val="-6"/>
                <w:sz w:val="28"/>
                <w:szCs w:val="28"/>
                <w:lang w:val="ru-RU" w:eastAsia="ru-RU"/>
              </w:rPr>
            </w:pPr>
            <w:r w:rsidRPr="008F2A08">
              <w:rPr>
                <w:color w:val="000000"/>
                <w:spacing w:val="-6"/>
                <w:sz w:val="28"/>
                <w:szCs w:val="28"/>
                <w:lang w:val="ru-RU" w:eastAsia="ru-RU"/>
              </w:rPr>
              <w:t>чоловіків</w:t>
            </w:r>
          </w:p>
        </w:tc>
      </w:tr>
      <w:tr w:rsidR="008F2A08" w:rsidRPr="008F2A08" w:rsidTr="008F2A08">
        <w:trPr>
          <w:trHeight w:val="135"/>
        </w:trPr>
        <w:tc>
          <w:tcPr>
            <w:tcW w:w="753" w:type="dxa"/>
            <w:gridSpan w:val="2"/>
            <w:shd w:val="clear" w:color="auto" w:fill="auto"/>
            <w:noWrap/>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2010</w:t>
            </w:r>
          </w:p>
        </w:tc>
        <w:tc>
          <w:tcPr>
            <w:tcW w:w="754" w:type="dxa"/>
            <w:shd w:val="clear" w:color="auto" w:fill="auto"/>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17,4</w:t>
            </w:r>
          </w:p>
        </w:tc>
        <w:tc>
          <w:tcPr>
            <w:tcW w:w="753" w:type="dxa"/>
            <w:gridSpan w:val="2"/>
            <w:shd w:val="clear" w:color="auto" w:fill="auto"/>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32,0</w:t>
            </w:r>
          </w:p>
        </w:tc>
        <w:tc>
          <w:tcPr>
            <w:tcW w:w="754" w:type="dxa"/>
            <w:gridSpan w:val="3"/>
            <w:shd w:val="clear" w:color="auto" w:fill="auto"/>
            <w:vAlign w:val="center"/>
          </w:tcPr>
          <w:p w:rsidR="008F2A08" w:rsidRPr="008F2A08" w:rsidRDefault="008F2A08" w:rsidP="008F2A08">
            <w:pPr>
              <w:ind w:left="-93" w:right="-108"/>
              <w:jc w:val="center"/>
              <w:rPr>
                <w:color w:val="000000"/>
                <w:spacing w:val="-6"/>
                <w:sz w:val="28"/>
                <w:szCs w:val="28"/>
                <w:lang w:eastAsia="ru-RU"/>
              </w:rPr>
            </w:pPr>
            <w:r w:rsidRPr="008F2A08">
              <w:rPr>
                <w:color w:val="000000"/>
                <w:spacing w:val="-6"/>
                <w:sz w:val="28"/>
                <w:szCs w:val="28"/>
                <w:lang w:eastAsia="ru-RU"/>
              </w:rPr>
              <w:t>0,3</w:t>
            </w:r>
          </w:p>
        </w:tc>
        <w:tc>
          <w:tcPr>
            <w:tcW w:w="753" w:type="dxa"/>
            <w:gridSpan w:val="2"/>
            <w:shd w:val="clear" w:color="auto" w:fill="auto"/>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w:t>
            </w:r>
          </w:p>
        </w:tc>
        <w:tc>
          <w:tcPr>
            <w:tcW w:w="754" w:type="dxa"/>
            <w:shd w:val="clear" w:color="auto" w:fill="auto"/>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w:t>
            </w:r>
          </w:p>
        </w:tc>
        <w:tc>
          <w:tcPr>
            <w:tcW w:w="753" w:type="dxa"/>
            <w:gridSpan w:val="3"/>
            <w:shd w:val="clear" w:color="auto" w:fill="auto"/>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w:t>
            </w:r>
          </w:p>
        </w:tc>
        <w:tc>
          <w:tcPr>
            <w:tcW w:w="754" w:type="dxa"/>
            <w:gridSpan w:val="2"/>
            <w:tcBorders>
              <w:top w:val="single" w:sz="4" w:space="0" w:color="auto"/>
            </w:tcBorders>
            <w:shd w:val="clear" w:color="auto" w:fill="auto"/>
            <w:vAlign w:val="center"/>
          </w:tcPr>
          <w:p w:rsidR="008F2A08" w:rsidRPr="008F2A08" w:rsidRDefault="008F2A08" w:rsidP="008F2A08">
            <w:pPr>
              <w:ind w:left="-93"/>
              <w:jc w:val="center"/>
              <w:rPr>
                <w:color w:val="000000"/>
                <w:spacing w:val="-6"/>
                <w:sz w:val="28"/>
                <w:szCs w:val="28"/>
                <w:lang w:eastAsia="ru-RU"/>
              </w:rPr>
            </w:pPr>
          </w:p>
        </w:tc>
        <w:tc>
          <w:tcPr>
            <w:tcW w:w="753" w:type="dxa"/>
            <w:gridSpan w:val="2"/>
            <w:shd w:val="clear" w:color="auto" w:fill="auto"/>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w:t>
            </w:r>
          </w:p>
        </w:tc>
        <w:tc>
          <w:tcPr>
            <w:tcW w:w="754" w:type="dxa"/>
            <w:gridSpan w:val="2"/>
            <w:shd w:val="clear" w:color="auto" w:fill="auto"/>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w:t>
            </w:r>
          </w:p>
        </w:tc>
        <w:tc>
          <w:tcPr>
            <w:tcW w:w="702" w:type="dxa"/>
            <w:shd w:val="clear" w:color="auto" w:fill="auto"/>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w:t>
            </w:r>
          </w:p>
        </w:tc>
        <w:tc>
          <w:tcPr>
            <w:tcW w:w="709" w:type="dxa"/>
            <w:shd w:val="clear" w:color="auto" w:fill="auto"/>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w:t>
            </w:r>
          </w:p>
        </w:tc>
        <w:tc>
          <w:tcPr>
            <w:tcW w:w="850" w:type="dxa"/>
            <w:shd w:val="clear" w:color="auto" w:fill="auto"/>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w:t>
            </w:r>
          </w:p>
        </w:tc>
      </w:tr>
      <w:tr w:rsidR="008F2A08" w:rsidRPr="008F2A08" w:rsidTr="008F2A08">
        <w:trPr>
          <w:trHeight w:val="135"/>
        </w:trPr>
        <w:tc>
          <w:tcPr>
            <w:tcW w:w="753" w:type="dxa"/>
            <w:gridSpan w:val="2"/>
            <w:shd w:val="clear" w:color="auto" w:fill="auto"/>
            <w:noWrap/>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2015</w:t>
            </w:r>
          </w:p>
        </w:tc>
        <w:tc>
          <w:tcPr>
            <w:tcW w:w="754" w:type="dxa"/>
            <w:shd w:val="clear" w:color="auto" w:fill="auto"/>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18,3</w:t>
            </w:r>
          </w:p>
        </w:tc>
        <w:tc>
          <w:tcPr>
            <w:tcW w:w="753" w:type="dxa"/>
            <w:gridSpan w:val="2"/>
            <w:shd w:val="clear" w:color="auto" w:fill="auto"/>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33,5</w:t>
            </w:r>
          </w:p>
        </w:tc>
        <w:tc>
          <w:tcPr>
            <w:tcW w:w="754" w:type="dxa"/>
            <w:gridSpan w:val="3"/>
            <w:shd w:val="clear" w:color="auto" w:fill="auto"/>
            <w:vAlign w:val="center"/>
          </w:tcPr>
          <w:p w:rsidR="008F2A08" w:rsidRPr="008F2A08" w:rsidRDefault="008F2A08" w:rsidP="008F2A08">
            <w:pPr>
              <w:ind w:left="-93" w:right="-108"/>
              <w:jc w:val="center"/>
              <w:rPr>
                <w:color w:val="000000"/>
                <w:spacing w:val="-6"/>
                <w:sz w:val="28"/>
                <w:szCs w:val="28"/>
                <w:lang w:eastAsia="ru-RU"/>
              </w:rPr>
            </w:pPr>
            <w:r w:rsidRPr="008F2A08">
              <w:rPr>
                <w:color w:val="000000"/>
                <w:spacing w:val="-6"/>
                <w:sz w:val="28"/>
                <w:szCs w:val="28"/>
                <w:lang w:eastAsia="ru-RU"/>
              </w:rPr>
              <w:t>0,4</w:t>
            </w:r>
          </w:p>
        </w:tc>
        <w:tc>
          <w:tcPr>
            <w:tcW w:w="753" w:type="dxa"/>
            <w:gridSpan w:val="2"/>
            <w:shd w:val="clear" w:color="auto" w:fill="auto"/>
            <w:vAlign w:val="center"/>
          </w:tcPr>
          <w:p w:rsidR="008F2A08" w:rsidRPr="008F2A08" w:rsidRDefault="008F2A08" w:rsidP="008F2A08">
            <w:pPr>
              <w:ind w:left="-93" w:right="-108"/>
              <w:jc w:val="center"/>
              <w:rPr>
                <w:color w:val="000000"/>
                <w:spacing w:val="-6"/>
                <w:sz w:val="28"/>
                <w:szCs w:val="28"/>
                <w:lang w:eastAsia="ru-RU"/>
              </w:rPr>
            </w:pPr>
            <w:r w:rsidRPr="008F2A08">
              <w:rPr>
                <w:color w:val="000000"/>
                <w:spacing w:val="-6"/>
                <w:sz w:val="28"/>
                <w:szCs w:val="28"/>
                <w:lang w:eastAsia="ru-RU"/>
              </w:rPr>
              <w:t>+ 0,9</w:t>
            </w:r>
          </w:p>
        </w:tc>
        <w:tc>
          <w:tcPr>
            <w:tcW w:w="754" w:type="dxa"/>
            <w:shd w:val="clear" w:color="auto" w:fill="auto"/>
            <w:vAlign w:val="center"/>
          </w:tcPr>
          <w:p w:rsidR="008F2A08" w:rsidRPr="008F2A08" w:rsidRDefault="008F2A08" w:rsidP="008F2A08">
            <w:pPr>
              <w:ind w:left="-93" w:right="-108"/>
              <w:jc w:val="center"/>
              <w:rPr>
                <w:color w:val="000000"/>
                <w:spacing w:val="-6"/>
                <w:sz w:val="28"/>
                <w:szCs w:val="28"/>
                <w:lang w:eastAsia="ru-RU"/>
              </w:rPr>
            </w:pPr>
            <w:r w:rsidRPr="008F2A08">
              <w:rPr>
                <w:color w:val="000000"/>
                <w:spacing w:val="-6"/>
                <w:sz w:val="28"/>
                <w:szCs w:val="28"/>
                <w:lang w:eastAsia="ru-RU"/>
              </w:rPr>
              <w:t>+1,5</w:t>
            </w:r>
          </w:p>
        </w:tc>
        <w:tc>
          <w:tcPr>
            <w:tcW w:w="753" w:type="dxa"/>
            <w:gridSpan w:val="3"/>
            <w:shd w:val="clear" w:color="auto" w:fill="auto"/>
            <w:vAlign w:val="center"/>
          </w:tcPr>
          <w:p w:rsidR="008F2A08" w:rsidRPr="008F2A08" w:rsidRDefault="008F2A08" w:rsidP="008F2A08">
            <w:pPr>
              <w:ind w:left="-93" w:right="-108"/>
              <w:jc w:val="center"/>
              <w:rPr>
                <w:color w:val="000000"/>
                <w:spacing w:val="-6"/>
                <w:sz w:val="28"/>
                <w:szCs w:val="28"/>
                <w:lang w:eastAsia="ru-RU"/>
              </w:rPr>
            </w:pPr>
            <w:r w:rsidRPr="008F2A08">
              <w:rPr>
                <w:color w:val="000000"/>
                <w:spacing w:val="-6"/>
                <w:sz w:val="28"/>
                <w:szCs w:val="28"/>
                <w:lang w:eastAsia="ru-RU"/>
              </w:rPr>
              <w:t>+0,1</w:t>
            </w:r>
          </w:p>
        </w:tc>
        <w:tc>
          <w:tcPr>
            <w:tcW w:w="754" w:type="dxa"/>
            <w:gridSpan w:val="2"/>
            <w:shd w:val="clear" w:color="auto" w:fill="auto"/>
            <w:vAlign w:val="center"/>
          </w:tcPr>
          <w:p w:rsidR="008F2A08" w:rsidRPr="008F2A08" w:rsidRDefault="008F2A08" w:rsidP="008F2A08">
            <w:pPr>
              <w:ind w:right="-108" w:hanging="108"/>
              <w:jc w:val="center"/>
              <w:rPr>
                <w:color w:val="000000"/>
                <w:spacing w:val="-6"/>
                <w:sz w:val="28"/>
                <w:szCs w:val="28"/>
                <w:lang w:val="ru-RU" w:eastAsia="ru-RU"/>
              </w:rPr>
            </w:pPr>
            <w:r w:rsidRPr="008F2A08">
              <w:rPr>
                <w:color w:val="000000"/>
                <w:spacing w:val="-6"/>
                <w:sz w:val="28"/>
                <w:szCs w:val="28"/>
                <w:lang w:val="ru-RU" w:eastAsia="ru-RU"/>
              </w:rPr>
              <w:t>105,</w:t>
            </w:r>
            <w:r w:rsidRPr="008F2A08">
              <w:rPr>
                <w:color w:val="000000"/>
                <w:spacing w:val="-6"/>
                <w:sz w:val="28"/>
                <w:szCs w:val="28"/>
                <w:lang w:eastAsia="ru-RU"/>
              </w:rPr>
              <w:t>2</w:t>
            </w:r>
          </w:p>
        </w:tc>
        <w:tc>
          <w:tcPr>
            <w:tcW w:w="753" w:type="dxa"/>
            <w:gridSpan w:val="2"/>
            <w:shd w:val="clear" w:color="auto" w:fill="auto"/>
            <w:vAlign w:val="center"/>
          </w:tcPr>
          <w:p w:rsidR="008F2A08" w:rsidRPr="008F2A08" w:rsidRDefault="008F2A08" w:rsidP="008F2A08">
            <w:pPr>
              <w:ind w:left="-93" w:right="-179" w:hanging="15"/>
              <w:jc w:val="center"/>
              <w:rPr>
                <w:color w:val="000000"/>
                <w:spacing w:val="-6"/>
                <w:sz w:val="28"/>
                <w:szCs w:val="28"/>
                <w:lang w:eastAsia="ru-RU"/>
              </w:rPr>
            </w:pPr>
            <w:r w:rsidRPr="008F2A08">
              <w:rPr>
                <w:color w:val="000000"/>
                <w:spacing w:val="-6"/>
                <w:sz w:val="28"/>
                <w:szCs w:val="28"/>
                <w:lang w:eastAsia="ru-RU"/>
              </w:rPr>
              <w:t>104,7</w:t>
            </w:r>
          </w:p>
        </w:tc>
        <w:tc>
          <w:tcPr>
            <w:tcW w:w="754" w:type="dxa"/>
            <w:gridSpan w:val="2"/>
            <w:shd w:val="clear" w:color="auto" w:fill="auto"/>
            <w:vAlign w:val="center"/>
          </w:tcPr>
          <w:p w:rsidR="008F2A08" w:rsidRPr="008F2A08" w:rsidRDefault="008F2A08" w:rsidP="008F2A08">
            <w:pPr>
              <w:ind w:left="-93" w:right="-108"/>
              <w:jc w:val="center"/>
              <w:rPr>
                <w:color w:val="000000"/>
                <w:spacing w:val="-6"/>
                <w:sz w:val="28"/>
                <w:szCs w:val="28"/>
                <w:lang w:eastAsia="ru-RU"/>
              </w:rPr>
            </w:pPr>
            <w:r w:rsidRPr="008F2A08">
              <w:rPr>
                <w:color w:val="000000"/>
                <w:spacing w:val="-6"/>
                <w:sz w:val="28"/>
                <w:szCs w:val="28"/>
                <w:lang w:eastAsia="ru-RU"/>
              </w:rPr>
              <w:t>133,3</w:t>
            </w:r>
          </w:p>
        </w:tc>
        <w:tc>
          <w:tcPr>
            <w:tcW w:w="702" w:type="dxa"/>
            <w:shd w:val="clear" w:color="auto" w:fill="auto"/>
            <w:vAlign w:val="center"/>
          </w:tcPr>
          <w:p w:rsidR="008F2A08" w:rsidRPr="008F2A08" w:rsidRDefault="008F2A08" w:rsidP="008F2A08">
            <w:pPr>
              <w:ind w:left="-93" w:right="-250"/>
              <w:jc w:val="center"/>
              <w:rPr>
                <w:color w:val="000000"/>
                <w:spacing w:val="-6"/>
                <w:sz w:val="28"/>
                <w:szCs w:val="28"/>
                <w:lang w:eastAsia="ru-RU"/>
              </w:rPr>
            </w:pPr>
            <w:r w:rsidRPr="008F2A08">
              <w:rPr>
                <w:color w:val="000000"/>
                <w:spacing w:val="-6"/>
                <w:sz w:val="28"/>
                <w:szCs w:val="28"/>
                <w:lang w:eastAsia="ru-RU"/>
              </w:rPr>
              <w:t>+5,2</w:t>
            </w:r>
          </w:p>
        </w:tc>
        <w:tc>
          <w:tcPr>
            <w:tcW w:w="709" w:type="dxa"/>
            <w:shd w:val="clear" w:color="auto" w:fill="auto"/>
            <w:vAlign w:val="center"/>
          </w:tcPr>
          <w:p w:rsidR="008F2A08" w:rsidRPr="008F2A08" w:rsidRDefault="008F2A08" w:rsidP="008F2A08">
            <w:pPr>
              <w:ind w:left="-93" w:right="-250"/>
              <w:jc w:val="center"/>
              <w:rPr>
                <w:color w:val="000000"/>
                <w:spacing w:val="-6"/>
                <w:sz w:val="28"/>
                <w:szCs w:val="28"/>
                <w:lang w:eastAsia="ru-RU"/>
              </w:rPr>
            </w:pPr>
            <w:r w:rsidRPr="008F2A08">
              <w:rPr>
                <w:color w:val="000000"/>
                <w:spacing w:val="-6"/>
                <w:sz w:val="28"/>
                <w:szCs w:val="28"/>
                <w:lang w:eastAsia="ru-RU"/>
              </w:rPr>
              <w:t>+4,7</w:t>
            </w:r>
          </w:p>
        </w:tc>
        <w:tc>
          <w:tcPr>
            <w:tcW w:w="850" w:type="dxa"/>
            <w:shd w:val="clear" w:color="auto" w:fill="auto"/>
            <w:vAlign w:val="center"/>
          </w:tcPr>
          <w:p w:rsidR="008F2A08" w:rsidRPr="008F2A08" w:rsidRDefault="008F2A08" w:rsidP="008F2A08">
            <w:pPr>
              <w:ind w:left="-93" w:right="-391"/>
              <w:jc w:val="center"/>
              <w:rPr>
                <w:color w:val="000000"/>
                <w:spacing w:val="-6"/>
                <w:sz w:val="28"/>
                <w:szCs w:val="28"/>
                <w:lang w:eastAsia="ru-RU"/>
              </w:rPr>
            </w:pPr>
            <w:r w:rsidRPr="008F2A08">
              <w:rPr>
                <w:color w:val="000000"/>
                <w:spacing w:val="-6"/>
                <w:sz w:val="28"/>
                <w:szCs w:val="28"/>
                <w:lang w:eastAsia="ru-RU"/>
              </w:rPr>
              <w:t>+33,3</w:t>
            </w:r>
          </w:p>
        </w:tc>
      </w:tr>
      <w:tr w:rsidR="008F2A08" w:rsidRPr="008F2A08" w:rsidTr="008F2A08">
        <w:trPr>
          <w:trHeight w:val="135"/>
        </w:trPr>
        <w:tc>
          <w:tcPr>
            <w:tcW w:w="753" w:type="dxa"/>
            <w:gridSpan w:val="2"/>
            <w:shd w:val="clear" w:color="auto" w:fill="auto"/>
            <w:noWrap/>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2020</w:t>
            </w:r>
          </w:p>
        </w:tc>
        <w:tc>
          <w:tcPr>
            <w:tcW w:w="754" w:type="dxa"/>
            <w:shd w:val="clear" w:color="auto" w:fill="auto"/>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19,2</w:t>
            </w:r>
          </w:p>
        </w:tc>
        <w:tc>
          <w:tcPr>
            <w:tcW w:w="753" w:type="dxa"/>
            <w:gridSpan w:val="2"/>
            <w:shd w:val="clear" w:color="auto" w:fill="auto"/>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35,1</w:t>
            </w:r>
          </w:p>
        </w:tc>
        <w:tc>
          <w:tcPr>
            <w:tcW w:w="754" w:type="dxa"/>
            <w:gridSpan w:val="3"/>
            <w:shd w:val="clear" w:color="auto" w:fill="auto"/>
            <w:vAlign w:val="center"/>
          </w:tcPr>
          <w:p w:rsidR="008F2A08" w:rsidRPr="008F2A08" w:rsidRDefault="008F2A08" w:rsidP="008F2A08">
            <w:pPr>
              <w:ind w:left="-93" w:right="-108"/>
              <w:jc w:val="center"/>
              <w:rPr>
                <w:color w:val="000000"/>
                <w:spacing w:val="-6"/>
                <w:sz w:val="28"/>
                <w:szCs w:val="28"/>
                <w:lang w:eastAsia="ru-RU"/>
              </w:rPr>
            </w:pPr>
            <w:r w:rsidRPr="008F2A08">
              <w:rPr>
                <w:color w:val="000000"/>
                <w:spacing w:val="-6"/>
                <w:sz w:val="28"/>
                <w:szCs w:val="28"/>
                <w:lang w:eastAsia="ru-RU"/>
              </w:rPr>
              <w:t>0,4</w:t>
            </w:r>
          </w:p>
        </w:tc>
        <w:tc>
          <w:tcPr>
            <w:tcW w:w="753" w:type="dxa"/>
            <w:gridSpan w:val="2"/>
            <w:shd w:val="clear" w:color="auto" w:fill="auto"/>
            <w:vAlign w:val="center"/>
          </w:tcPr>
          <w:p w:rsidR="008F2A08" w:rsidRPr="008F2A08" w:rsidRDefault="008F2A08" w:rsidP="008F2A08">
            <w:pPr>
              <w:ind w:left="-93" w:right="-108"/>
              <w:jc w:val="center"/>
              <w:rPr>
                <w:color w:val="000000"/>
                <w:spacing w:val="-6"/>
                <w:sz w:val="28"/>
                <w:szCs w:val="28"/>
                <w:lang w:eastAsia="ru-RU"/>
              </w:rPr>
            </w:pPr>
            <w:r w:rsidRPr="008F2A08">
              <w:rPr>
                <w:color w:val="000000"/>
                <w:spacing w:val="-6"/>
                <w:sz w:val="28"/>
                <w:szCs w:val="28"/>
                <w:lang w:eastAsia="ru-RU"/>
              </w:rPr>
              <w:t>+ 0,9</w:t>
            </w:r>
          </w:p>
        </w:tc>
        <w:tc>
          <w:tcPr>
            <w:tcW w:w="754" w:type="dxa"/>
            <w:shd w:val="clear" w:color="auto" w:fill="auto"/>
            <w:vAlign w:val="center"/>
          </w:tcPr>
          <w:p w:rsidR="008F2A08" w:rsidRPr="008F2A08" w:rsidRDefault="008F2A08" w:rsidP="008F2A08">
            <w:pPr>
              <w:ind w:left="-93" w:right="-108"/>
              <w:jc w:val="center"/>
              <w:rPr>
                <w:color w:val="000000"/>
                <w:spacing w:val="-6"/>
                <w:sz w:val="28"/>
                <w:szCs w:val="28"/>
                <w:lang w:eastAsia="ru-RU"/>
              </w:rPr>
            </w:pPr>
            <w:r w:rsidRPr="008F2A08">
              <w:rPr>
                <w:color w:val="000000"/>
                <w:spacing w:val="-6"/>
                <w:sz w:val="28"/>
                <w:szCs w:val="28"/>
                <w:lang w:eastAsia="ru-RU"/>
              </w:rPr>
              <w:t>+1,6</w:t>
            </w:r>
          </w:p>
        </w:tc>
        <w:tc>
          <w:tcPr>
            <w:tcW w:w="753" w:type="dxa"/>
            <w:gridSpan w:val="3"/>
            <w:shd w:val="clear" w:color="auto" w:fill="auto"/>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0,0</w:t>
            </w:r>
          </w:p>
        </w:tc>
        <w:tc>
          <w:tcPr>
            <w:tcW w:w="754" w:type="dxa"/>
            <w:gridSpan w:val="2"/>
            <w:shd w:val="clear" w:color="auto" w:fill="auto"/>
            <w:vAlign w:val="center"/>
          </w:tcPr>
          <w:p w:rsidR="008F2A08" w:rsidRPr="008F2A08" w:rsidRDefault="008F2A08" w:rsidP="008F2A08">
            <w:pPr>
              <w:ind w:right="-108" w:hanging="108"/>
              <w:jc w:val="center"/>
              <w:rPr>
                <w:color w:val="000000"/>
                <w:spacing w:val="-6"/>
                <w:sz w:val="28"/>
                <w:szCs w:val="28"/>
                <w:lang w:val="ru-RU" w:eastAsia="ru-RU"/>
              </w:rPr>
            </w:pPr>
            <w:r w:rsidRPr="008F2A08">
              <w:rPr>
                <w:color w:val="000000"/>
                <w:spacing w:val="-6"/>
                <w:sz w:val="28"/>
                <w:szCs w:val="28"/>
                <w:lang w:val="ru-RU" w:eastAsia="ru-RU"/>
              </w:rPr>
              <w:t>104,9</w:t>
            </w:r>
          </w:p>
        </w:tc>
        <w:tc>
          <w:tcPr>
            <w:tcW w:w="753" w:type="dxa"/>
            <w:gridSpan w:val="2"/>
            <w:shd w:val="clear" w:color="auto" w:fill="auto"/>
            <w:vAlign w:val="center"/>
          </w:tcPr>
          <w:p w:rsidR="008F2A08" w:rsidRPr="008F2A08" w:rsidRDefault="008F2A08" w:rsidP="008F2A08">
            <w:pPr>
              <w:ind w:left="-93" w:right="-179" w:hanging="15"/>
              <w:jc w:val="center"/>
              <w:rPr>
                <w:color w:val="000000"/>
                <w:spacing w:val="-6"/>
                <w:sz w:val="28"/>
                <w:szCs w:val="28"/>
                <w:lang w:eastAsia="ru-RU"/>
              </w:rPr>
            </w:pPr>
            <w:r w:rsidRPr="008F2A08">
              <w:rPr>
                <w:color w:val="000000"/>
                <w:spacing w:val="-6"/>
                <w:sz w:val="28"/>
                <w:szCs w:val="28"/>
                <w:lang w:eastAsia="ru-RU"/>
              </w:rPr>
              <w:t>104,7</w:t>
            </w:r>
          </w:p>
        </w:tc>
        <w:tc>
          <w:tcPr>
            <w:tcW w:w="754" w:type="dxa"/>
            <w:gridSpan w:val="2"/>
            <w:shd w:val="clear" w:color="auto" w:fill="auto"/>
            <w:vAlign w:val="center"/>
          </w:tcPr>
          <w:p w:rsidR="008F2A08" w:rsidRPr="008F2A08" w:rsidRDefault="008F2A08" w:rsidP="008F2A08">
            <w:pPr>
              <w:ind w:left="-93" w:right="-108"/>
              <w:jc w:val="center"/>
              <w:rPr>
                <w:color w:val="000000"/>
                <w:spacing w:val="-6"/>
                <w:sz w:val="28"/>
                <w:szCs w:val="28"/>
                <w:lang w:eastAsia="ru-RU"/>
              </w:rPr>
            </w:pPr>
            <w:r w:rsidRPr="008F2A08">
              <w:rPr>
                <w:color w:val="000000"/>
                <w:spacing w:val="-6"/>
                <w:sz w:val="28"/>
                <w:szCs w:val="28"/>
                <w:lang w:eastAsia="ru-RU"/>
              </w:rPr>
              <w:t>100,0</w:t>
            </w:r>
          </w:p>
        </w:tc>
        <w:tc>
          <w:tcPr>
            <w:tcW w:w="702" w:type="dxa"/>
            <w:shd w:val="clear" w:color="auto" w:fill="auto"/>
            <w:vAlign w:val="center"/>
          </w:tcPr>
          <w:p w:rsidR="008F2A08" w:rsidRPr="008F2A08" w:rsidRDefault="008F2A08" w:rsidP="008F2A08">
            <w:pPr>
              <w:ind w:left="-93" w:right="-250"/>
              <w:jc w:val="center"/>
              <w:rPr>
                <w:color w:val="000000"/>
                <w:spacing w:val="-6"/>
                <w:sz w:val="28"/>
                <w:szCs w:val="28"/>
                <w:lang w:eastAsia="ru-RU"/>
              </w:rPr>
            </w:pPr>
            <w:r w:rsidRPr="008F2A08">
              <w:rPr>
                <w:color w:val="000000"/>
                <w:spacing w:val="-6"/>
                <w:sz w:val="28"/>
                <w:szCs w:val="28"/>
                <w:lang w:eastAsia="ru-RU"/>
              </w:rPr>
              <w:t>+4,9</w:t>
            </w:r>
          </w:p>
        </w:tc>
        <w:tc>
          <w:tcPr>
            <w:tcW w:w="709" w:type="dxa"/>
            <w:shd w:val="clear" w:color="auto" w:fill="auto"/>
            <w:vAlign w:val="center"/>
          </w:tcPr>
          <w:p w:rsidR="008F2A08" w:rsidRPr="008F2A08" w:rsidRDefault="008F2A08" w:rsidP="008F2A08">
            <w:pPr>
              <w:ind w:left="-93" w:right="-250"/>
              <w:jc w:val="center"/>
              <w:rPr>
                <w:color w:val="000000"/>
                <w:spacing w:val="-6"/>
                <w:sz w:val="28"/>
                <w:szCs w:val="28"/>
                <w:lang w:eastAsia="ru-RU"/>
              </w:rPr>
            </w:pPr>
            <w:r w:rsidRPr="008F2A08">
              <w:rPr>
                <w:color w:val="000000"/>
                <w:spacing w:val="-6"/>
                <w:sz w:val="28"/>
                <w:szCs w:val="28"/>
                <w:lang w:eastAsia="ru-RU"/>
              </w:rPr>
              <w:t>+4,7</w:t>
            </w:r>
          </w:p>
        </w:tc>
        <w:tc>
          <w:tcPr>
            <w:tcW w:w="850" w:type="dxa"/>
            <w:shd w:val="clear" w:color="auto" w:fill="auto"/>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0,0</w:t>
            </w:r>
          </w:p>
        </w:tc>
      </w:tr>
      <w:tr w:rsidR="008F2A08" w:rsidRPr="008F2A08" w:rsidTr="008F2A08">
        <w:trPr>
          <w:trHeight w:val="135"/>
        </w:trPr>
        <w:tc>
          <w:tcPr>
            <w:tcW w:w="753" w:type="dxa"/>
            <w:gridSpan w:val="2"/>
            <w:shd w:val="clear" w:color="auto" w:fill="auto"/>
            <w:noWrap/>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2025</w:t>
            </w:r>
          </w:p>
        </w:tc>
        <w:tc>
          <w:tcPr>
            <w:tcW w:w="754" w:type="dxa"/>
            <w:shd w:val="clear" w:color="auto" w:fill="auto"/>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20,1</w:t>
            </w:r>
          </w:p>
        </w:tc>
        <w:tc>
          <w:tcPr>
            <w:tcW w:w="753" w:type="dxa"/>
            <w:gridSpan w:val="2"/>
            <w:shd w:val="clear" w:color="auto" w:fill="auto"/>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36,6</w:t>
            </w:r>
          </w:p>
        </w:tc>
        <w:tc>
          <w:tcPr>
            <w:tcW w:w="754" w:type="dxa"/>
            <w:gridSpan w:val="3"/>
            <w:shd w:val="clear" w:color="auto" w:fill="auto"/>
            <w:vAlign w:val="center"/>
          </w:tcPr>
          <w:p w:rsidR="008F2A08" w:rsidRPr="008F2A08" w:rsidRDefault="008F2A08" w:rsidP="008F2A08">
            <w:pPr>
              <w:ind w:left="-93" w:right="-108"/>
              <w:jc w:val="center"/>
              <w:rPr>
                <w:color w:val="000000"/>
                <w:spacing w:val="-6"/>
                <w:sz w:val="28"/>
                <w:szCs w:val="28"/>
                <w:lang w:eastAsia="ru-RU"/>
              </w:rPr>
            </w:pPr>
            <w:r w:rsidRPr="008F2A08">
              <w:rPr>
                <w:color w:val="000000"/>
                <w:spacing w:val="-6"/>
                <w:sz w:val="28"/>
                <w:szCs w:val="28"/>
                <w:lang w:eastAsia="ru-RU"/>
              </w:rPr>
              <w:t>0,4</w:t>
            </w:r>
          </w:p>
        </w:tc>
        <w:tc>
          <w:tcPr>
            <w:tcW w:w="753" w:type="dxa"/>
            <w:gridSpan w:val="2"/>
            <w:shd w:val="clear" w:color="auto" w:fill="auto"/>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+ 0,9</w:t>
            </w:r>
          </w:p>
        </w:tc>
        <w:tc>
          <w:tcPr>
            <w:tcW w:w="754" w:type="dxa"/>
            <w:shd w:val="clear" w:color="auto" w:fill="auto"/>
            <w:vAlign w:val="center"/>
          </w:tcPr>
          <w:p w:rsidR="008F2A08" w:rsidRPr="008F2A08" w:rsidRDefault="008F2A08" w:rsidP="008F2A08">
            <w:pPr>
              <w:ind w:left="-93" w:right="-108"/>
              <w:jc w:val="center"/>
              <w:rPr>
                <w:color w:val="000000"/>
                <w:spacing w:val="-6"/>
                <w:sz w:val="28"/>
                <w:szCs w:val="28"/>
                <w:lang w:eastAsia="ru-RU"/>
              </w:rPr>
            </w:pPr>
            <w:r w:rsidRPr="008F2A08">
              <w:rPr>
                <w:color w:val="000000"/>
                <w:spacing w:val="-6"/>
                <w:sz w:val="28"/>
                <w:szCs w:val="28"/>
                <w:lang w:eastAsia="ru-RU"/>
              </w:rPr>
              <w:t>+1,5</w:t>
            </w:r>
          </w:p>
        </w:tc>
        <w:tc>
          <w:tcPr>
            <w:tcW w:w="753" w:type="dxa"/>
            <w:gridSpan w:val="3"/>
            <w:shd w:val="clear" w:color="auto" w:fill="auto"/>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0,0</w:t>
            </w:r>
          </w:p>
        </w:tc>
        <w:tc>
          <w:tcPr>
            <w:tcW w:w="754" w:type="dxa"/>
            <w:gridSpan w:val="2"/>
            <w:shd w:val="clear" w:color="auto" w:fill="auto"/>
            <w:vAlign w:val="center"/>
          </w:tcPr>
          <w:p w:rsidR="008F2A08" w:rsidRPr="008F2A08" w:rsidRDefault="008F2A08" w:rsidP="008F2A08">
            <w:pPr>
              <w:ind w:right="-108" w:hanging="108"/>
              <w:jc w:val="center"/>
              <w:rPr>
                <w:color w:val="000000"/>
                <w:spacing w:val="-6"/>
                <w:sz w:val="28"/>
                <w:szCs w:val="28"/>
                <w:lang w:val="ru-RU" w:eastAsia="ru-RU"/>
              </w:rPr>
            </w:pPr>
            <w:r w:rsidRPr="008F2A08">
              <w:rPr>
                <w:color w:val="000000"/>
                <w:spacing w:val="-6"/>
                <w:sz w:val="28"/>
                <w:szCs w:val="28"/>
                <w:lang w:val="ru-RU" w:eastAsia="ru-RU"/>
              </w:rPr>
              <w:t>104,</w:t>
            </w:r>
            <w:r w:rsidRPr="008F2A08">
              <w:rPr>
                <w:color w:val="000000"/>
                <w:spacing w:val="-6"/>
                <w:sz w:val="28"/>
                <w:szCs w:val="28"/>
                <w:lang w:eastAsia="ru-RU"/>
              </w:rPr>
              <w:t>7</w:t>
            </w:r>
          </w:p>
        </w:tc>
        <w:tc>
          <w:tcPr>
            <w:tcW w:w="753" w:type="dxa"/>
            <w:gridSpan w:val="2"/>
            <w:shd w:val="clear" w:color="auto" w:fill="auto"/>
            <w:vAlign w:val="center"/>
          </w:tcPr>
          <w:p w:rsidR="008F2A08" w:rsidRPr="008F2A08" w:rsidRDefault="008F2A08" w:rsidP="008F2A08">
            <w:pPr>
              <w:ind w:left="-93" w:right="-179" w:hanging="15"/>
              <w:jc w:val="center"/>
              <w:rPr>
                <w:color w:val="000000"/>
                <w:spacing w:val="-6"/>
                <w:sz w:val="28"/>
                <w:szCs w:val="28"/>
                <w:lang w:eastAsia="ru-RU"/>
              </w:rPr>
            </w:pPr>
            <w:r w:rsidRPr="008F2A08">
              <w:rPr>
                <w:color w:val="000000"/>
                <w:spacing w:val="-6"/>
                <w:sz w:val="28"/>
                <w:szCs w:val="28"/>
                <w:lang w:eastAsia="ru-RU"/>
              </w:rPr>
              <w:t>104,3</w:t>
            </w:r>
          </w:p>
        </w:tc>
        <w:tc>
          <w:tcPr>
            <w:tcW w:w="754" w:type="dxa"/>
            <w:gridSpan w:val="2"/>
            <w:shd w:val="clear" w:color="auto" w:fill="auto"/>
            <w:vAlign w:val="center"/>
          </w:tcPr>
          <w:p w:rsidR="008F2A08" w:rsidRPr="008F2A08" w:rsidRDefault="008F2A08" w:rsidP="008F2A08">
            <w:pPr>
              <w:ind w:left="-93" w:right="-108"/>
              <w:jc w:val="center"/>
              <w:rPr>
                <w:color w:val="000000"/>
                <w:spacing w:val="-6"/>
                <w:sz w:val="28"/>
                <w:szCs w:val="28"/>
                <w:lang w:eastAsia="ru-RU"/>
              </w:rPr>
            </w:pPr>
            <w:r w:rsidRPr="008F2A08">
              <w:rPr>
                <w:color w:val="000000"/>
                <w:spacing w:val="-6"/>
                <w:sz w:val="28"/>
                <w:szCs w:val="28"/>
                <w:lang w:eastAsia="ru-RU"/>
              </w:rPr>
              <w:t>100,0</w:t>
            </w:r>
          </w:p>
        </w:tc>
        <w:tc>
          <w:tcPr>
            <w:tcW w:w="702" w:type="dxa"/>
            <w:shd w:val="clear" w:color="auto" w:fill="auto"/>
            <w:vAlign w:val="center"/>
          </w:tcPr>
          <w:p w:rsidR="008F2A08" w:rsidRPr="008F2A08" w:rsidRDefault="008F2A08" w:rsidP="008F2A08">
            <w:pPr>
              <w:ind w:left="-93" w:right="-250"/>
              <w:jc w:val="center"/>
              <w:rPr>
                <w:color w:val="000000"/>
                <w:spacing w:val="-6"/>
                <w:sz w:val="28"/>
                <w:szCs w:val="28"/>
                <w:lang w:eastAsia="ru-RU"/>
              </w:rPr>
            </w:pPr>
            <w:r w:rsidRPr="008F2A08">
              <w:rPr>
                <w:color w:val="000000"/>
                <w:spacing w:val="-6"/>
                <w:sz w:val="28"/>
                <w:szCs w:val="28"/>
                <w:lang w:eastAsia="ru-RU"/>
              </w:rPr>
              <w:t>+4,7</w:t>
            </w:r>
          </w:p>
        </w:tc>
        <w:tc>
          <w:tcPr>
            <w:tcW w:w="709" w:type="dxa"/>
            <w:shd w:val="clear" w:color="auto" w:fill="auto"/>
            <w:vAlign w:val="center"/>
          </w:tcPr>
          <w:p w:rsidR="008F2A08" w:rsidRPr="008F2A08" w:rsidRDefault="008F2A08" w:rsidP="008F2A08">
            <w:pPr>
              <w:ind w:left="-93" w:right="-250"/>
              <w:jc w:val="center"/>
              <w:rPr>
                <w:color w:val="000000"/>
                <w:spacing w:val="-6"/>
                <w:sz w:val="28"/>
                <w:szCs w:val="28"/>
                <w:lang w:eastAsia="ru-RU"/>
              </w:rPr>
            </w:pPr>
            <w:r w:rsidRPr="008F2A08">
              <w:rPr>
                <w:color w:val="000000"/>
                <w:spacing w:val="-6"/>
                <w:sz w:val="28"/>
                <w:szCs w:val="28"/>
                <w:lang w:eastAsia="ru-RU"/>
              </w:rPr>
              <w:t>+4,3</w:t>
            </w:r>
          </w:p>
        </w:tc>
        <w:tc>
          <w:tcPr>
            <w:tcW w:w="850" w:type="dxa"/>
            <w:shd w:val="clear" w:color="auto" w:fill="auto"/>
            <w:vAlign w:val="center"/>
          </w:tcPr>
          <w:p w:rsidR="008F2A08" w:rsidRPr="008F2A08" w:rsidRDefault="008F2A08" w:rsidP="008F2A08">
            <w:pPr>
              <w:ind w:left="-93"/>
              <w:jc w:val="center"/>
              <w:rPr>
                <w:color w:val="000000"/>
                <w:spacing w:val="-6"/>
                <w:sz w:val="28"/>
                <w:szCs w:val="28"/>
                <w:lang w:eastAsia="ru-RU"/>
              </w:rPr>
            </w:pPr>
            <w:r w:rsidRPr="008F2A08">
              <w:rPr>
                <w:color w:val="000000"/>
                <w:spacing w:val="-6"/>
                <w:sz w:val="28"/>
                <w:szCs w:val="28"/>
                <w:lang w:eastAsia="ru-RU"/>
              </w:rPr>
              <w:t>0,0</w:t>
            </w:r>
          </w:p>
        </w:tc>
      </w:tr>
    </w:tbl>
    <w:p w:rsidR="008F2A08" w:rsidRPr="008F2A08" w:rsidRDefault="008F2A08" w:rsidP="008F2A08">
      <w:pPr>
        <w:spacing w:line="360" w:lineRule="auto"/>
        <w:jc w:val="center"/>
        <w:rPr>
          <w:color w:val="000000"/>
          <w:sz w:val="8"/>
          <w:szCs w:val="28"/>
          <w:lang w:eastAsia="ru-RU"/>
        </w:rPr>
      </w:pPr>
    </w:p>
    <w:p w:rsidR="008F2A08" w:rsidRPr="008F2A08" w:rsidRDefault="008F2A08" w:rsidP="008F2A08">
      <w:pPr>
        <w:spacing w:line="360" w:lineRule="auto"/>
        <w:ind w:firstLine="567"/>
        <w:jc w:val="both"/>
        <w:rPr>
          <w:color w:val="000000"/>
          <w:spacing w:val="-6"/>
          <w:sz w:val="28"/>
          <w:szCs w:val="28"/>
          <w:lang w:eastAsia="ru-RU"/>
        </w:rPr>
      </w:pPr>
      <w:r w:rsidRPr="008F2A08">
        <w:rPr>
          <w:color w:val="000000"/>
          <w:spacing w:val="-6"/>
          <w:sz w:val="28"/>
          <w:szCs w:val="28"/>
          <w:lang w:eastAsia="ru-RU"/>
        </w:rPr>
        <w:t>Слід зауважити, що існує немало шляхів вирішення проблеми онкопатології молочної залози , проте провідним серед них, про що згадано в попередніх розд</w:t>
      </w:r>
      <w:r w:rsidRPr="008F2A08">
        <w:rPr>
          <w:color w:val="000000"/>
          <w:spacing w:val="-6"/>
          <w:sz w:val="28"/>
          <w:szCs w:val="28"/>
          <w:lang w:eastAsia="ru-RU"/>
        </w:rPr>
        <w:t>і</w:t>
      </w:r>
      <w:r w:rsidRPr="008F2A08">
        <w:rPr>
          <w:color w:val="000000"/>
          <w:spacing w:val="-6"/>
          <w:sz w:val="28"/>
          <w:szCs w:val="28"/>
          <w:lang w:eastAsia="ru-RU"/>
        </w:rPr>
        <w:t>лах, залишається профілактичний напрям. Саме вирішенню цієї проблеми в жін</w:t>
      </w:r>
      <w:r w:rsidRPr="008F2A08">
        <w:rPr>
          <w:color w:val="000000"/>
          <w:spacing w:val="-6"/>
          <w:sz w:val="28"/>
          <w:szCs w:val="28"/>
          <w:lang w:eastAsia="ru-RU"/>
        </w:rPr>
        <w:t>о</w:t>
      </w:r>
      <w:r w:rsidRPr="008F2A08">
        <w:rPr>
          <w:color w:val="000000"/>
          <w:spacing w:val="-6"/>
          <w:sz w:val="28"/>
          <w:szCs w:val="28"/>
          <w:lang w:eastAsia="ru-RU"/>
        </w:rPr>
        <w:t>чому здоров’ї з превентивних позицій присвячені результати нашого дослідження, викладені в наступних розділах.</w:t>
      </w:r>
    </w:p>
    <w:p w:rsidR="008F2A08" w:rsidRPr="008F2A08" w:rsidRDefault="008F2A08" w:rsidP="008F2A08">
      <w:pPr>
        <w:tabs>
          <w:tab w:val="num" w:pos="1222"/>
        </w:tabs>
        <w:spacing w:line="360" w:lineRule="auto"/>
        <w:jc w:val="center"/>
        <w:rPr>
          <w:b/>
          <w:color w:val="000000"/>
          <w:spacing w:val="-6"/>
          <w:sz w:val="2"/>
          <w:szCs w:val="28"/>
          <w:lang w:eastAsia="ru-RU"/>
        </w:rPr>
      </w:pPr>
    </w:p>
    <w:p w:rsidR="008F2A08" w:rsidRPr="008F2A08" w:rsidRDefault="008F2A08" w:rsidP="008F2A08">
      <w:pPr>
        <w:tabs>
          <w:tab w:val="num" w:pos="1222"/>
        </w:tabs>
        <w:spacing w:line="360" w:lineRule="auto"/>
        <w:jc w:val="center"/>
        <w:rPr>
          <w:b/>
          <w:color w:val="000000"/>
          <w:sz w:val="8"/>
          <w:szCs w:val="28"/>
          <w:lang w:val="ru-RU" w:eastAsia="ru-RU"/>
        </w:rPr>
      </w:pPr>
    </w:p>
    <w:p w:rsidR="008F2A08" w:rsidRPr="008F2A08" w:rsidRDefault="008F2A08" w:rsidP="008F2A08">
      <w:pPr>
        <w:tabs>
          <w:tab w:val="num" w:pos="1222"/>
        </w:tabs>
        <w:spacing w:line="360" w:lineRule="auto"/>
        <w:jc w:val="center"/>
        <w:rPr>
          <w:b/>
          <w:color w:val="000000"/>
          <w:sz w:val="28"/>
          <w:szCs w:val="28"/>
          <w:lang w:val="ru-RU" w:eastAsia="ru-RU"/>
        </w:rPr>
      </w:pPr>
      <w:r w:rsidRPr="008F2A08">
        <w:rPr>
          <w:b/>
          <w:color w:val="000000"/>
          <w:sz w:val="28"/>
          <w:szCs w:val="28"/>
          <w:lang w:eastAsia="ru-RU"/>
        </w:rPr>
        <w:t>Висновки до третього розділу</w:t>
      </w:r>
    </w:p>
    <w:p w:rsidR="008F2A08" w:rsidRPr="008F2A08" w:rsidRDefault="008F2A08" w:rsidP="008F2A08">
      <w:pPr>
        <w:tabs>
          <w:tab w:val="num" w:pos="1222"/>
        </w:tabs>
        <w:spacing w:line="360" w:lineRule="auto"/>
        <w:jc w:val="center"/>
        <w:rPr>
          <w:b/>
          <w:color w:val="000000"/>
          <w:sz w:val="4"/>
          <w:szCs w:val="28"/>
          <w:lang w:val="ru-RU" w:eastAsia="ru-RU"/>
        </w:rPr>
      </w:pPr>
    </w:p>
    <w:p w:rsidR="008F2A08" w:rsidRPr="008F2A08" w:rsidRDefault="008F2A08" w:rsidP="008F2A08">
      <w:pPr>
        <w:spacing w:line="360" w:lineRule="auto"/>
        <w:ind w:firstLine="540"/>
        <w:jc w:val="both"/>
        <w:rPr>
          <w:color w:val="000000"/>
          <w:sz w:val="28"/>
          <w:szCs w:val="28"/>
          <w:lang w:eastAsia="x-none"/>
        </w:rPr>
      </w:pPr>
      <w:r w:rsidRPr="008F2A08">
        <w:rPr>
          <w:color w:val="000000"/>
          <w:sz w:val="28"/>
          <w:szCs w:val="28"/>
          <w:lang w:eastAsia="x-none"/>
        </w:rPr>
        <w:t>1. Результати досліджень захворюваності на онкопатологію серед населе</w:t>
      </w:r>
      <w:r w:rsidRPr="008F2A08">
        <w:rPr>
          <w:color w:val="000000"/>
          <w:sz w:val="28"/>
          <w:szCs w:val="28"/>
          <w:lang w:eastAsia="x-none"/>
        </w:rPr>
        <w:t>н</w:t>
      </w:r>
      <w:r w:rsidRPr="008F2A08">
        <w:rPr>
          <w:color w:val="000000"/>
          <w:sz w:val="28"/>
          <w:szCs w:val="28"/>
          <w:lang w:eastAsia="x-none"/>
        </w:rPr>
        <w:t>ня України за період 2000–2010 рр. що засвідчили, що:</w:t>
      </w:r>
    </w:p>
    <w:p w:rsidR="008F2A08" w:rsidRPr="008F2A08" w:rsidRDefault="008F2A08" w:rsidP="008F2A08">
      <w:pPr>
        <w:spacing w:line="360" w:lineRule="auto"/>
        <w:ind w:firstLine="540"/>
        <w:jc w:val="both"/>
        <w:rPr>
          <w:color w:val="000000"/>
          <w:sz w:val="28"/>
          <w:szCs w:val="20"/>
          <w:lang w:eastAsia="x-none"/>
        </w:rPr>
      </w:pPr>
      <w:r w:rsidRPr="008F2A08">
        <w:rPr>
          <w:color w:val="000000"/>
          <w:sz w:val="28"/>
          <w:szCs w:val="20"/>
          <w:lang w:eastAsia="x-none"/>
        </w:rPr>
        <w:t>- домінуючою патологією в осіб жіночої статі були злоякісні новоутворе</w:t>
      </w:r>
      <w:r w:rsidRPr="008F2A08">
        <w:rPr>
          <w:color w:val="000000"/>
          <w:sz w:val="28"/>
          <w:szCs w:val="20"/>
          <w:lang w:eastAsia="x-none"/>
        </w:rPr>
        <w:t>н</w:t>
      </w:r>
      <w:r w:rsidRPr="008F2A08">
        <w:rPr>
          <w:color w:val="000000"/>
          <w:sz w:val="28"/>
          <w:szCs w:val="20"/>
          <w:lang w:eastAsia="x-none"/>
        </w:rPr>
        <w:t xml:space="preserve">ня молочної залози, де аналізований показник у 2010 р. становив 69,8 випадку на 100 тис. жінок і був на 11,6 випадку більшим, ніж у 2000 р. Слід зазначити, що майже у 52% жінок РМЗ  діагностувався в працездатному віці, тоді як для </w:t>
      </w:r>
      <w:r w:rsidRPr="008F2A08">
        <w:rPr>
          <w:color w:val="000000"/>
          <w:sz w:val="28"/>
          <w:szCs w:val="20"/>
          <w:lang w:eastAsia="x-none"/>
        </w:rPr>
        <w:lastRenderedPageBreak/>
        <w:t>осіб репродуктивного віку цей показник наблизився до 50% ураження цією н</w:t>
      </w:r>
      <w:r w:rsidRPr="008F2A08">
        <w:rPr>
          <w:color w:val="000000"/>
          <w:sz w:val="28"/>
          <w:szCs w:val="20"/>
          <w:lang w:eastAsia="x-none"/>
        </w:rPr>
        <w:t>е</w:t>
      </w:r>
      <w:r w:rsidRPr="008F2A08">
        <w:rPr>
          <w:color w:val="000000"/>
          <w:sz w:val="28"/>
          <w:szCs w:val="20"/>
          <w:lang w:eastAsia="x-none"/>
        </w:rPr>
        <w:t>дугою. Це пояснюватися активізацією в практичній діяльності ЛЗП/СЛ системи медичних оглядів, так і настороженістю самого населення і лікарів-спеціалістів до цієї патології, а також зміцненням матеріально-інструментальної бази онк</w:t>
      </w:r>
      <w:r w:rsidRPr="008F2A08">
        <w:rPr>
          <w:color w:val="000000"/>
          <w:sz w:val="28"/>
          <w:szCs w:val="20"/>
          <w:lang w:eastAsia="x-none"/>
        </w:rPr>
        <w:t>о</w:t>
      </w:r>
      <w:r w:rsidRPr="008F2A08">
        <w:rPr>
          <w:color w:val="000000"/>
          <w:sz w:val="28"/>
          <w:szCs w:val="20"/>
          <w:lang w:eastAsia="x-none"/>
        </w:rPr>
        <w:t>логічних закладів;</w:t>
      </w:r>
    </w:p>
    <w:p w:rsidR="008F2A08" w:rsidRPr="008F2A08" w:rsidRDefault="008F2A08" w:rsidP="008F2A08">
      <w:pPr>
        <w:spacing w:line="360" w:lineRule="auto"/>
        <w:ind w:firstLine="540"/>
        <w:jc w:val="both"/>
        <w:rPr>
          <w:color w:val="000000"/>
          <w:sz w:val="28"/>
          <w:lang w:eastAsia="ru-RU"/>
        </w:rPr>
      </w:pPr>
      <w:r w:rsidRPr="008F2A08">
        <w:rPr>
          <w:color w:val="000000"/>
          <w:sz w:val="28"/>
          <w:lang w:eastAsia="ru-RU"/>
        </w:rPr>
        <w:t>- частка виявлених випадків РМЗ  серед населення України, за результат</w:t>
      </w:r>
      <w:r w:rsidRPr="008F2A08">
        <w:rPr>
          <w:color w:val="000000"/>
          <w:sz w:val="28"/>
          <w:lang w:eastAsia="ru-RU"/>
        </w:rPr>
        <w:t>а</w:t>
      </w:r>
      <w:r w:rsidRPr="008F2A08">
        <w:rPr>
          <w:color w:val="000000"/>
          <w:sz w:val="28"/>
          <w:lang w:eastAsia="ru-RU"/>
        </w:rPr>
        <w:t>ми медичних оглядів, протягом 2000–2010 рр. знаходилася в межах 29,6–46,2% від загального числа захворілих та була більшою у 2010 р. на 16,6%, ніж у 2000 році. Серед осіб чоловічої статі аналізований показник зріс у 2010 р. пор</w:t>
      </w:r>
      <w:r w:rsidRPr="008F2A08">
        <w:rPr>
          <w:color w:val="000000"/>
          <w:sz w:val="28"/>
          <w:lang w:eastAsia="ru-RU"/>
        </w:rPr>
        <w:t>і</w:t>
      </w:r>
      <w:r w:rsidRPr="008F2A08">
        <w:rPr>
          <w:color w:val="000000"/>
          <w:sz w:val="28"/>
          <w:lang w:eastAsia="ru-RU"/>
        </w:rPr>
        <w:t>вняно з 2000 р. на 0,9% і склав 28,7%, тоді як серед жінок у 2010 р. він досягнув 46,2%, що на 16,7% більше, ніж у 2000 році:</w:t>
      </w:r>
    </w:p>
    <w:p w:rsidR="008F2A08" w:rsidRPr="008F2A08" w:rsidRDefault="008F2A08" w:rsidP="008F2A08">
      <w:pPr>
        <w:spacing w:line="360" w:lineRule="auto"/>
        <w:ind w:firstLine="540"/>
        <w:jc w:val="both"/>
        <w:rPr>
          <w:color w:val="000000"/>
          <w:sz w:val="28"/>
          <w:szCs w:val="28"/>
          <w:lang w:eastAsia="ru-RU"/>
        </w:rPr>
      </w:pPr>
      <w:r w:rsidRPr="008F2A08">
        <w:rPr>
          <w:color w:val="000000"/>
          <w:sz w:val="28"/>
          <w:szCs w:val="28"/>
          <w:lang w:eastAsia="ru-RU"/>
        </w:rPr>
        <w:t>- перше рангове місце, згідно з аналізом показника захворюваності на зл</w:t>
      </w:r>
      <w:r w:rsidRPr="008F2A08">
        <w:rPr>
          <w:color w:val="000000"/>
          <w:sz w:val="28"/>
          <w:szCs w:val="28"/>
          <w:lang w:eastAsia="ru-RU"/>
        </w:rPr>
        <w:t>о</w:t>
      </w:r>
      <w:r w:rsidRPr="008F2A08">
        <w:rPr>
          <w:color w:val="000000"/>
          <w:sz w:val="28"/>
          <w:szCs w:val="28"/>
          <w:lang w:eastAsia="ru-RU"/>
        </w:rPr>
        <w:t>якісні новоутворення молочної залози серед жінок по регіонах України, посів Південний (Запорізька, Херсонська, Одеська, Миколаївська області, АР Крим та м. Севастополь) - P=83,4 випадку на 100 тис. жінок; друге – Східний (Ха</w:t>
      </w:r>
      <w:r w:rsidRPr="008F2A08">
        <w:rPr>
          <w:color w:val="000000"/>
          <w:sz w:val="28"/>
          <w:szCs w:val="28"/>
          <w:lang w:eastAsia="ru-RU"/>
        </w:rPr>
        <w:t>р</w:t>
      </w:r>
      <w:r w:rsidRPr="008F2A08">
        <w:rPr>
          <w:color w:val="000000"/>
          <w:sz w:val="28"/>
          <w:szCs w:val="28"/>
          <w:lang w:eastAsia="ru-RU"/>
        </w:rPr>
        <w:t>ківська, Донецька, Луганська області) - P=78,2 випадку на 100 тис. жінок; третє – Північний (Житомирська, Київська, Чернігівська, Сумська області та м. Київ) - P=70,2 випадку на 100 тис. жінок; четверте – Центральний (Вінницька, Дні</w:t>
      </w:r>
      <w:r w:rsidRPr="008F2A08">
        <w:rPr>
          <w:color w:val="000000"/>
          <w:sz w:val="28"/>
          <w:szCs w:val="28"/>
          <w:lang w:eastAsia="ru-RU"/>
        </w:rPr>
        <w:t>п</w:t>
      </w:r>
      <w:r w:rsidRPr="008F2A08">
        <w:rPr>
          <w:color w:val="000000"/>
          <w:sz w:val="28"/>
          <w:szCs w:val="28"/>
          <w:lang w:eastAsia="ru-RU"/>
        </w:rPr>
        <w:t>ропетровська, Кіровоградська, Полтавська, Черкаська, Хмельницька області) - P=67,3 випадку на 100 тис. жінок), а п’яте рангове місце з найнижчим рівнем поширеності РМЗ серед осіб жіночої статі - P=49,6 випадку на 100 тис. жінок, зайняв Західний (Львівська, Івано-Франківська, Тернопільська, Волинська, Рі</w:t>
      </w:r>
      <w:r w:rsidRPr="008F2A08">
        <w:rPr>
          <w:color w:val="000000"/>
          <w:sz w:val="28"/>
          <w:szCs w:val="28"/>
          <w:lang w:eastAsia="ru-RU"/>
        </w:rPr>
        <w:t>в</w:t>
      </w:r>
      <w:r w:rsidRPr="008F2A08">
        <w:rPr>
          <w:color w:val="000000"/>
          <w:sz w:val="28"/>
          <w:szCs w:val="28"/>
          <w:lang w:eastAsia="ru-RU"/>
        </w:rPr>
        <w:t xml:space="preserve">ненська, Чернівецька та Закарпатська області) регіон України. </w:t>
      </w:r>
    </w:p>
    <w:p w:rsidR="008F2A08" w:rsidRPr="008F2A08" w:rsidRDefault="008F2A08" w:rsidP="008F2A08">
      <w:pPr>
        <w:spacing w:line="360" w:lineRule="auto"/>
        <w:ind w:firstLine="540"/>
        <w:jc w:val="both"/>
        <w:rPr>
          <w:color w:val="000000"/>
          <w:sz w:val="28"/>
          <w:szCs w:val="28"/>
          <w:lang w:eastAsia="x-none"/>
        </w:rPr>
      </w:pPr>
      <w:r w:rsidRPr="008F2A08">
        <w:rPr>
          <w:color w:val="000000"/>
          <w:sz w:val="28"/>
          <w:szCs w:val="28"/>
          <w:lang w:eastAsia="x-none"/>
        </w:rPr>
        <w:t xml:space="preserve">2. Аналіз результатів стану </w:t>
      </w:r>
      <w:r w:rsidRPr="008F2A08">
        <w:rPr>
          <w:color w:val="000000"/>
          <w:sz w:val="28"/>
          <w:szCs w:val="20"/>
          <w:lang w:eastAsia="x-none"/>
        </w:rPr>
        <w:t>смертності від злоякісних новоутворень моло</w:t>
      </w:r>
      <w:r w:rsidRPr="008F2A08">
        <w:rPr>
          <w:color w:val="000000"/>
          <w:sz w:val="28"/>
          <w:szCs w:val="20"/>
          <w:lang w:eastAsia="x-none"/>
        </w:rPr>
        <w:t>ч</w:t>
      </w:r>
      <w:r w:rsidRPr="008F2A08">
        <w:rPr>
          <w:color w:val="000000"/>
          <w:sz w:val="28"/>
          <w:szCs w:val="20"/>
          <w:lang w:eastAsia="x-none"/>
        </w:rPr>
        <w:t xml:space="preserve">ної залози  серед населення України </w:t>
      </w:r>
      <w:r w:rsidRPr="008F2A08">
        <w:rPr>
          <w:color w:val="000000"/>
          <w:sz w:val="28"/>
          <w:szCs w:val="28"/>
          <w:lang w:eastAsia="x-none"/>
        </w:rPr>
        <w:t>за 2000–2010 рр. показав:</w:t>
      </w:r>
    </w:p>
    <w:p w:rsidR="008F2A08" w:rsidRPr="008F2A08" w:rsidRDefault="008F2A08" w:rsidP="008F2A08">
      <w:pPr>
        <w:spacing w:line="360" w:lineRule="auto"/>
        <w:ind w:firstLine="540"/>
        <w:jc w:val="both"/>
        <w:rPr>
          <w:color w:val="000000"/>
          <w:sz w:val="28"/>
          <w:lang w:eastAsia="ru-RU"/>
        </w:rPr>
      </w:pPr>
      <w:r w:rsidRPr="008F2A08">
        <w:rPr>
          <w:color w:val="000000"/>
          <w:sz w:val="28"/>
          <w:szCs w:val="28"/>
          <w:lang w:eastAsia="ru-RU"/>
        </w:rPr>
        <w:t xml:space="preserve">- </w:t>
      </w:r>
      <w:r w:rsidRPr="008F2A08">
        <w:rPr>
          <w:color w:val="000000"/>
          <w:sz w:val="28"/>
          <w:szCs w:val="20"/>
          <w:lang w:eastAsia="ru-RU"/>
        </w:rPr>
        <w:t xml:space="preserve">рівень смертності з причини РМЗ </w:t>
      </w:r>
      <w:r w:rsidRPr="008F2A08">
        <w:rPr>
          <w:color w:val="000000"/>
          <w:sz w:val="28"/>
          <w:szCs w:val="20"/>
          <w:lang w:val="ru-RU" w:eastAsia="ru-RU"/>
        </w:rPr>
        <w:t xml:space="preserve"> </w:t>
      </w:r>
      <w:r w:rsidRPr="008F2A08">
        <w:rPr>
          <w:color w:val="000000"/>
          <w:sz w:val="28"/>
          <w:szCs w:val="20"/>
          <w:lang w:eastAsia="ru-RU"/>
        </w:rPr>
        <w:t>серед осіб жіночої статі знаходи</w:t>
      </w:r>
      <w:r w:rsidRPr="008F2A08">
        <w:rPr>
          <w:color w:val="000000"/>
          <w:sz w:val="28"/>
          <w:szCs w:val="20"/>
          <w:lang w:val="ru-RU" w:eastAsia="ru-RU"/>
        </w:rPr>
        <w:t>в</w:t>
      </w:r>
      <w:r w:rsidRPr="008F2A08">
        <w:rPr>
          <w:color w:val="000000"/>
          <w:sz w:val="28"/>
          <w:szCs w:val="20"/>
          <w:lang w:eastAsia="ru-RU"/>
        </w:rPr>
        <w:t>ся в межах 29,7</w:t>
      </w:r>
      <w:r w:rsidRPr="008F2A08">
        <w:rPr>
          <w:color w:val="000000"/>
          <w:sz w:val="28"/>
          <w:szCs w:val="20"/>
          <w:lang w:val="ru-RU" w:eastAsia="ru-RU"/>
        </w:rPr>
        <w:t>–</w:t>
      </w:r>
      <w:r w:rsidRPr="008F2A08">
        <w:rPr>
          <w:color w:val="000000"/>
          <w:sz w:val="28"/>
          <w:szCs w:val="20"/>
          <w:lang w:eastAsia="ru-RU"/>
        </w:rPr>
        <w:t>32,2 випадк</w:t>
      </w:r>
      <w:r w:rsidR="008F1A8D">
        <w:rPr>
          <w:color w:val="000000"/>
          <w:sz w:val="28"/>
          <w:szCs w:val="20"/>
          <w:lang w:eastAsia="ru-RU"/>
        </w:rPr>
        <w:t>у</w:t>
      </w:r>
      <w:r w:rsidRPr="008F2A08">
        <w:rPr>
          <w:color w:val="000000"/>
          <w:sz w:val="28"/>
          <w:szCs w:val="20"/>
          <w:lang w:eastAsia="ru-RU"/>
        </w:rPr>
        <w:t xml:space="preserve"> на 100 тис</w:t>
      </w:r>
      <w:r w:rsidRPr="008F2A08">
        <w:rPr>
          <w:color w:val="000000"/>
          <w:sz w:val="28"/>
          <w:szCs w:val="20"/>
          <w:lang w:val="ru-RU" w:eastAsia="ru-RU"/>
        </w:rPr>
        <w:t>.</w:t>
      </w:r>
      <w:r w:rsidRPr="008F2A08">
        <w:rPr>
          <w:color w:val="000000"/>
          <w:sz w:val="28"/>
          <w:szCs w:val="20"/>
          <w:lang w:eastAsia="ru-RU"/>
        </w:rPr>
        <w:t xml:space="preserve"> жінок із максимальними значеннями у 2009 та 2010 р</w:t>
      </w:r>
      <w:r w:rsidRPr="008F2A08">
        <w:rPr>
          <w:color w:val="000000"/>
          <w:sz w:val="28"/>
          <w:szCs w:val="20"/>
          <w:lang w:val="ru-RU" w:eastAsia="ru-RU"/>
        </w:rPr>
        <w:t>р.</w:t>
      </w:r>
      <w:r w:rsidRPr="008F2A08">
        <w:rPr>
          <w:color w:val="000000"/>
          <w:sz w:val="28"/>
          <w:szCs w:val="20"/>
          <w:lang w:eastAsia="ru-RU"/>
        </w:rPr>
        <w:t xml:space="preserve"> (32,2 та 32,0 випадк</w:t>
      </w:r>
      <w:r w:rsidR="008F1A8D">
        <w:rPr>
          <w:color w:val="000000"/>
          <w:sz w:val="28"/>
          <w:szCs w:val="20"/>
          <w:lang w:eastAsia="ru-RU"/>
        </w:rPr>
        <w:t>и</w:t>
      </w:r>
      <w:r w:rsidRPr="008F2A08">
        <w:rPr>
          <w:color w:val="000000"/>
          <w:sz w:val="28"/>
          <w:szCs w:val="20"/>
          <w:lang w:eastAsia="ru-RU"/>
        </w:rPr>
        <w:t xml:space="preserve"> на 100 тис</w:t>
      </w:r>
      <w:r w:rsidRPr="008F2A08">
        <w:rPr>
          <w:color w:val="000000"/>
          <w:sz w:val="28"/>
          <w:szCs w:val="20"/>
          <w:lang w:val="ru-RU" w:eastAsia="ru-RU"/>
        </w:rPr>
        <w:t xml:space="preserve">. </w:t>
      </w:r>
      <w:r w:rsidRPr="008F2A08">
        <w:rPr>
          <w:color w:val="000000"/>
          <w:sz w:val="28"/>
          <w:szCs w:val="20"/>
          <w:lang w:eastAsia="ru-RU"/>
        </w:rPr>
        <w:t>жінок відповідно);</w:t>
      </w:r>
    </w:p>
    <w:p w:rsidR="008F2A08" w:rsidRPr="008F2A08" w:rsidRDefault="008F2A08" w:rsidP="008F2A08">
      <w:pPr>
        <w:spacing w:line="360" w:lineRule="auto"/>
        <w:ind w:firstLine="540"/>
        <w:jc w:val="both"/>
        <w:rPr>
          <w:color w:val="000000"/>
          <w:spacing w:val="-4"/>
          <w:sz w:val="28"/>
          <w:szCs w:val="28"/>
          <w:lang w:eastAsia="ru-RU"/>
        </w:rPr>
      </w:pPr>
      <w:r w:rsidRPr="008F2A08">
        <w:rPr>
          <w:color w:val="000000"/>
          <w:sz w:val="28"/>
          <w:szCs w:val="28"/>
          <w:lang w:eastAsia="ru-RU"/>
        </w:rPr>
        <w:t xml:space="preserve">- </w:t>
      </w:r>
      <w:r w:rsidRPr="008F2A08">
        <w:rPr>
          <w:color w:val="000000"/>
          <w:spacing w:val="-4"/>
          <w:sz w:val="28"/>
          <w:szCs w:val="28"/>
          <w:lang w:eastAsia="ru-RU"/>
        </w:rPr>
        <w:t>найбільше (14,5%) жінок із пролікованим РМЗ не прожили одного року з дня встановлення діагнозу онкопатології молочної залози у 2000 р., тоді як у п</w:t>
      </w:r>
      <w:r w:rsidRPr="008F2A08">
        <w:rPr>
          <w:color w:val="000000"/>
          <w:spacing w:val="-4"/>
          <w:sz w:val="28"/>
          <w:szCs w:val="28"/>
          <w:lang w:eastAsia="ru-RU"/>
        </w:rPr>
        <w:t>о</w:t>
      </w:r>
      <w:r w:rsidRPr="008F2A08">
        <w:rPr>
          <w:color w:val="000000"/>
          <w:spacing w:val="-4"/>
          <w:sz w:val="28"/>
          <w:szCs w:val="28"/>
          <w:lang w:eastAsia="ru-RU"/>
        </w:rPr>
        <w:lastRenderedPageBreak/>
        <w:t>дальшому цей показник мав виражену тенденцію до зменшення і у 2010 р. стан</w:t>
      </w:r>
      <w:r w:rsidRPr="008F2A08">
        <w:rPr>
          <w:color w:val="000000"/>
          <w:spacing w:val="-4"/>
          <w:sz w:val="28"/>
          <w:szCs w:val="28"/>
          <w:lang w:eastAsia="ru-RU"/>
        </w:rPr>
        <w:t>о</w:t>
      </w:r>
      <w:r w:rsidRPr="008F2A08">
        <w:rPr>
          <w:color w:val="000000"/>
          <w:spacing w:val="-4"/>
          <w:sz w:val="28"/>
          <w:szCs w:val="28"/>
          <w:lang w:eastAsia="ru-RU"/>
        </w:rPr>
        <w:t>вив 11,2%;</w:t>
      </w:r>
    </w:p>
    <w:p w:rsidR="008F2A08" w:rsidRPr="008F2A08" w:rsidRDefault="008F2A08" w:rsidP="008F2A08">
      <w:pPr>
        <w:spacing w:line="360" w:lineRule="auto"/>
        <w:ind w:firstLine="540"/>
        <w:jc w:val="both"/>
        <w:rPr>
          <w:color w:val="000000"/>
          <w:spacing w:val="-2"/>
          <w:sz w:val="28"/>
          <w:szCs w:val="28"/>
          <w:lang w:eastAsia="ru-RU"/>
        </w:rPr>
      </w:pPr>
      <w:r w:rsidRPr="008F2A08">
        <w:rPr>
          <w:color w:val="000000"/>
          <w:sz w:val="28"/>
          <w:szCs w:val="28"/>
          <w:lang w:eastAsia="ru-RU"/>
        </w:rPr>
        <w:t xml:space="preserve">- </w:t>
      </w:r>
      <w:r w:rsidRPr="008F2A08">
        <w:rPr>
          <w:color w:val="000000"/>
          <w:spacing w:val="-2"/>
          <w:sz w:val="28"/>
          <w:szCs w:val="28"/>
          <w:lang w:eastAsia="ru-RU"/>
        </w:rPr>
        <w:t>рівні смертності з причини РМЗ серед усього населення та окремо серед жінок і чоловіків на аналізованих адміністративних територіях країни напряму залежали від рівнів захворюваності на цю патологію  (коефіцієнти кореляції ст</w:t>
      </w:r>
      <w:r w:rsidRPr="008F2A08">
        <w:rPr>
          <w:color w:val="000000"/>
          <w:spacing w:val="-2"/>
          <w:sz w:val="28"/>
          <w:szCs w:val="28"/>
          <w:lang w:eastAsia="ru-RU"/>
        </w:rPr>
        <w:t>а</w:t>
      </w:r>
      <w:r w:rsidRPr="008F2A08">
        <w:rPr>
          <w:color w:val="000000"/>
          <w:spacing w:val="-2"/>
          <w:sz w:val="28"/>
          <w:szCs w:val="28"/>
          <w:lang w:eastAsia="ru-RU"/>
        </w:rPr>
        <w:t>новили +0,82 та +0,81 при p&lt;0,05 відповідно та +0,15 при p&gt;0,05 для чоловіків). Це доводить, що для зниження смертності від згаданої патології слід опрацьов</w:t>
      </w:r>
      <w:r w:rsidRPr="008F2A08">
        <w:rPr>
          <w:color w:val="000000"/>
          <w:spacing w:val="-2"/>
          <w:sz w:val="28"/>
          <w:szCs w:val="28"/>
          <w:lang w:eastAsia="ru-RU"/>
        </w:rPr>
        <w:t>у</w:t>
      </w:r>
      <w:r w:rsidRPr="008F2A08">
        <w:rPr>
          <w:color w:val="000000"/>
          <w:spacing w:val="-2"/>
          <w:sz w:val="28"/>
          <w:szCs w:val="28"/>
          <w:lang w:eastAsia="ru-RU"/>
        </w:rPr>
        <w:t>вати профілактичні заходи щодо зниження захворюваності.</w:t>
      </w:r>
    </w:p>
    <w:p w:rsidR="008F2A08" w:rsidRPr="008F2A08" w:rsidRDefault="008F2A08" w:rsidP="008F2A08">
      <w:pPr>
        <w:spacing w:line="360" w:lineRule="auto"/>
        <w:ind w:firstLine="540"/>
        <w:jc w:val="both"/>
        <w:rPr>
          <w:i/>
          <w:color w:val="000000"/>
          <w:sz w:val="28"/>
          <w:szCs w:val="28"/>
          <w:lang w:eastAsia="ru-RU"/>
        </w:rPr>
      </w:pPr>
      <w:r w:rsidRPr="008F2A08">
        <w:rPr>
          <w:color w:val="000000"/>
          <w:sz w:val="28"/>
          <w:szCs w:val="28"/>
          <w:lang w:eastAsia="ru-RU"/>
        </w:rPr>
        <w:t>3. За отриманими прогностичними даними на коротко- (2015 р.), середньо- (2020 р.) і довготривалу (2025 р.) перспективу щодо стану рівнів захворювано</w:t>
      </w:r>
      <w:r w:rsidRPr="008F2A08">
        <w:rPr>
          <w:color w:val="000000"/>
          <w:sz w:val="28"/>
          <w:szCs w:val="28"/>
          <w:lang w:eastAsia="ru-RU"/>
        </w:rPr>
        <w:t>с</w:t>
      </w:r>
      <w:r w:rsidRPr="008F2A08">
        <w:rPr>
          <w:color w:val="000000"/>
          <w:sz w:val="28"/>
          <w:szCs w:val="28"/>
          <w:lang w:eastAsia="ru-RU"/>
        </w:rPr>
        <w:t>ті та смертності з причини РМЗ  за допомогою методу експоненціального згл</w:t>
      </w:r>
      <w:r w:rsidRPr="008F2A08">
        <w:rPr>
          <w:color w:val="000000"/>
          <w:sz w:val="28"/>
          <w:szCs w:val="28"/>
          <w:lang w:eastAsia="ru-RU"/>
        </w:rPr>
        <w:t>а</w:t>
      </w:r>
      <w:r w:rsidRPr="008F2A08">
        <w:rPr>
          <w:color w:val="000000"/>
          <w:sz w:val="28"/>
          <w:szCs w:val="28"/>
          <w:lang w:eastAsia="ru-RU"/>
        </w:rPr>
        <w:t>джування встановлено:</w:t>
      </w:r>
    </w:p>
    <w:p w:rsidR="008F2A08" w:rsidRPr="008F2A08" w:rsidRDefault="008F2A08" w:rsidP="008F2A08">
      <w:pPr>
        <w:spacing w:line="360" w:lineRule="auto"/>
        <w:ind w:firstLine="540"/>
        <w:jc w:val="both"/>
        <w:rPr>
          <w:color w:val="000000"/>
          <w:sz w:val="28"/>
          <w:lang w:eastAsia="ru-RU"/>
        </w:rPr>
      </w:pPr>
      <w:r w:rsidRPr="008F2A08">
        <w:rPr>
          <w:color w:val="000000"/>
          <w:sz w:val="28"/>
          <w:szCs w:val="28"/>
          <w:lang w:eastAsia="ru-RU"/>
        </w:rPr>
        <w:t xml:space="preserve">- </w:t>
      </w:r>
      <w:r w:rsidRPr="008F2A08">
        <w:rPr>
          <w:color w:val="000000"/>
          <w:sz w:val="28"/>
          <w:lang w:eastAsia="ru-RU"/>
        </w:rPr>
        <w:t xml:space="preserve">у жінок рівень </w:t>
      </w:r>
      <w:r w:rsidRPr="008F2A08">
        <w:rPr>
          <w:color w:val="000000"/>
          <w:sz w:val="28"/>
          <w:szCs w:val="28"/>
          <w:lang w:eastAsia="ru-RU"/>
        </w:rPr>
        <w:t>захворюваності на злоякісні новоутворення молочної зал</w:t>
      </w:r>
      <w:r w:rsidRPr="008F2A08">
        <w:rPr>
          <w:color w:val="000000"/>
          <w:sz w:val="28"/>
          <w:szCs w:val="28"/>
          <w:lang w:eastAsia="ru-RU"/>
        </w:rPr>
        <w:t>о</w:t>
      </w:r>
      <w:r w:rsidRPr="008F2A08">
        <w:rPr>
          <w:color w:val="000000"/>
          <w:sz w:val="28"/>
          <w:szCs w:val="28"/>
          <w:lang w:eastAsia="ru-RU"/>
        </w:rPr>
        <w:t>зи  в Україні становитиме у 2015 р. 74,4 випадку, у 2020 р. – 80,6 випадку, а у 2025 р. – 86,9 випадку на</w:t>
      </w:r>
      <w:r w:rsidRPr="008F2A08">
        <w:rPr>
          <w:color w:val="000000"/>
          <w:sz w:val="28"/>
          <w:lang w:eastAsia="ru-RU"/>
        </w:rPr>
        <w:t xml:space="preserve"> 100 тис. жінок. </w:t>
      </w:r>
      <w:r w:rsidRPr="008F2A08">
        <w:rPr>
          <w:color w:val="000000"/>
          <w:sz w:val="28"/>
          <w:szCs w:val="28"/>
          <w:lang w:eastAsia="ru-RU"/>
        </w:rPr>
        <w:t>Водночас, у прогнозований період с</w:t>
      </w:r>
      <w:r w:rsidRPr="008F2A08">
        <w:rPr>
          <w:color w:val="000000"/>
          <w:sz w:val="28"/>
          <w:szCs w:val="28"/>
          <w:lang w:eastAsia="ru-RU"/>
        </w:rPr>
        <w:t>е</w:t>
      </w:r>
      <w:r w:rsidRPr="008F2A08">
        <w:rPr>
          <w:color w:val="000000"/>
          <w:sz w:val="28"/>
          <w:szCs w:val="28"/>
          <w:lang w:eastAsia="ru-RU"/>
        </w:rPr>
        <w:t>ред осіб чоловічої статі країни спостерігатиметься стабілізація цього показника  на значенні 0,8 випадку на</w:t>
      </w:r>
      <w:r w:rsidRPr="008F2A08">
        <w:rPr>
          <w:color w:val="000000"/>
          <w:sz w:val="28"/>
          <w:lang w:eastAsia="ru-RU"/>
        </w:rPr>
        <w:t xml:space="preserve"> 100 тис. чоловіків;</w:t>
      </w:r>
    </w:p>
    <w:p w:rsidR="008F2A08" w:rsidRPr="008F2A08" w:rsidRDefault="008F2A08" w:rsidP="008F2A08">
      <w:pPr>
        <w:spacing w:line="360" w:lineRule="auto"/>
        <w:ind w:firstLine="540"/>
        <w:jc w:val="both"/>
        <w:rPr>
          <w:color w:val="000000"/>
          <w:spacing w:val="-4"/>
          <w:sz w:val="28"/>
          <w:lang w:eastAsia="ru-RU"/>
        </w:rPr>
      </w:pPr>
      <w:r w:rsidRPr="008F2A08">
        <w:rPr>
          <w:color w:val="000000"/>
          <w:sz w:val="28"/>
          <w:lang w:eastAsia="ru-RU"/>
        </w:rPr>
        <w:t xml:space="preserve">- </w:t>
      </w:r>
      <w:r w:rsidRPr="008F2A08">
        <w:rPr>
          <w:color w:val="000000"/>
          <w:spacing w:val="-4"/>
          <w:sz w:val="28"/>
          <w:lang w:eastAsia="ru-RU"/>
        </w:rPr>
        <w:t xml:space="preserve">в осіб жіночої статі рівень </w:t>
      </w:r>
      <w:r w:rsidRPr="008F2A08">
        <w:rPr>
          <w:color w:val="000000"/>
          <w:spacing w:val="-4"/>
          <w:sz w:val="28"/>
          <w:szCs w:val="28"/>
          <w:lang w:eastAsia="ru-RU"/>
        </w:rPr>
        <w:t>смертності з причини РМЗ  в Україні становит</w:t>
      </w:r>
      <w:r w:rsidRPr="008F2A08">
        <w:rPr>
          <w:color w:val="000000"/>
          <w:spacing w:val="-4"/>
          <w:sz w:val="28"/>
          <w:szCs w:val="28"/>
          <w:lang w:eastAsia="ru-RU"/>
        </w:rPr>
        <w:t>и</w:t>
      </w:r>
      <w:r w:rsidRPr="008F2A08">
        <w:rPr>
          <w:color w:val="000000"/>
          <w:spacing w:val="-4"/>
          <w:sz w:val="28"/>
          <w:szCs w:val="28"/>
          <w:lang w:eastAsia="ru-RU"/>
        </w:rPr>
        <w:t>ме у 2015 р. 33,5 випадку, у 2020 р. – 35,1 випадку, а у 2025 р. – 36,6 випадку на</w:t>
      </w:r>
      <w:r w:rsidRPr="008F2A08">
        <w:rPr>
          <w:color w:val="000000"/>
          <w:spacing w:val="-4"/>
          <w:sz w:val="28"/>
          <w:lang w:eastAsia="ru-RU"/>
        </w:rPr>
        <w:t xml:space="preserve"> 100 тис. жінок, </w:t>
      </w:r>
      <w:r w:rsidRPr="008F2A08">
        <w:rPr>
          <w:color w:val="000000"/>
          <w:spacing w:val="-4"/>
          <w:sz w:val="28"/>
          <w:szCs w:val="28"/>
          <w:lang w:eastAsia="ru-RU"/>
        </w:rPr>
        <w:t>тоді як у чоловіків спостерігатиметься зростання у 2015 р. та под</w:t>
      </w:r>
      <w:r w:rsidRPr="008F2A08">
        <w:rPr>
          <w:color w:val="000000"/>
          <w:spacing w:val="-4"/>
          <w:sz w:val="28"/>
          <w:szCs w:val="28"/>
          <w:lang w:eastAsia="ru-RU"/>
        </w:rPr>
        <w:t>а</w:t>
      </w:r>
      <w:r w:rsidRPr="008F2A08">
        <w:rPr>
          <w:color w:val="000000"/>
          <w:spacing w:val="-4"/>
          <w:sz w:val="28"/>
          <w:szCs w:val="28"/>
          <w:lang w:eastAsia="ru-RU"/>
        </w:rPr>
        <w:t>льша стабілізація рівня на значенні 0,4 випадку смертності від РМЗ  на</w:t>
      </w:r>
      <w:r w:rsidRPr="008F2A08">
        <w:rPr>
          <w:color w:val="000000"/>
          <w:spacing w:val="-4"/>
          <w:sz w:val="28"/>
          <w:lang w:eastAsia="ru-RU"/>
        </w:rPr>
        <w:t xml:space="preserve"> 100 тис. чоловіків.</w:t>
      </w:r>
    </w:p>
    <w:p w:rsidR="008F2A08" w:rsidRPr="008F2A08" w:rsidRDefault="008F2A08" w:rsidP="008F2A08">
      <w:pPr>
        <w:spacing w:line="360" w:lineRule="auto"/>
        <w:ind w:firstLine="540"/>
        <w:jc w:val="both"/>
        <w:rPr>
          <w:color w:val="000000"/>
          <w:sz w:val="28"/>
          <w:szCs w:val="28"/>
          <w:lang w:eastAsia="x-none"/>
        </w:rPr>
      </w:pPr>
      <w:r w:rsidRPr="008F2A08">
        <w:rPr>
          <w:color w:val="000000"/>
          <w:sz w:val="28"/>
          <w:szCs w:val="28"/>
          <w:lang w:eastAsia="x-none"/>
        </w:rPr>
        <w:t>4. Результати епідеміологічного вивчення та аналізу стану захворюваності та смертності від РМЗ серед населення України і зокрема осіб жіночої статі, п</w:t>
      </w:r>
      <w:r w:rsidRPr="008F2A08">
        <w:rPr>
          <w:color w:val="000000"/>
          <w:sz w:val="28"/>
          <w:szCs w:val="28"/>
          <w:lang w:eastAsia="x-none"/>
        </w:rPr>
        <w:t>е</w:t>
      </w:r>
      <w:r w:rsidRPr="008F2A08">
        <w:rPr>
          <w:color w:val="000000"/>
          <w:sz w:val="28"/>
          <w:szCs w:val="28"/>
          <w:lang w:eastAsia="x-none"/>
        </w:rPr>
        <w:t>реконливо свідчать про необхідність активного запровадження до практичної діяльності лікарів первинного рівня та лікарів-спеціалістів превентивних зах</w:t>
      </w:r>
      <w:r w:rsidRPr="008F2A08">
        <w:rPr>
          <w:color w:val="000000"/>
          <w:sz w:val="28"/>
          <w:szCs w:val="28"/>
          <w:lang w:eastAsia="x-none"/>
        </w:rPr>
        <w:t>о</w:t>
      </w:r>
      <w:r w:rsidRPr="008F2A08">
        <w:rPr>
          <w:color w:val="000000"/>
          <w:sz w:val="28"/>
          <w:szCs w:val="28"/>
          <w:lang w:eastAsia="x-none"/>
        </w:rPr>
        <w:t>дів щодо своєчасного / раннього виявлення цієї патології .</w:t>
      </w:r>
    </w:p>
    <w:p w:rsidR="008F2A08" w:rsidRPr="008F1A8D" w:rsidRDefault="008F2A08" w:rsidP="008F2A08">
      <w:pPr>
        <w:spacing w:line="360" w:lineRule="auto"/>
        <w:ind w:firstLine="540"/>
        <w:jc w:val="both"/>
        <w:rPr>
          <w:color w:val="000000"/>
          <w:sz w:val="16"/>
          <w:szCs w:val="28"/>
          <w:lang w:eastAsia="x-none"/>
        </w:rPr>
      </w:pPr>
    </w:p>
    <w:p w:rsidR="008F2A08" w:rsidRPr="008F2A08" w:rsidRDefault="008F2A08" w:rsidP="008F2A08">
      <w:pPr>
        <w:spacing w:line="360" w:lineRule="auto"/>
        <w:ind w:firstLine="540"/>
        <w:jc w:val="both"/>
        <w:rPr>
          <w:rFonts w:asciiTheme="minorHAnsi" w:eastAsiaTheme="minorHAnsi" w:hAnsiTheme="minorHAnsi" w:cstheme="minorBidi"/>
          <w:sz w:val="22"/>
          <w:szCs w:val="22"/>
          <w:lang w:val="ru-RU" w:eastAsia="en-US"/>
        </w:rPr>
      </w:pPr>
      <w:r w:rsidRPr="008F2A08">
        <w:rPr>
          <w:color w:val="000000"/>
          <w:sz w:val="28"/>
          <w:szCs w:val="28"/>
          <w:lang w:eastAsia="ru-RU"/>
        </w:rPr>
        <w:t>Результати досліджень, представлені в розділі 3, опубліковані в наукових роботах [303, 318, 322, 328].</w:t>
      </w:r>
      <w:r w:rsidRPr="008F2A08">
        <w:rPr>
          <w:bCs/>
          <w:color w:val="000000"/>
          <w:sz w:val="28"/>
          <w:lang w:val="ru-RU"/>
        </w:rPr>
        <w:t xml:space="preserve"> </w:t>
      </w:r>
    </w:p>
    <w:p w:rsidR="00887869" w:rsidRPr="00887869" w:rsidRDefault="00887869" w:rsidP="00887869">
      <w:pPr>
        <w:jc w:val="center"/>
        <w:rPr>
          <w:b/>
          <w:sz w:val="28"/>
          <w:lang w:eastAsia="ru-RU"/>
        </w:rPr>
      </w:pPr>
      <w:r w:rsidRPr="00887869">
        <w:rPr>
          <w:b/>
          <w:sz w:val="28"/>
          <w:lang w:eastAsia="ru-RU"/>
        </w:rPr>
        <w:lastRenderedPageBreak/>
        <w:t>РОЗДІЛ 4</w:t>
      </w:r>
    </w:p>
    <w:p w:rsidR="00887869" w:rsidRPr="00887869" w:rsidRDefault="00887869" w:rsidP="00887869">
      <w:pPr>
        <w:jc w:val="center"/>
        <w:rPr>
          <w:b/>
          <w:sz w:val="20"/>
          <w:lang w:eastAsia="ru-RU"/>
        </w:rPr>
      </w:pPr>
    </w:p>
    <w:p w:rsidR="00887869" w:rsidRPr="00887869" w:rsidRDefault="00887869" w:rsidP="00887869">
      <w:pPr>
        <w:spacing w:line="360" w:lineRule="auto"/>
        <w:jc w:val="center"/>
        <w:rPr>
          <w:b/>
          <w:color w:val="000000"/>
          <w:sz w:val="28"/>
          <w:szCs w:val="28"/>
        </w:rPr>
      </w:pPr>
      <w:r w:rsidRPr="00887869">
        <w:rPr>
          <w:b/>
          <w:color w:val="000000"/>
          <w:sz w:val="28"/>
          <w:szCs w:val="28"/>
        </w:rPr>
        <w:t>СОЦІАЛЬНО-ГІГІЄНІЧНА ХАРАКТЕРИСТИКА ЖІНОК,</w:t>
      </w:r>
    </w:p>
    <w:p w:rsidR="00887869" w:rsidRPr="00887869" w:rsidRDefault="00887869" w:rsidP="00887869">
      <w:pPr>
        <w:spacing w:line="360" w:lineRule="auto"/>
        <w:jc w:val="center"/>
        <w:rPr>
          <w:b/>
          <w:color w:val="000000"/>
          <w:sz w:val="28"/>
          <w:szCs w:val="28"/>
        </w:rPr>
      </w:pPr>
      <w:r w:rsidRPr="00887869">
        <w:rPr>
          <w:b/>
          <w:color w:val="000000"/>
          <w:sz w:val="28"/>
          <w:szCs w:val="28"/>
        </w:rPr>
        <w:t xml:space="preserve">ХВОРИХ НА РАК МОЛОЧНОЇ ЗАЛОЗИ ТА АНАЛІЗ ОСНОВНИХ </w:t>
      </w:r>
    </w:p>
    <w:p w:rsidR="00887869" w:rsidRPr="00887869" w:rsidRDefault="00887869" w:rsidP="00887869">
      <w:pPr>
        <w:spacing w:line="360" w:lineRule="auto"/>
        <w:jc w:val="center"/>
        <w:rPr>
          <w:b/>
          <w:color w:val="000000"/>
          <w:sz w:val="28"/>
          <w:szCs w:val="28"/>
        </w:rPr>
      </w:pPr>
      <w:r w:rsidRPr="00887869">
        <w:rPr>
          <w:b/>
          <w:color w:val="000000"/>
          <w:sz w:val="28"/>
          <w:szCs w:val="28"/>
        </w:rPr>
        <w:t xml:space="preserve">ДІЮЧИХ ПРОФІЛАКТИЧНИХ ТЕХНОЛОГІЙ ОНКОПАТОЛОГІЇ </w:t>
      </w:r>
    </w:p>
    <w:p w:rsidR="00887869" w:rsidRPr="00887869" w:rsidRDefault="00887869" w:rsidP="00887869">
      <w:pPr>
        <w:spacing w:line="360" w:lineRule="auto"/>
        <w:jc w:val="center"/>
        <w:rPr>
          <w:b/>
          <w:color w:val="000000"/>
          <w:sz w:val="28"/>
          <w:szCs w:val="28"/>
        </w:rPr>
      </w:pPr>
      <w:r w:rsidRPr="00887869">
        <w:rPr>
          <w:b/>
          <w:color w:val="000000"/>
          <w:sz w:val="28"/>
          <w:szCs w:val="28"/>
        </w:rPr>
        <w:t>ГРУДЕЙ У ЖІНОК У ДІЮЧІЙ СИСТЕМІ  МЕДИЧНОЇ ДОПОМОГИ</w:t>
      </w:r>
    </w:p>
    <w:p w:rsidR="00887869" w:rsidRPr="00887869" w:rsidRDefault="00887869" w:rsidP="00887869">
      <w:pPr>
        <w:jc w:val="center"/>
        <w:rPr>
          <w:b/>
          <w:sz w:val="8"/>
          <w:lang w:eastAsia="ru-RU"/>
        </w:rPr>
      </w:pPr>
    </w:p>
    <w:p w:rsidR="00887869" w:rsidRPr="00887869" w:rsidRDefault="00887869" w:rsidP="00887869">
      <w:pPr>
        <w:widowControl w:val="0"/>
        <w:spacing w:line="360" w:lineRule="auto"/>
        <w:jc w:val="center"/>
        <w:rPr>
          <w:rFonts w:eastAsia="MS Mincho"/>
          <w:b/>
          <w:color w:val="000000"/>
          <w:sz w:val="28"/>
          <w:szCs w:val="28"/>
          <w:lang w:val="ru-RU" w:eastAsia="ja-JP"/>
        </w:rPr>
      </w:pPr>
      <w:r w:rsidRPr="00887869">
        <w:rPr>
          <w:rFonts w:eastAsia="MS Mincho"/>
          <w:b/>
          <w:color w:val="000000"/>
          <w:sz w:val="28"/>
          <w:szCs w:val="28"/>
          <w:lang w:eastAsia="ja-JP"/>
        </w:rPr>
        <w:t xml:space="preserve">4.1. Соціально-гігієнічна характеристика жінок, </w:t>
      </w:r>
    </w:p>
    <w:p w:rsidR="00887869" w:rsidRPr="00887869" w:rsidRDefault="00887869" w:rsidP="00887869">
      <w:pPr>
        <w:widowControl w:val="0"/>
        <w:spacing w:line="360" w:lineRule="auto"/>
        <w:jc w:val="center"/>
        <w:rPr>
          <w:rFonts w:eastAsia="MS Mincho"/>
          <w:color w:val="000000"/>
          <w:sz w:val="28"/>
          <w:szCs w:val="28"/>
          <w:lang w:eastAsia="ja-JP"/>
        </w:rPr>
      </w:pPr>
      <w:r w:rsidRPr="00887869">
        <w:rPr>
          <w:rFonts w:eastAsia="MS Mincho"/>
          <w:b/>
          <w:color w:val="000000"/>
          <w:sz w:val="28"/>
          <w:szCs w:val="28"/>
          <w:lang w:eastAsia="ja-JP"/>
        </w:rPr>
        <w:t xml:space="preserve">хворих на рак молочної залози </w:t>
      </w:r>
    </w:p>
    <w:p w:rsidR="00887869" w:rsidRPr="00887869" w:rsidRDefault="00887869" w:rsidP="00887869">
      <w:pPr>
        <w:widowControl w:val="0"/>
        <w:spacing w:line="360" w:lineRule="auto"/>
        <w:ind w:firstLine="567"/>
        <w:jc w:val="both"/>
        <w:rPr>
          <w:rFonts w:eastAsia="MS Mincho"/>
          <w:color w:val="000000"/>
          <w:sz w:val="28"/>
          <w:szCs w:val="28"/>
          <w:lang w:eastAsia="ja-JP"/>
        </w:rPr>
      </w:pPr>
      <w:r w:rsidRPr="00887869">
        <w:rPr>
          <w:rFonts w:eastAsia="MS Mincho"/>
          <w:color w:val="000000"/>
          <w:sz w:val="28"/>
          <w:szCs w:val="28"/>
          <w:lang w:eastAsia="ja-JP"/>
        </w:rPr>
        <w:t>У системі опрацювання комплексу заходів з оптимізації превентивних дій щодо виникнення / розвитку РМЗ важливе значення має соціально-гігіє-нічна характеристика осіб жіночої статі. Оскільки саме на шляхи зміцнення / збер</w:t>
      </w:r>
      <w:r w:rsidRPr="00887869">
        <w:rPr>
          <w:rFonts w:eastAsia="MS Mincho"/>
          <w:color w:val="000000"/>
          <w:sz w:val="28"/>
          <w:szCs w:val="28"/>
          <w:lang w:eastAsia="ja-JP"/>
        </w:rPr>
        <w:t>е</w:t>
      </w:r>
      <w:r w:rsidRPr="00887869">
        <w:rPr>
          <w:rFonts w:eastAsia="MS Mincho"/>
          <w:color w:val="000000"/>
          <w:sz w:val="28"/>
          <w:szCs w:val="28"/>
          <w:lang w:eastAsia="ja-JP"/>
        </w:rPr>
        <w:t>ження здоров’я жінки спрямовані у власному змісті як самі зусилля, так і мех</w:t>
      </w:r>
      <w:r w:rsidRPr="00887869">
        <w:rPr>
          <w:rFonts w:eastAsia="MS Mincho"/>
          <w:color w:val="000000"/>
          <w:sz w:val="28"/>
          <w:szCs w:val="28"/>
          <w:lang w:eastAsia="ja-JP"/>
        </w:rPr>
        <w:t>а</w:t>
      </w:r>
      <w:r w:rsidRPr="00887869">
        <w:rPr>
          <w:rFonts w:eastAsia="MS Mincho"/>
          <w:color w:val="000000"/>
          <w:sz w:val="28"/>
          <w:szCs w:val="28"/>
          <w:lang w:eastAsia="ja-JP"/>
        </w:rPr>
        <w:t>нізми досягнення окресленого вище.</w:t>
      </w:r>
    </w:p>
    <w:p w:rsidR="00887869" w:rsidRPr="00887869" w:rsidRDefault="00887869" w:rsidP="00887869">
      <w:pPr>
        <w:widowControl w:val="0"/>
        <w:spacing w:line="360" w:lineRule="auto"/>
        <w:ind w:firstLine="567"/>
        <w:jc w:val="both"/>
        <w:rPr>
          <w:rFonts w:eastAsia="MS Mincho"/>
          <w:color w:val="000000"/>
          <w:sz w:val="28"/>
          <w:szCs w:val="28"/>
          <w:lang w:eastAsia="ja-JP"/>
        </w:rPr>
      </w:pPr>
      <w:r w:rsidRPr="00887869">
        <w:rPr>
          <w:rFonts w:eastAsia="MS Mincho"/>
          <w:color w:val="000000"/>
          <w:sz w:val="28"/>
          <w:szCs w:val="28"/>
          <w:lang w:eastAsia="ja-JP"/>
        </w:rPr>
        <w:t>Окрім того, дані соціальної ефективності системи охорони здоров’я в ко</w:t>
      </w:r>
      <w:r w:rsidRPr="00887869">
        <w:rPr>
          <w:rFonts w:eastAsia="MS Mincho"/>
          <w:color w:val="000000"/>
          <w:sz w:val="28"/>
          <w:szCs w:val="28"/>
          <w:lang w:eastAsia="ja-JP"/>
        </w:rPr>
        <w:t>ж</w:t>
      </w:r>
      <w:r w:rsidRPr="00887869">
        <w:rPr>
          <w:rFonts w:eastAsia="MS Mincho"/>
          <w:color w:val="000000"/>
          <w:sz w:val="28"/>
          <w:szCs w:val="28"/>
          <w:lang w:eastAsia="ja-JP"/>
        </w:rPr>
        <w:t>ному конкретному випадку, як результат соціально-гігієнічного аналізу, окре</w:t>
      </w:r>
      <w:r w:rsidRPr="00887869">
        <w:rPr>
          <w:rFonts w:eastAsia="MS Mincho"/>
          <w:color w:val="000000"/>
          <w:sz w:val="28"/>
          <w:szCs w:val="28"/>
          <w:lang w:eastAsia="ja-JP"/>
        </w:rPr>
        <w:t>с</w:t>
      </w:r>
      <w:r w:rsidRPr="00887869">
        <w:rPr>
          <w:rFonts w:eastAsia="MS Mincho"/>
          <w:color w:val="000000"/>
          <w:sz w:val="28"/>
          <w:szCs w:val="28"/>
          <w:lang w:eastAsia="ja-JP"/>
        </w:rPr>
        <w:t>люють як задоволеність населення рівнем медичної допомоги, так і ступінь г</w:t>
      </w:r>
      <w:r w:rsidRPr="00887869">
        <w:rPr>
          <w:rFonts w:eastAsia="MS Mincho"/>
          <w:color w:val="000000"/>
          <w:sz w:val="28"/>
          <w:szCs w:val="28"/>
          <w:lang w:eastAsia="ja-JP"/>
        </w:rPr>
        <w:t>о</w:t>
      </w:r>
      <w:r w:rsidRPr="00887869">
        <w:rPr>
          <w:rFonts w:eastAsia="MS Mincho"/>
          <w:color w:val="000000"/>
          <w:sz w:val="28"/>
          <w:szCs w:val="28"/>
          <w:lang w:eastAsia="ja-JP"/>
        </w:rPr>
        <w:t>товності населення чи його відповідних груп/когорт до сприйняття ними нового і пропонованого, що сприяє мінімізації будь-якого недугу в суспільстві [329, 330, 331].</w:t>
      </w:r>
    </w:p>
    <w:p w:rsidR="00887869" w:rsidRPr="00887869" w:rsidRDefault="00887869" w:rsidP="00887869">
      <w:pPr>
        <w:widowControl w:val="0"/>
        <w:spacing w:line="360" w:lineRule="auto"/>
        <w:ind w:firstLine="567"/>
        <w:jc w:val="both"/>
        <w:rPr>
          <w:rFonts w:eastAsia="MS Mincho"/>
          <w:b/>
          <w:color w:val="000000"/>
          <w:sz w:val="28"/>
          <w:szCs w:val="28"/>
          <w:lang w:eastAsia="ja-JP"/>
        </w:rPr>
      </w:pPr>
      <w:r w:rsidRPr="00887869">
        <w:rPr>
          <w:rFonts w:eastAsia="MS Mincho"/>
          <w:color w:val="000000"/>
          <w:sz w:val="28"/>
          <w:szCs w:val="28"/>
          <w:lang w:eastAsia="ja-JP"/>
        </w:rPr>
        <w:t>Основою у вирішенні проблеми зменшення онкопатології молочної залози, на нашу думку, слугують дані медико-соціального аналізу осіб жіночої статі, хворих на РМЗ [332], що варто трактувати як засіб отримання об’єктив-ної і</w:t>
      </w:r>
      <w:r w:rsidRPr="00887869">
        <w:rPr>
          <w:rFonts w:eastAsia="MS Mincho"/>
          <w:color w:val="000000"/>
          <w:sz w:val="28"/>
          <w:szCs w:val="28"/>
          <w:lang w:eastAsia="ja-JP"/>
        </w:rPr>
        <w:t>н</w:t>
      </w:r>
      <w:r w:rsidRPr="00887869">
        <w:rPr>
          <w:rFonts w:eastAsia="MS Mincho"/>
          <w:color w:val="000000"/>
          <w:sz w:val="28"/>
          <w:szCs w:val="28"/>
          <w:lang w:eastAsia="ja-JP"/>
        </w:rPr>
        <w:t>формації щодо очевидної потреби в додаткових даних про особливості форм</w:t>
      </w:r>
      <w:r w:rsidRPr="00887869">
        <w:rPr>
          <w:rFonts w:eastAsia="MS Mincho"/>
          <w:color w:val="000000"/>
          <w:sz w:val="28"/>
          <w:szCs w:val="28"/>
          <w:lang w:eastAsia="ja-JP"/>
        </w:rPr>
        <w:t>у</w:t>
      </w:r>
      <w:r w:rsidRPr="00887869">
        <w:rPr>
          <w:rFonts w:eastAsia="MS Mincho"/>
          <w:color w:val="000000"/>
          <w:sz w:val="28"/>
          <w:szCs w:val="28"/>
          <w:lang w:eastAsia="ja-JP"/>
        </w:rPr>
        <w:t>вання репродуктивного потенціалу здоров’я жінок, що в кінцевому результаті дає змогу здійснити медико-соціологічне обґрунтування шляхів оптимізації превентивних заходів у контексті управління медико-соціальними умовами як факторами ризику у виникненні/розвитку цієї патології  [333].</w:t>
      </w:r>
    </w:p>
    <w:p w:rsidR="00887869" w:rsidRPr="00887869" w:rsidRDefault="00887869" w:rsidP="00887869">
      <w:pPr>
        <w:widowControl w:val="0"/>
        <w:spacing w:line="360" w:lineRule="auto"/>
        <w:ind w:firstLine="567"/>
        <w:jc w:val="both"/>
        <w:rPr>
          <w:rFonts w:eastAsia="MS Mincho"/>
          <w:color w:val="000000"/>
          <w:sz w:val="28"/>
          <w:szCs w:val="28"/>
          <w:lang w:eastAsia="ja-JP"/>
        </w:rPr>
      </w:pPr>
      <w:r w:rsidRPr="00887869">
        <w:rPr>
          <w:rFonts w:eastAsia="MS Mincho"/>
          <w:color w:val="000000"/>
          <w:sz w:val="28"/>
          <w:szCs w:val="28"/>
          <w:lang w:eastAsia="ja-JP"/>
        </w:rPr>
        <w:t xml:space="preserve">Результати медико-соціального аналізу серед осіб жіночої статі Львівської області, хворих на РМЗ, засвідчили (рис. 4.1.1), що найбільше жінок у </w:t>
      </w:r>
    </w:p>
    <w:p w:rsidR="00887869" w:rsidRPr="00887869" w:rsidRDefault="00887869" w:rsidP="00887869">
      <w:pPr>
        <w:widowControl w:val="0"/>
        <w:spacing w:line="360" w:lineRule="auto"/>
        <w:ind w:hanging="142"/>
        <w:jc w:val="center"/>
        <w:rPr>
          <w:rFonts w:eastAsia="MS Mincho"/>
          <w:color w:val="000000"/>
          <w:sz w:val="28"/>
          <w:szCs w:val="28"/>
          <w:lang w:eastAsia="ja-JP"/>
        </w:rPr>
      </w:pPr>
      <w:r w:rsidRPr="00887869">
        <w:rPr>
          <w:rFonts w:eastAsia="MS Mincho"/>
          <w:noProof/>
          <w:color w:val="000000"/>
          <w:lang w:val="ru-RU" w:eastAsia="ru-RU"/>
        </w:rPr>
        <w:lastRenderedPageBreak/>
        <mc:AlternateContent>
          <mc:Choice Requires="wps">
            <w:drawing>
              <wp:anchor distT="0" distB="0" distL="114300" distR="114300" simplePos="0" relativeHeight="251714560" behindDoc="0" locked="0" layoutInCell="1" allowOverlap="1" wp14:anchorId="7A75F3E9" wp14:editId="1A1B3093">
                <wp:simplePos x="0" y="0"/>
                <wp:positionH relativeFrom="column">
                  <wp:posOffset>18415</wp:posOffset>
                </wp:positionH>
                <wp:positionV relativeFrom="paragraph">
                  <wp:posOffset>5438140</wp:posOffset>
                </wp:positionV>
                <wp:extent cx="5867400" cy="305435"/>
                <wp:effectExtent l="0" t="0" r="19050" b="19050"/>
                <wp:wrapNone/>
                <wp:docPr id="49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7400" cy="305435"/>
                        </a:xfrm>
                        <a:prstGeom prst="rect">
                          <a:avLst/>
                        </a:prstGeom>
                        <a:solidFill>
                          <a:srgbClr val="FFFFFF"/>
                        </a:solidFill>
                        <a:ln w="9525">
                          <a:solidFill>
                            <a:srgbClr val="000000"/>
                          </a:solidFill>
                          <a:miter lim="800000"/>
                          <a:headEnd/>
                          <a:tailEnd/>
                        </a:ln>
                      </wps:spPr>
                      <wps:txbx>
                        <w:txbxContent>
                          <w:p w:rsidR="00887869" w:rsidRPr="001510D6" w:rsidRDefault="00887869" w:rsidP="00887869">
                            <w:pPr>
                              <w:jc w:val="center"/>
                              <w:rPr>
                                <w:sz w:val="28"/>
                              </w:rPr>
                            </w:pPr>
                            <w:r w:rsidRPr="001510D6">
                              <w:rPr>
                                <w:sz w:val="28"/>
                              </w:rPr>
                              <w:t xml:space="preserve">Рис. 4.1.1. </w:t>
                            </w:r>
                            <w:r>
                              <w:rPr>
                                <w:sz w:val="28"/>
                              </w:rPr>
                              <w:t>В</w:t>
                            </w:r>
                            <w:r w:rsidRPr="001510D6">
                              <w:rPr>
                                <w:sz w:val="28"/>
                              </w:rPr>
                              <w:t>іков</w:t>
                            </w:r>
                            <w:r>
                              <w:rPr>
                                <w:sz w:val="28"/>
                              </w:rPr>
                              <w:t>а</w:t>
                            </w:r>
                            <w:r w:rsidRPr="001510D6">
                              <w:rPr>
                                <w:sz w:val="28"/>
                              </w:rPr>
                              <w:t xml:space="preserve"> структур</w:t>
                            </w:r>
                            <w:r>
                              <w:rPr>
                                <w:sz w:val="28"/>
                              </w:rPr>
                              <w:t>а</w:t>
                            </w:r>
                            <w:r w:rsidRPr="001510D6">
                              <w:rPr>
                                <w:sz w:val="28"/>
                              </w:rPr>
                              <w:t xml:space="preserve"> </w:t>
                            </w:r>
                            <w:r w:rsidRPr="007055EE">
                              <w:rPr>
                                <w:sz w:val="28"/>
                              </w:rPr>
                              <w:t xml:space="preserve"> (%)</w:t>
                            </w:r>
                            <w:r>
                              <w:rPr>
                                <w:sz w:val="28"/>
                              </w:rPr>
                              <w:t xml:space="preserve"> </w:t>
                            </w:r>
                            <w:r w:rsidRPr="001510D6">
                              <w:rPr>
                                <w:sz w:val="28"/>
                              </w:rPr>
                              <w:t xml:space="preserve">жінок, хворих на </w:t>
                            </w:r>
                            <w:r>
                              <w:rPr>
                                <w:sz w:val="28"/>
                              </w:rPr>
                              <w:t>рак молочної залози</w:t>
                            </w:r>
                            <w:r w:rsidRPr="001510D6">
                              <w:rPr>
                                <w:sz w:val="28"/>
                              </w:rPr>
                              <w:t xml:space="preserv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_x0000_s1069" type="#_x0000_t202" style="position:absolute;left:0;text-align:left;margin-left:1.45pt;margin-top:428.2pt;width:462pt;height:24.05pt;z-index:2517145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0jnRQIAAGAEAAAOAAAAZHJzL2Uyb0RvYy54bWysVM2O0zAQviPxDpbvNGk32W2jpqulSxHS&#10;8iMtPIDjOImFYxvbbVJue+cVeAcOHLjxCt03Yuy03fJ3QeRgzXjG38x8M5P5Zd8KtGHGciVzPB7F&#10;GDFJVcllneN3b1dPphhZR2RJhJIsx1tm8eXi8aN5pzM2UY0SJTMIQKTNOp3jxjmdRZGlDWuJHSnN&#10;JBgrZVriQDV1VBrSAXorokkcn0edMqU2ijJr4fZ6MOJFwK8qRt3rqrLMIZFjyM2F04Sz8Ge0mJOs&#10;NkQ3nO7TIP+QRUu4hKBHqGviCFob/htUy6lRVlVuRFUbqarilIUaoJpx/Es1tw3RLNQC5Fh9pMn+&#10;P1j6avPGIF7mOJmlGEnSQpN2n3dfdl9333ff7u/uP6GJZ6nTNgPnWw3urn+qeuh2qNjqG0XfWyTV&#10;siGyZlfGqK5hpIQsx/5ldPJ0wLEepOheqhKCkbVTAaivTOspBFIQoEO3tscOsd4hCpfp9PwiicFE&#10;wXYWp8lZGkKQ7PBaG+ueM9UiL+TYwAQEdLK5sc5nQ7KDiw9mleDligsRFFMXS2HQhsC0rMK3R//J&#10;TUjU5XiWTtKBgL9CxOH7E0TLHYy94G2Op0cnknnanskyDKUjXAwypCzknkdP3UCi64s+NG6gwJNc&#10;qHILzBo1jDmsJQiNMh8x6mDEc2w/rIlhGIkXErozGyeJ34mgJOnFBBRzailOLURSgMqxw2gQl27Y&#10;o7U2vG4g0mEerqCjKx7Ifshqnz+McejBfuX8npzqwevhx7D4AQAA//8DAFBLAwQUAAYACAAAACEA&#10;0u7BuN4AAAAJAQAADwAAAGRycy9kb3ducmV2LnhtbEyPQU/DMAyF70j8h8hIXCaWUtZq65pOMGkn&#10;TivjnjVeW9E4Jcm27t9jTnCz/Z6ev1duJjuIC/rQO1LwPE9AIDXO9NQqOHzsnpYgQtRk9OAIFdww&#10;wKa6vyt1YdyV9nipYys4hEKhFXQxjoWUoenQ6jB3IxJrJ+etjrz6VhqvrxxuB5kmSS6t7ok/dHrE&#10;bYfNV322CvLv+mX2/mlmtL/t3nxjM7M9ZEo9PkyvaxARp/hnhl98RoeKmY7uTCaIQUG6YqOCZZYv&#10;QLC+SnO+HHlIFhnIqpT/G1Q/AAAA//8DAFBLAQItABQABgAIAAAAIQC2gziS/gAAAOEBAAATAAAA&#10;AAAAAAAAAAAAAAAAAABbQ29udGVudF9UeXBlc10ueG1sUEsBAi0AFAAGAAgAAAAhADj9If/WAAAA&#10;lAEAAAsAAAAAAAAAAAAAAAAALwEAAF9yZWxzLy5yZWxzUEsBAi0AFAAGAAgAAAAhAF4bSOdFAgAA&#10;YAQAAA4AAAAAAAAAAAAAAAAALgIAAGRycy9lMm9Eb2MueG1sUEsBAi0AFAAGAAgAAAAhANLuwbje&#10;AAAACQEAAA8AAAAAAAAAAAAAAAAAnwQAAGRycy9kb3ducmV2LnhtbFBLBQYAAAAABAAEAPMAAACq&#10;BQAAAAA=&#10;">
                <v:textbox style="mso-fit-shape-to-text:t">
                  <w:txbxContent>
                    <w:p w:rsidR="00887869" w:rsidRPr="001510D6" w:rsidRDefault="00887869" w:rsidP="00887869">
                      <w:pPr>
                        <w:jc w:val="center"/>
                        <w:rPr>
                          <w:sz w:val="28"/>
                        </w:rPr>
                      </w:pPr>
                      <w:r w:rsidRPr="001510D6">
                        <w:rPr>
                          <w:sz w:val="28"/>
                        </w:rPr>
                        <w:t xml:space="preserve">Рис. 4.1.1. </w:t>
                      </w:r>
                      <w:r>
                        <w:rPr>
                          <w:sz w:val="28"/>
                        </w:rPr>
                        <w:t>В</w:t>
                      </w:r>
                      <w:r w:rsidRPr="001510D6">
                        <w:rPr>
                          <w:sz w:val="28"/>
                        </w:rPr>
                        <w:t>іков</w:t>
                      </w:r>
                      <w:r>
                        <w:rPr>
                          <w:sz w:val="28"/>
                        </w:rPr>
                        <w:t>а</w:t>
                      </w:r>
                      <w:r w:rsidRPr="001510D6">
                        <w:rPr>
                          <w:sz w:val="28"/>
                        </w:rPr>
                        <w:t xml:space="preserve"> структур</w:t>
                      </w:r>
                      <w:r>
                        <w:rPr>
                          <w:sz w:val="28"/>
                        </w:rPr>
                        <w:t>а</w:t>
                      </w:r>
                      <w:r w:rsidRPr="001510D6">
                        <w:rPr>
                          <w:sz w:val="28"/>
                        </w:rPr>
                        <w:t xml:space="preserve"> </w:t>
                      </w:r>
                      <w:r w:rsidRPr="007055EE">
                        <w:rPr>
                          <w:sz w:val="28"/>
                        </w:rPr>
                        <w:t xml:space="preserve"> (%)</w:t>
                      </w:r>
                      <w:r>
                        <w:rPr>
                          <w:sz w:val="28"/>
                        </w:rPr>
                        <w:t xml:space="preserve"> </w:t>
                      </w:r>
                      <w:r w:rsidRPr="001510D6">
                        <w:rPr>
                          <w:sz w:val="28"/>
                        </w:rPr>
                        <w:t xml:space="preserve">жінок, хворих на </w:t>
                      </w:r>
                      <w:r>
                        <w:rPr>
                          <w:sz w:val="28"/>
                        </w:rPr>
                        <w:t>рак молочної залози</w:t>
                      </w:r>
                      <w:r w:rsidRPr="001510D6">
                        <w:rPr>
                          <w:sz w:val="28"/>
                        </w:rPr>
                        <w:t xml:space="preserve"> </w:t>
                      </w:r>
                    </w:p>
                  </w:txbxContent>
                </v:textbox>
              </v:shape>
            </w:pict>
          </mc:Fallback>
        </mc:AlternateContent>
      </w:r>
      <w:r w:rsidRPr="00887869">
        <w:rPr>
          <w:noProof/>
          <w:lang w:val="ru-RU" w:eastAsia="ru-RU"/>
        </w:rPr>
        <w:drawing>
          <wp:inline distT="0" distB="0" distL="0" distR="0" wp14:anchorId="202345B4" wp14:editId="0435DD1E">
            <wp:extent cx="5962650" cy="5334000"/>
            <wp:effectExtent l="0" t="0" r="19050" b="19050"/>
            <wp:docPr id="498" name="Диаграмма 498"/>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887869" w:rsidRPr="00887869" w:rsidRDefault="00887869" w:rsidP="00887869">
      <w:pPr>
        <w:widowControl w:val="0"/>
        <w:spacing w:line="360" w:lineRule="auto"/>
        <w:ind w:firstLine="600"/>
        <w:jc w:val="both"/>
        <w:rPr>
          <w:rFonts w:eastAsia="MS Mincho"/>
          <w:color w:val="000000"/>
          <w:sz w:val="28"/>
          <w:lang w:eastAsia="ja-JP"/>
        </w:rPr>
      </w:pPr>
    </w:p>
    <w:p w:rsidR="00887869" w:rsidRPr="00887869" w:rsidRDefault="00887869" w:rsidP="00887869">
      <w:pPr>
        <w:widowControl w:val="0"/>
        <w:spacing w:line="360" w:lineRule="auto"/>
        <w:ind w:firstLine="600"/>
        <w:jc w:val="both"/>
        <w:rPr>
          <w:rFonts w:eastAsia="MS Mincho"/>
          <w:color w:val="000000"/>
          <w:sz w:val="2"/>
          <w:lang w:eastAsia="ja-JP"/>
        </w:rPr>
      </w:pPr>
    </w:p>
    <w:p w:rsidR="00887869" w:rsidRPr="00887869" w:rsidRDefault="00887869" w:rsidP="00887869">
      <w:pPr>
        <w:widowControl w:val="0"/>
        <w:spacing w:line="360" w:lineRule="auto"/>
        <w:ind w:firstLine="600"/>
        <w:jc w:val="both"/>
        <w:rPr>
          <w:rFonts w:eastAsia="MS Mincho"/>
          <w:color w:val="000000"/>
          <w:sz w:val="2"/>
          <w:lang w:eastAsia="ja-JP"/>
        </w:rPr>
      </w:pPr>
    </w:p>
    <w:p w:rsidR="00887869" w:rsidRPr="00887869" w:rsidRDefault="00887869" w:rsidP="00887869">
      <w:pPr>
        <w:widowControl w:val="0"/>
        <w:spacing w:line="360" w:lineRule="auto"/>
        <w:ind w:firstLine="567"/>
        <w:jc w:val="both"/>
        <w:rPr>
          <w:rFonts w:eastAsia="MS Mincho"/>
          <w:color w:val="000000"/>
          <w:sz w:val="6"/>
          <w:lang w:eastAsia="ja-JP"/>
        </w:rPr>
      </w:pPr>
    </w:p>
    <w:p w:rsidR="00887869" w:rsidRPr="00887869" w:rsidRDefault="00887869" w:rsidP="00887869">
      <w:pPr>
        <w:widowControl w:val="0"/>
        <w:spacing w:line="360" w:lineRule="auto"/>
        <w:jc w:val="both"/>
        <w:rPr>
          <w:rFonts w:eastAsia="MS Mincho"/>
          <w:color w:val="000000"/>
          <w:sz w:val="28"/>
          <w:lang w:eastAsia="ja-JP"/>
        </w:rPr>
      </w:pPr>
      <w:r w:rsidRPr="00887869">
        <w:rPr>
          <w:rFonts w:eastAsia="MS Mincho"/>
          <w:color w:val="000000"/>
          <w:sz w:val="28"/>
          <w:szCs w:val="28"/>
          <w:lang w:eastAsia="ja-JP"/>
        </w:rPr>
        <w:t>загальній структурі, які захворіли на цю недугу , було серед осіб віком 55–</w:t>
      </w:r>
      <w:r w:rsidRPr="00887869">
        <w:rPr>
          <w:rFonts w:eastAsia="MS Mincho"/>
          <w:color w:val="000000"/>
          <w:sz w:val="28"/>
          <w:lang w:eastAsia="ja-JP"/>
        </w:rPr>
        <w:t>74 роки (52,75±2,50%), а також віком 30–54 роки (41,75±2,47%).  Водночас, жінок, хворих на РМЗ, у віці від 75 років було 3,75±0,95%, тоді як у віці до 30 років – 1,75±0,66%  від загального числа госпіталізованих пацієнток із цього приводу.</w:t>
      </w:r>
    </w:p>
    <w:p w:rsidR="00887869" w:rsidRPr="00887869" w:rsidRDefault="00887869" w:rsidP="00887869">
      <w:pPr>
        <w:widowControl w:val="0"/>
        <w:spacing w:line="360" w:lineRule="auto"/>
        <w:ind w:firstLine="567"/>
        <w:jc w:val="both"/>
        <w:rPr>
          <w:rFonts w:eastAsia="MS Mincho"/>
          <w:color w:val="000000"/>
          <w:sz w:val="28"/>
          <w:lang w:eastAsia="ja-JP"/>
        </w:rPr>
      </w:pPr>
      <w:r w:rsidRPr="00887869">
        <w:rPr>
          <w:rFonts w:eastAsia="MS Mincho"/>
          <w:color w:val="000000"/>
          <w:sz w:val="28"/>
          <w:lang w:eastAsia="ja-JP"/>
        </w:rPr>
        <w:t>Встановлено, що середній зріст жінок, хворих на РМЗ</w:t>
      </w:r>
      <w:r w:rsidRPr="00887869">
        <w:rPr>
          <w:rFonts w:eastAsia="MS Mincho"/>
          <w:color w:val="000000"/>
          <w:sz w:val="28"/>
          <w:szCs w:val="28"/>
          <w:lang w:val="ru-RU" w:eastAsia="ja-JP"/>
        </w:rPr>
        <w:t xml:space="preserve">, </w:t>
      </w:r>
      <w:r w:rsidRPr="00887869">
        <w:rPr>
          <w:rFonts w:eastAsia="MS Mincho"/>
          <w:color w:val="000000"/>
          <w:sz w:val="28"/>
          <w:lang w:eastAsia="ja-JP"/>
        </w:rPr>
        <w:t xml:space="preserve">становив 166,01± </w:t>
      </w:r>
      <w:smartTag w:uri="urn:schemas-microsoft-com:office:smarttags" w:element="metricconverter">
        <w:smartTagPr>
          <w:attr w:name="ProductID" w:val="5,57 см"/>
        </w:smartTagPr>
        <w:r w:rsidRPr="00887869">
          <w:rPr>
            <w:rFonts w:eastAsia="MS Mincho"/>
            <w:color w:val="000000"/>
            <w:sz w:val="28"/>
            <w:lang w:eastAsia="ja-JP"/>
          </w:rPr>
          <w:t>5,57 см</w:t>
        </w:r>
      </w:smartTag>
      <w:r w:rsidRPr="00887869">
        <w:rPr>
          <w:rFonts w:eastAsia="MS Mincho"/>
          <w:color w:val="000000"/>
          <w:sz w:val="28"/>
          <w:lang w:eastAsia="ja-JP"/>
        </w:rPr>
        <w:t>, а середня маса тіла – 71,90±</w:t>
      </w:r>
      <w:smartTag w:uri="urn:schemas-microsoft-com:office:smarttags" w:element="metricconverter">
        <w:smartTagPr>
          <w:attr w:name="ProductID" w:val="22,30 кг"/>
        </w:smartTagPr>
        <w:r w:rsidRPr="00887869">
          <w:rPr>
            <w:rFonts w:eastAsia="MS Mincho"/>
            <w:color w:val="000000"/>
            <w:sz w:val="28"/>
            <w:lang w:eastAsia="ja-JP"/>
          </w:rPr>
          <w:t>22,30 кг</w:t>
        </w:r>
      </w:smartTag>
      <w:r w:rsidRPr="00887869">
        <w:rPr>
          <w:rFonts w:eastAsia="MS Mincho"/>
          <w:color w:val="000000"/>
          <w:sz w:val="28"/>
          <w:lang w:eastAsia="ja-JP"/>
        </w:rPr>
        <w:t xml:space="preserve">. </w:t>
      </w:r>
    </w:p>
    <w:p w:rsidR="00887869" w:rsidRDefault="00887869" w:rsidP="00887869">
      <w:pPr>
        <w:widowControl w:val="0"/>
        <w:spacing w:line="360" w:lineRule="auto"/>
        <w:ind w:firstLine="567"/>
        <w:jc w:val="both"/>
        <w:rPr>
          <w:rFonts w:eastAsia="MS Mincho"/>
          <w:color w:val="000000"/>
          <w:sz w:val="28"/>
          <w:lang w:eastAsia="ja-JP"/>
        </w:rPr>
      </w:pPr>
      <w:r w:rsidRPr="00887869">
        <w:rPr>
          <w:rFonts w:eastAsia="MS Mincho"/>
          <w:color w:val="000000"/>
          <w:sz w:val="28"/>
          <w:lang w:eastAsia="ja-JP"/>
        </w:rPr>
        <w:t>Аналіз взаємозв’язку між віком, зростом і вагою анкетованих, що стражд</w:t>
      </w:r>
      <w:r w:rsidRPr="00887869">
        <w:rPr>
          <w:rFonts w:eastAsia="MS Mincho"/>
          <w:color w:val="000000"/>
          <w:sz w:val="28"/>
          <w:lang w:eastAsia="ja-JP"/>
        </w:rPr>
        <w:t>а</w:t>
      </w:r>
      <w:r w:rsidRPr="00887869">
        <w:rPr>
          <w:rFonts w:eastAsia="MS Mincho"/>
          <w:color w:val="000000"/>
          <w:sz w:val="28"/>
          <w:lang w:eastAsia="ja-JP"/>
        </w:rPr>
        <w:t xml:space="preserve">ли на РМЗ </w:t>
      </w:r>
      <w:r w:rsidRPr="00887869">
        <w:rPr>
          <w:rFonts w:eastAsia="MS Mincho"/>
          <w:color w:val="000000"/>
          <w:sz w:val="28"/>
          <w:szCs w:val="28"/>
          <w:lang w:eastAsia="ja-JP"/>
        </w:rPr>
        <w:t xml:space="preserve">, </w:t>
      </w:r>
      <w:r w:rsidRPr="00887869">
        <w:rPr>
          <w:rFonts w:eastAsia="MS Mincho"/>
          <w:color w:val="000000"/>
          <w:sz w:val="28"/>
          <w:lang w:eastAsia="ja-JP"/>
        </w:rPr>
        <w:t xml:space="preserve">поданий на рисунку 4.1.2, вказав на наявність надмірної маси тіла у хворих на </w:t>
      </w:r>
      <w:r w:rsidRPr="00887869">
        <w:rPr>
          <w:rFonts w:eastAsia="MS Mincho"/>
          <w:color w:val="000000"/>
          <w:sz w:val="28"/>
          <w:szCs w:val="28"/>
          <w:lang w:eastAsia="ja-JP"/>
        </w:rPr>
        <w:t xml:space="preserve">РМЗ  </w:t>
      </w:r>
      <w:r w:rsidRPr="00887869">
        <w:rPr>
          <w:rFonts w:eastAsia="MS Mincho"/>
          <w:color w:val="000000"/>
          <w:sz w:val="28"/>
          <w:lang w:eastAsia="ja-JP"/>
        </w:rPr>
        <w:t>віком до 30 років і 55–70 років.</w:t>
      </w:r>
    </w:p>
    <w:p w:rsidR="000134F2" w:rsidRPr="00887869" w:rsidRDefault="000134F2" w:rsidP="00887869">
      <w:pPr>
        <w:widowControl w:val="0"/>
        <w:spacing w:line="360" w:lineRule="auto"/>
        <w:ind w:firstLine="567"/>
        <w:jc w:val="both"/>
        <w:rPr>
          <w:rFonts w:eastAsia="MS Mincho"/>
          <w:color w:val="000000"/>
          <w:sz w:val="28"/>
          <w:lang w:eastAsia="ja-JP"/>
        </w:rPr>
      </w:pPr>
    </w:p>
    <w:p w:rsidR="00887869" w:rsidRPr="00887869" w:rsidRDefault="00887869" w:rsidP="00887869">
      <w:pPr>
        <w:widowControl w:val="0"/>
        <w:spacing w:line="360" w:lineRule="auto"/>
        <w:ind w:firstLine="567"/>
        <w:jc w:val="both"/>
        <w:rPr>
          <w:rFonts w:eastAsia="MS Mincho"/>
          <w:color w:val="000000"/>
          <w:sz w:val="10"/>
          <w:lang w:eastAsia="ja-JP"/>
        </w:rPr>
      </w:pPr>
    </w:p>
    <w:p w:rsidR="00887869" w:rsidRPr="00887869" w:rsidRDefault="00887869" w:rsidP="00887869">
      <w:pPr>
        <w:widowControl w:val="0"/>
        <w:spacing w:line="360" w:lineRule="auto"/>
        <w:ind w:firstLine="567"/>
        <w:jc w:val="both"/>
        <w:rPr>
          <w:rFonts w:eastAsia="MS Mincho"/>
          <w:color w:val="000000"/>
          <w:sz w:val="16"/>
          <w:lang w:eastAsia="ja-JP"/>
        </w:rPr>
      </w:pPr>
      <w:r w:rsidRPr="00887869">
        <w:rPr>
          <w:noProof/>
          <w:color w:val="000000"/>
          <w:lang w:val="ru-RU" w:eastAsia="ru-RU"/>
        </w:rPr>
        <w:lastRenderedPageBreak/>
        <w:drawing>
          <wp:anchor distT="0" distB="0" distL="114300" distR="114300" simplePos="0" relativeHeight="251717632" behindDoc="0" locked="0" layoutInCell="1" allowOverlap="1" wp14:anchorId="21706965" wp14:editId="70880295">
            <wp:simplePos x="0" y="0"/>
            <wp:positionH relativeFrom="column">
              <wp:posOffset>-32385</wp:posOffset>
            </wp:positionH>
            <wp:positionV relativeFrom="paragraph">
              <wp:posOffset>5080</wp:posOffset>
            </wp:positionV>
            <wp:extent cx="5943600" cy="5429250"/>
            <wp:effectExtent l="19050" t="19050" r="19050" b="19050"/>
            <wp:wrapNone/>
            <wp:docPr id="504" name="Рисунок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43600" cy="5429250"/>
                    </a:xfrm>
                    <a:prstGeom prst="rect">
                      <a:avLst/>
                    </a:prstGeom>
                    <a:noFill/>
                    <a:ln w="6350">
                      <a:solidFill>
                        <a:srgbClr val="000000"/>
                      </a:solidFill>
                      <a:miter lim="800000"/>
                      <a:headEnd/>
                      <a:tailEnd/>
                    </a:ln>
                    <a:effectLst/>
                  </pic:spPr>
                </pic:pic>
              </a:graphicData>
            </a:graphic>
            <wp14:sizeRelH relativeFrom="page">
              <wp14:pctWidth>0</wp14:pctWidth>
            </wp14:sizeRelH>
            <wp14:sizeRelV relativeFrom="page">
              <wp14:pctHeight>0</wp14:pctHeight>
            </wp14:sizeRelV>
          </wp:anchor>
        </w:drawing>
      </w:r>
    </w:p>
    <w:p w:rsidR="00887869" w:rsidRPr="00887869" w:rsidRDefault="00887869" w:rsidP="00887869">
      <w:pPr>
        <w:widowControl w:val="0"/>
        <w:spacing w:line="360" w:lineRule="auto"/>
        <w:ind w:right="-1"/>
        <w:jc w:val="both"/>
        <w:rPr>
          <w:rFonts w:eastAsia="MS Mincho"/>
          <w:color w:val="000000"/>
          <w:lang w:eastAsia="ja-JP"/>
        </w:rPr>
      </w:pPr>
    </w:p>
    <w:p w:rsidR="00887869" w:rsidRPr="00887869" w:rsidRDefault="00887869" w:rsidP="00887869">
      <w:pPr>
        <w:widowControl w:val="0"/>
        <w:spacing w:line="360" w:lineRule="auto"/>
        <w:ind w:firstLine="709"/>
        <w:jc w:val="both"/>
        <w:rPr>
          <w:rFonts w:eastAsia="MS Mincho"/>
          <w:color w:val="000000"/>
          <w:sz w:val="28"/>
          <w:lang w:eastAsia="ja-JP"/>
        </w:rPr>
      </w:pPr>
    </w:p>
    <w:p w:rsidR="00887869" w:rsidRPr="00887869" w:rsidRDefault="00887869" w:rsidP="00887869">
      <w:pPr>
        <w:widowControl w:val="0"/>
        <w:spacing w:line="360" w:lineRule="auto"/>
        <w:ind w:firstLine="709"/>
        <w:jc w:val="both"/>
        <w:rPr>
          <w:rFonts w:eastAsia="MS Mincho"/>
          <w:color w:val="000000"/>
          <w:sz w:val="28"/>
          <w:lang w:eastAsia="ja-JP"/>
        </w:rPr>
      </w:pPr>
    </w:p>
    <w:p w:rsidR="00887869" w:rsidRPr="00887869" w:rsidRDefault="00887869" w:rsidP="00887869">
      <w:pPr>
        <w:widowControl w:val="0"/>
        <w:spacing w:line="360" w:lineRule="auto"/>
        <w:ind w:firstLine="709"/>
        <w:jc w:val="both"/>
        <w:rPr>
          <w:rFonts w:eastAsia="MS Mincho"/>
          <w:color w:val="000000"/>
          <w:sz w:val="28"/>
          <w:lang w:eastAsia="ja-JP"/>
        </w:rPr>
      </w:pPr>
    </w:p>
    <w:p w:rsidR="00887869" w:rsidRPr="00887869" w:rsidRDefault="00887869" w:rsidP="00887869">
      <w:pPr>
        <w:widowControl w:val="0"/>
        <w:spacing w:line="360" w:lineRule="auto"/>
        <w:ind w:firstLine="709"/>
        <w:jc w:val="both"/>
        <w:rPr>
          <w:rFonts w:eastAsia="MS Mincho"/>
          <w:color w:val="000000"/>
          <w:sz w:val="28"/>
          <w:lang w:eastAsia="ja-JP"/>
        </w:rPr>
      </w:pPr>
    </w:p>
    <w:p w:rsidR="00887869" w:rsidRPr="00887869" w:rsidRDefault="00887869" w:rsidP="00887869">
      <w:pPr>
        <w:widowControl w:val="0"/>
        <w:spacing w:line="360" w:lineRule="auto"/>
        <w:ind w:firstLine="709"/>
        <w:jc w:val="both"/>
        <w:rPr>
          <w:rFonts w:eastAsia="MS Mincho"/>
          <w:color w:val="000000"/>
          <w:sz w:val="28"/>
          <w:lang w:eastAsia="ja-JP"/>
        </w:rPr>
      </w:pPr>
    </w:p>
    <w:p w:rsidR="00887869" w:rsidRPr="00887869" w:rsidRDefault="00887869" w:rsidP="00887869">
      <w:pPr>
        <w:widowControl w:val="0"/>
        <w:spacing w:line="360" w:lineRule="auto"/>
        <w:ind w:firstLine="709"/>
        <w:jc w:val="both"/>
        <w:rPr>
          <w:rFonts w:eastAsia="MS Mincho"/>
          <w:color w:val="000000"/>
          <w:sz w:val="28"/>
          <w:lang w:eastAsia="ja-JP"/>
        </w:rPr>
      </w:pPr>
    </w:p>
    <w:p w:rsidR="00887869" w:rsidRPr="00887869" w:rsidRDefault="00887869" w:rsidP="00887869">
      <w:pPr>
        <w:widowControl w:val="0"/>
        <w:spacing w:line="360" w:lineRule="auto"/>
        <w:ind w:firstLine="709"/>
        <w:jc w:val="both"/>
        <w:rPr>
          <w:rFonts w:eastAsia="MS Mincho"/>
          <w:color w:val="000000"/>
          <w:sz w:val="28"/>
          <w:lang w:eastAsia="ja-JP"/>
        </w:rPr>
      </w:pPr>
    </w:p>
    <w:p w:rsidR="00887869" w:rsidRPr="00887869" w:rsidRDefault="00887869" w:rsidP="00887869">
      <w:pPr>
        <w:widowControl w:val="0"/>
        <w:spacing w:line="360" w:lineRule="auto"/>
        <w:ind w:firstLine="709"/>
        <w:jc w:val="both"/>
        <w:rPr>
          <w:rFonts w:eastAsia="MS Mincho"/>
          <w:color w:val="000000"/>
          <w:sz w:val="28"/>
          <w:lang w:eastAsia="ja-JP"/>
        </w:rPr>
      </w:pPr>
    </w:p>
    <w:p w:rsidR="00887869" w:rsidRPr="00887869" w:rsidRDefault="00887869" w:rsidP="00887869">
      <w:pPr>
        <w:widowControl w:val="0"/>
        <w:spacing w:line="360" w:lineRule="auto"/>
        <w:ind w:firstLine="709"/>
        <w:jc w:val="both"/>
        <w:rPr>
          <w:rFonts w:eastAsia="MS Mincho"/>
          <w:color w:val="000000"/>
          <w:sz w:val="28"/>
          <w:lang w:eastAsia="ja-JP"/>
        </w:rPr>
      </w:pPr>
    </w:p>
    <w:p w:rsidR="00887869" w:rsidRPr="00887869" w:rsidRDefault="00887869" w:rsidP="00887869">
      <w:pPr>
        <w:widowControl w:val="0"/>
        <w:spacing w:line="360" w:lineRule="auto"/>
        <w:ind w:firstLine="709"/>
        <w:jc w:val="both"/>
        <w:rPr>
          <w:rFonts w:eastAsia="MS Mincho"/>
          <w:color w:val="000000"/>
          <w:sz w:val="28"/>
          <w:lang w:eastAsia="ja-JP"/>
        </w:rPr>
      </w:pPr>
    </w:p>
    <w:p w:rsidR="00887869" w:rsidRPr="00887869" w:rsidRDefault="00887869" w:rsidP="00887869">
      <w:pPr>
        <w:widowControl w:val="0"/>
        <w:spacing w:line="360" w:lineRule="auto"/>
        <w:ind w:firstLine="709"/>
        <w:jc w:val="both"/>
        <w:rPr>
          <w:rFonts w:eastAsia="MS Mincho"/>
          <w:color w:val="000000"/>
          <w:sz w:val="28"/>
          <w:lang w:eastAsia="ja-JP"/>
        </w:rPr>
      </w:pPr>
    </w:p>
    <w:p w:rsidR="00887869" w:rsidRPr="00887869" w:rsidRDefault="00887869" w:rsidP="00887869">
      <w:pPr>
        <w:widowControl w:val="0"/>
        <w:spacing w:line="360" w:lineRule="auto"/>
        <w:ind w:firstLine="709"/>
        <w:jc w:val="both"/>
        <w:rPr>
          <w:rFonts w:eastAsia="MS Mincho"/>
          <w:color w:val="000000"/>
          <w:sz w:val="28"/>
          <w:lang w:eastAsia="ja-JP"/>
        </w:rPr>
      </w:pPr>
    </w:p>
    <w:p w:rsidR="00887869" w:rsidRPr="00887869" w:rsidRDefault="00887869" w:rsidP="00887869">
      <w:pPr>
        <w:widowControl w:val="0"/>
        <w:spacing w:line="360" w:lineRule="auto"/>
        <w:ind w:firstLine="709"/>
        <w:jc w:val="both"/>
        <w:rPr>
          <w:rFonts w:eastAsia="MS Mincho"/>
          <w:color w:val="000000"/>
          <w:sz w:val="28"/>
          <w:lang w:eastAsia="ja-JP"/>
        </w:rPr>
      </w:pPr>
    </w:p>
    <w:p w:rsidR="00887869" w:rsidRPr="00887869" w:rsidRDefault="00887869" w:rsidP="00887869">
      <w:pPr>
        <w:widowControl w:val="0"/>
        <w:spacing w:line="360" w:lineRule="auto"/>
        <w:ind w:firstLine="709"/>
        <w:jc w:val="both"/>
        <w:rPr>
          <w:rFonts w:eastAsia="MS Mincho"/>
          <w:color w:val="000000"/>
          <w:sz w:val="28"/>
          <w:lang w:eastAsia="ja-JP"/>
        </w:rPr>
      </w:pPr>
    </w:p>
    <w:p w:rsidR="00887869" w:rsidRPr="00887869" w:rsidRDefault="00887869" w:rsidP="00887869">
      <w:pPr>
        <w:widowControl w:val="0"/>
        <w:spacing w:line="360" w:lineRule="auto"/>
        <w:ind w:firstLine="709"/>
        <w:jc w:val="both"/>
        <w:rPr>
          <w:rFonts w:eastAsia="MS Mincho"/>
          <w:color w:val="000000"/>
          <w:sz w:val="28"/>
          <w:lang w:eastAsia="ja-JP"/>
        </w:rPr>
      </w:pPr>
    </w:p>
    <w:p w:rsidR="00887869" w:rsidRPr="00887869" w:rsidRDefault="00887869" w:rsidP="00887869">
      <w:pPr>
        <w:widowControl w:val="0"/>
        <w:spacing w:line="360" w:lineRule="auto"/>
        <w:ind w:firstLine="567"/>
        <w:jc w:val="both"/>
        <w:rPr>
          <w:rFonts w:eastAsia="MS Mincho"/>
          <w:color w:val="000000"/>
          <w:sz w:val="10"/>
          <w:lang w:eastAsia="ja-JP"/>
        </w:rPr>
      </w:pPr>
    </w:p>
    <w:p w:rsidR="00887869" w:rsidRPr="00887869" w:rsidRDefault="00887869" w:rsidP="00887869">
      <w:pPr>
        <w:widowControl w:val="0"/>
        <w:spacing w:line="360" w:lineRule="auto"/>
        <w:ind w:firstLine="709"/>
        <w:jc w:val="both"/>
        <w:rPr>
          <w:rFonts w:eastAsia="MS Mincho"/>
          <w:color w:val="000000"/>
          <w:sz w:val="8"/>
          <w:lang w:eastAsia="ja-JP"/>
        </w:rPr>
      </w:pPr>
    </w:p>
    <w:p w:rsidR="00887869" w:rsidRPr="00887869" w:rsidRDefault="00887869" w:rsidP="00887869">
      <w:pPr>
        <w:widowControl w:val="0"/>
        <w:spacing w:line="360" w:lineRule="auto"/>
        <w:ind w:firstLine="567"/>
        <w:jc w:val="both"/>
        <w:rPr>
          <w:rFonts w:eastAsia="MS Mincho"/>
          <w:color w:val="000000"/>
          <w:sz w:val="28"/>
          <w:szCs w:val="28"/>
          <w:lang w:eastAsia="ja-JP"/>
        </w:rPr>
      </w:pPr>
    </w:p>
    <w:p w:rsidR="00887869" w:rsidRPr="00887869" w:rsidRDefault="00887869" w:rsidP="00887869">
      <w:pPr>
        <w:widowControl w:val="0"/>
        <w:spacing w:line="360" w:lineRule="auto"/>
        <w:ind w:firstLine="567"/>
        <w:jc w:val="both"/>
        <w:rPr>
          <w:rFonts w:eastAsia="MS Mincho"/>
          <w:color w:val="000000"/>
          <w:sz w:val="28"/>
          <w:szCs w:val="28"/>
          <w:lang w:eastAsia="ja-JP"/>
        </w:rPr>
      </w:pPr>
      <w:r w:rsidRPr="00887869">
        <w:rPr>
          <w:rFonts w:eastAsia="MS Mincho"/>
          <w:noProof/>
          <w:color w:val="000000"/>
          <w:lang w:val="ru-RU" w:eastAsia="ru-RU"/>
        </w:rPr>
        <mc:AlternateContent>
          <mc:Choice Requires="wps">
            <w:drawing>
              <wp:anchor distT="0" distB="0" distL="114300" distR="114300" simplePos="0" relativeHeight="251715584" behindDoc="0" locked="0" layoutInCell="1" allowOverlap="1" wp14:anchorId="2CD8057E" wp14:editId="765773E2">
                <wp:simplePos x="0" y="0"/>
                <wp:positionH relativeFrom="column">
                  <wp:posOffset>-32385</wp:posOffset>
                </wp:positionH>
                <wp:positionV relativeFrom="paragraph">
                  <wp:posOffset>10795</wp:posOffset>
                </wp:positionV>
                <wp:extent cx="5943600" cy="529590"/>
                <wp:effectExtent l="0" t="0" r="19050" b="22860"/>
                <wp:wrapNone/>
                <wp:docPr id="57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529590"/>
                        </a:xfrm>
                        <a:prstGeom prst="rect">
                          <a:avLst/>
                        </a:prstGeom>
                        <a:solidFill>
                          <a:srgbClr val="FFFFFF"/>
                        </a:solidFill>
                        <a:ln w="9525">
                          <a:solidFill>
                            <a:srgbClr val="000000"/>
                          </a:solidFill>
                          <a:miter lim="800000"/>
                          <a:headEnd/>
                          <a:tailEnd/>
                        </a:ln>
                      </wps:spPr>
                      <wps:txbx>
                        <w:txbxContent>
                          <w:p w:rsidR="00887869" w:rsidRDefault="00887869" w:rsidP="00887869">
                            <w:pPr>
                              <w:jc w:val="center"/>
                              <w:rPr>
                                <w:sz w:val="28"/>
                              </w:rPr>
                            </w:pPr>
                            <w:r w:rsidRPr="00D70389">
                              <w:rPr>
                                <w:sz w:val="28"/>
                              </w:rPr>
                              <w:t xml:space="preserve">Рис. 4.1.2. Взаємозв’язок між віком, </w:t>
                            </w:r>
                            <w:r>
                              <w:rPr>
                                <w:sz w:val="28"/>
                              </w:rPr>
                              <w:t>з</w:t>
                            </w:r>
                            <w:r w:rsidRPr="00D70389">
                              <w:rPr>
                                <w:sz w:val="28"/>
                              </w:rPr>
                              <w:t>ростом та вагою</w:t>
                            </w:r>
                          </w:p>
                          <w:p w:rsidR="00887869" w:rsidRPr="00D70389" w:rsidRDefault="00887869" w:rsidP="00887869">
                            <w:pPr>
                              <w:jc w:val="center"/>
                              <w:rPr>
                                <w:sz w:val="28"/>
                              </w:rPr>
                            </w:pPr>
                            <w:r>
                              <w:rPr>
                                <w:sz w:val="28"/>
                              </w:rPr>
                              <w:t>серед</w:t>
                            </w:r>
                            <w:r w:rsidRPr="00D70389">
                              <w:rPr>
                                <w:sz w:val="28"/>
                              </w:rPr>
                              <w:t xml:space="preserve"> жінок,</w:t>
                            </w:r>
                            <w:r>
                              <w:rPr>
                                <w:sz w:val="28"/>
                              </w:rPr>
                              <w:t xml:space="preserve"> </w:t>
                            </w:r>
                            <w:r w:rsidRPr="00D70389">
                              <w:rPr>
                                <w:sz w:val="28"/>
                              </w:rPr>
                              <w:t>хвор</w:t>
                            </w:r>
                            <w:r>
                              <w:rPr>
                                <w:sz w:val="28"/>
                              </w:rPr>
                              <w:t>их</w:t>
                            </w:r>
                            <w:r w:rsidRPr="00D70389">
                              <w:rPr>
                                <w:sz w:val="28"/>
                              </w:rPr>
                              <w:t xml:space="preserve"> на </w:t>
                            </w:r>
                            <w:r>
                              <w:rPr>
                                <w:sz w:val="28"/>
                              </w:rPr>
                              <w:t>рак молочної залози</w:t>
                            </w:r>
                            <w:r w:rsidRPr="00D70389">
                              <w:rPr>
                                <w:sz w:val="28"/>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70" type="#_x0000_t202" style="position:absolute;left:0;text-align:left;margin-left:-2.55pt;margin-top:.85pt;width:468pt;height:41.7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3FOSAIAAGAEAAAOAAAAZHJzL2Uyb0RvYy54bWysVM2O0zAQviPxDpbvNG236W6jpqulSxHS&#10;8iMtPIDrOImF4zG222S5cecVeAcOHLjxCt03Yuy0pVrggsjB8njGn2e+bybzy65RZCusk6BzOhoM&#10;KRGaQyF1ldN3b1dPLihxnumCKdAip3fC0cvF40fz1mRiDDWoQliCINplrclp7b3JksTxWjTMDcAI&#10;jc4SbMM8mrZKCstaRG9UMh4Op0kLtjAWuHAOT697J11E/LIU3L8uSyc8UTnF3HxcbVzXYU0Wc5ZV&#10;lpla8n0a7B+yaJjU+OgR6pp5RjZW/gbVSG7BQekHHJoEylJyEWvAakbDB9Xc1syIWAuS48yRJvf/&#10;YPmr7RtLZJHT9HxCiWYNirT7svu6+7b7sft+/+n+MxkHllrjMgy+NRjuu6fQodqxYmdugL93RMOy&#10;ZroSV9ZCWwtWYJajcDM5udrjuACybl9CgY+xjYcI1JW2CRQiKQTRUa27o0Ki84TjYTqbnE2H6OLo&#10;S8ezdBYlTFh2uG2s888FNCRscmqxAyI62944H7Jh2SEkPOZAyWIllYqGrdZLZcmWYbes4hcLeBCm&#10;NGlzOkvHaU/AXyGG8fsTRCM9tr2STU4vjkEsC7Q900VsSs+k6veYstJ7HgN1PYm+W3dRuLPpQZ81&#10;FHfIrIW+zXEscVOD/UhJiy2eU/dhw6ygRL3QqM5sNJmEmYjGJD0fo2FPPetTD9McoXLqKem3S9/P&#10;0cZYWdX4Ut8PGq5Q0VJGsoP0fVb7/LGNowb7kQtzcmrHqF8/hsVPAAAA//8DAFBLAwQUAAYACAAA&#10;ACEAhzo5stwAAAAHAQAADwAAAGRycy9kb3ducmV2LnhtbEyOwU7DMBBE70j8g7VIXFDrlELbhDgV&#10;QgLBDUpVrm68TSLsdbDdNPw9ywmOOzN6+8r16KwYMMTOk4LZNAOBVHvTUaNg+/44WYGISZPR1hMq&#10;+MYI6+r8rNSF8Sd6w2GTGsEQioVW0KbUF1LGukWn49T3SNwdfHA68RkaaYI+MdxZeZ1lC+l0R/yh&#10;1T0+tFh/bo5OwermefiIL/PXXb042DxdLYenr6DU5cV4fwci4Zj+xvCrz+pQsdPeH8lEYRVMbme8&#10;5HwJgut8nuUg9szmXFal/O9f/QAAAP//AwBQSwECLQAUAAYACAAAACEAtoM4kv4AAADhAQAAEwAA&#10;AAAAAAAAAAAAAAAAAAAAW0NvbnRlbnRfVHlwZXNdLnhtbFBLAQItABQABgAIAAAAIQA4/SH/1gAA&#10;AJQBAAALAAAAAAAAAAAAAAAAAC8BAABfcmVscy8ucmVsc1BLAQItABQABgAIAAAAIQAO93FOSAIA&#10;AGAEAAAOAAAAAAAAAAAAAAAAAC4CAABkcnMvZTJvRG9jLnhtbFBLAQItABQABgAIAAAAIQCHOjmy&#10;3AAAAAcBAAAPAAAAAAAAAAAAAAAAAKIEAABkcnMvZG93bnJldi54bWxQSwUGAAAAAAQABADzAAAA&#10;qwUAAAAA&#10;">
                <v:textbox>
                  <w:txbxContent>
                    <w:p w:rsidR="00887869" w:rsidRDefault="00887869" w:rsidP="00887869">
                      <w:pPr>
                        <w:jc w:val="center"/>
                        <w:rPr>
                          <w:sz w:val="28"/>
                        </w:rPr>
                      </w:pPr>
                      <w:r w:rsidRPr="00D70389">
                        <w:rPr>
                          <w:sz w:val="28"/>
                        </w:rPr>
                        <w:t xml:space="preserve">Рис. 4.1.2. Взаємозв’язок між віком, </w:t>
                      </w:r>
                      <w:r>
                        <w:rPr>
                          <w:sz w:val="28"/>
                        </w:rPr>
                        <w:t>з</w:t>
                      </w:r>
                      <w:r w:rsidRPr="00D70389">
                        <w:rPr>
                          <w:sz w:val="28"/>
                        </w:rPr>
                        <w:t>ростом та вагою</w:t>
                      </w:r>
                    </w:p>
                    <w:p w:rsidR="00887869" w:rsidRPr="00D70389" w:rsidRDefault="00887869" w:rsidP="00887869">
                      <w:pPr>
                        <w:jc w:val="center"/>
                        <w:rPr>
                          <w:sz w:val="28"/>
                        </w:rPr>
                      </w:pPr>
                      <w:r>
                        <w:rPr>
                          <w:sz w:val="28"/>
                        </w:rPr>
                        <w:t>серед</w:t>
                      </w:r>
                      <w:r w:rsidRPr="00D70389">
                        <w:rPr>
                          <w:sz w:val="28"/>
                        </w:rPr>
                        <w:t xml:space="preserve"> жінок,</w:t>
                      </w:r>
                      <w:r>
                        <w:rPr>
                          <w:sz w:val="28"/>
                        </w:rPr>
                        <w:t xml:space="preserve"> </w:t>
                      </w:r>
                      <w:r w:rsidRPr="00D70389">
                        <w:rPr>
                          <w:sz w:val="28"/>
                        </w:rPr>
                        <w:t>хвор</w:t>
                      </w:r>
                      <w:r>
                        <w:rPr>
                          <w:sz w:val="28"/>
                        </w:rPr>
                        <w:t>их</w:t>
                      </w:r>
                      <w:r w:rsidRPr="00D70389">
                        <w:rPr>
                          <w:sz w:val="28"/>
                        </w:rPr>
                        <w:t xml:space="preserve"> на </w:t>
                      </w:r>
                      <w:r>
                        <w:rPr>
                          <w:sz w:val="28"/>
                        </w:rPr>
                        <w:t>рак молочної залози</w:t>
                      </w:r>
                      <w:r w:rsidRPr="00D70389">
                        <w:rPr>
                          <w:sz w:val="28"/>
                        </w:rPr>
                        <w:t xml:space="preserve"> </w:t>
                      </w:r>
                    </w:p>
                  </w:txbxContent>
                </v:textbox>
              </v:shape>
            </w:pict>
          </mc:Fallback>
        </mc:AlternateContent>
      </w:r>
    </w:p>
    <w:p w:rsidR="00887869" w:rsidRPr="00887869" w:rsidRDefault="00887869" w:rsidP="00887869">
      <w:pPr>
        <w:widowControl w:val="0"/>
        <w:spacing w:line="360" w:lineRule="auto"/>
        <w:jc w:val="both"/>
        <w:rPr>
          <w:rFonts w:eastAsia="MS Mincho"/>
          <w:color w:val="000000"/>
          <w:sz w:val="28"/>
          <w:lang w:eastAsia="ja-JP"/>
        </w:rPr>
      </w:pPr>
    </w:p>
    <w:p w:rsidR="00887869" w:rsidRPr="00887869" w:rsidRDefault="00887869" w:rsidP="00887869">
      <w:pPr>
        <w:widowControl w:val="0"/>
        <w:spacing w:line="360" w:lineRule="auto"/>
        <w:jc w:val="both"/>
        <w:rPr>
          <w:rFonts w:eastAsia="MS Mincho"/>
          <w:color w:val="000000"/>
          <w:sz w:val="4"/>
          <w:lang w:eastAsia="ja-JP"/>
        </w:rPr>
      </w:pPr>
    </w:p>
    <w:p w:rsidR="00887869" w:rsidRPr="00887869" w:rsidRDefault="00887869" w:rsidP="00887869">
      <w:pPr>
        <w:widowControl w:val="0"/>
        <w:spacing w:line="360" w:lineRule="auto"/>
        <w:ind w:firstLine="567"/>
        <w:jc w:val="both"/>
        <w:rPr>
          <w:rFonts w:eastAsia="MS Mincho"/>
          <w:color w:val="000000"/>
          <w:sz w:val="28"/>
          <w:lang w:eastAsia="ja-JP"/>
        </w:rPr>
      </w:pPr>
      <w:r w:rsidRPr="00887869">
        <w:rPr>
          <w:rFonts w:eastAsia="MS Mincho"/>
          <w:color w:val="000000"/>
          <w:sz w:val="28"/>
          <w:lang w:eastAsia="ja-JP"/>
        </w:rPr>
        <w:t xml:space="preserve">За результатами соціально-гігієнічного аналізу (рис. 4.1.3), серед жінок, </w:t>
      </w:r>
    </w:p>
    <w:p w:rsidR="00887869" w:rsidRPr="00887869" w:rsidRDefault="00887869" w:rsidP="00887869">
      <w:pPr>
        <w:widowControl w:val="0"/>
        <w:spacing w:line="360" w:lineRule="auto"/>
        <w:jc w:val="both"/>
        <w:rPr>
          <w:rFonts w:eastAsia="MS Mincho"/>
          <w:color w:val="000000"/>
          <w:sz w:val="28"/>
          <w:lang w:eastAsia="ja-JP"/>
        </w:rPr>
      </w:pPr>
      <w:r w:rsidRPr="00887869">
        <w:rPr>
          <w:rFonts w:eastAsia="MS Mincho"/>
          <w:color w:val="000000"/>
          <w:sz w:val="28"/>
          <w:lang w:eastAsia="ja-JP"/>
        </w:rPr>
        <w:t>хворих на онкопатологію молочної залози, у Львівській області за соціальним статусом було найбільше пенсіонерів (37,25±2,42 випадку на 100 опита-</w:t>
      </w:r>
    </w:p>
    <w:p w:rsidR="00887869" w:rsidRPr="00887869" w:rsidRDefault="00887869" w:rsidP="00887869">
      <w:pPr>
        <w:widowControl w:val="0"/>
        <w:spacing w:line="360" w:lineRule="auto"/>
        <w:jc w:val="both"/>
        <w:rPr>
          <w:rFonts w:eastAsia="MS Mincho"/>
          <w:color w:val="000000"/>
          <w:sz w:val="28"/>
          <w:lang w:eastAsia="ja-JP"/>
        </w:rPr>
      </w:pPr>
      <w:r w:rsidRPr="00887869">
        <w:rPr>
          <w:rFonts w:eastAsia="MS Mincho"/>
          <w:color w:val="000000"/>
          <w:sz w:val="28"/>
          <w:lang w:eastAsia="ja-JP"/>
        </w:rPr>
        <w:t>них),  домогосподарок (22,75±2,10 випадку на 100 опитаних) і медичних пр</w:t>
      </w:r>
      <w:r w:rsidRPr="00887869">
        <w:rPr>
          <w:rFonts w:eastAsia="MS Mincho"/>
          <w:color w:val="000000"/>
          <w:sz w:val="28"/>
          <w:lang w:eastAsia="ja-JP"/>
        </w:rPr>
        <w:t>а</w:t>
      </w:r>
      <w:r w:rsidRPr="00887869">
        <w:rPr>
          <w:rFonts w:eastAsia="MS Mincho"/>
          <w:color w:val="000000"/>
          <w:sz w:val="28"/>
          <w:lang w:eastAsia="ja-JP"/>
        </w:rPr>
        <w:t>цівників (12,00±1,62 випадку на 100 опитаних) тощо.</w:t>
      </w:r>
    </w:p>
    <w:p w:rsidR="00887869" w:rsidRPr="00887869" w:rsidRDefault="00887869" w:rsidP="00887869">
      <w:pPr>
        <w:widowControl w:val="0"/>
        <w:spacing w:line="360" w:lineRule="auto"/>
        <w:ind w:firstLine="567"/>
        <w:jc w:val="both"/>
        <w:rPr>
          <w:rFonts w:eastAsia="MS Mincho"/>
          <w:color w:val="000000"/>
          <w:sz w:val="28"/>
          <w:lang w:eastAsia="ja-JP"/>
        </w:rPr>
      </w:pPr>
      <w:r w:rsidRPr="00887869">
        <w:rPr>
          <w:rFonts w:eastAsia="MS Mincho"/>
          <w:color w:val="000000"/>
          <w:sz w:val="28"/>
          <w:szCs w:val="28"/>
          <w:lang w:eastAsia="ja-JP"/>
        </w:rPr>
        <w:t>При цьому серед госпіталізованих із причини РМЗ  62,00±2,43% ствердж</w:t>
      </w:r>
      <w:r w:rsidRPr="00887869">
        <w:rPr>
          <w:rFonts w:eastAsia="MS Mincho"/>
          <w:color w:val="000000"/>
          <w:sz w:val="28"/>
          <w:szCs w:val="28"/>
          <w:lang w:eastAsia="ja-JP"/>
        </w:rPr>
        <w:t>у</w:t>
      </w:r>
      <w:r w:rsidRPr="00887869">
        <w:rPr>
          <w:rFonts w:eastAsia="MS Mincho"/>
          <w:color w:val="000000"/>
          <w:sz w:val="28"/>
          <w:szCs w:val="28"/>
          <w:lang w:eastAsia="ja-JP"/>
        </w:rPr>
        <w:t xml:space="preserve">вали, що протягом робочого дня виконували фізичну роботу, 28,25± 2,25% – розумову, а 9,75±1,48% – інтелектуальну. Окрім того, встановлено, що серед хворих на РМЗ було 6,75±1,25% жінок, які мали неповну середню освіту; </w:t>
      </w:r>
      <w:r w:rsidRPr="00887869">
        <w:rPr>
          <w:rFonts w:eastAsia="MS Mincho"/>
          <w:color w:val="000000"/>
          <w:sz w:val="28"/>
          <w:szCs w:val="28"/>
          <w:lang w:eastAsia="ja-JP"/>
        </w:rPr>
        <w:lastRenderedPageBreak/>
        <w:t>38,25±2,43% – середню; 28,50±2,26% – середню спеціальну; 4,0± 0,98% – нез</w:t>
      </w:r>
      <w:r w:rsidRPr="00887869">
        <w:rPr>
          <w:rFonts w:eastAsia="MS Mincho"/>
          <w:color w:val="000000"/>
          <w:sz w:val="28"/>
          <w:szCs w:val="28"/>
          <w:lang w:eastAsia="ja-JP"/>
        </w:rPr>
        <w:t>а</w:t>
      </w:r>
      <w:r w:rsidRPr="00887869">
        <w:rPr>
          <w:rFonts w:eastAsia="MS Mincho"/>
          <w:color w:val="000000"/>
          <w:sz w:val="28"/>
          <w:szCs w:val="28"/>
          <w:lang w:eastAsia="ja-JP"/>
        </w:rPr>
        <w:t>кінчену вищу, 22,50±2,09% – вищу освіту.</w:t>
      </w:r>
    </w:p>
    <w:p w:rsidR="00887869" w:rsidRPr="00887869" w:rsidRDefault="00887869" w:rsidP="00887869">
      <w:pPr>
        <w:widowControl w:val="0"/>
        <w:spacing w:line="360" w:lineRule="auto"/>
        <w:ind w:firstLine="567"/>
        <w:jc w:val="both"/>
        <w:rPr>
          <w:rFonts w:eastAsia="MS Mincho"/>
          <w:color w:val="000000"/>
          <w:sz w:val="6"/>
          <w:lang w:eastAsia="ja-JP"/>
        </w:rPr>
      </w:pPr>
    </w:p>
    <w:p w:rsidR="00887869" w:rsidRPr="00887869" w:rsidRDefault="00887869" w:rsidP="00887869">
      <w:pPr>
        <w:widowControl w:val="0"/>
        <w:spacing w:line="360" w:lineRule="auto"/>
        <w:jc w:val="center"/>
        <w:rPr>
          <w:rFonts w:eastAsia="MS Mincho"/>
          <w:color w:val="000000"/>
          <w:sz w:val="28"/>
          <w:lang w:eastAsia="ja-JP"/>
        </w:rPr>
      </w:pPr>
      <w:r w:rsidRPr="00887869">
        <w:rPr>
          <w:rFonts w:eastAsia="MS Mincho"/>
          <w:noProof/>
          <w:color w:val="000000"/>
          <w:lang w:val="ru-RU" w:eastAsia="ru-RU"/>
        </w:rPr>
        <mc:AlternateContent>
          <mc:Choice Requires="wps">
            <w:drawing>
              <wp:anchor distT="0" distB="0" distL="114300" distR="114300" simplePos="0" relativeHeight="251716608" behindDoc="0" locked="0" layoutInCell="1" allowOverlap="1" wp14:anchorId="14059F63" wp14:editId="36C05D3A">
                <wp:simplePos x="0" y="0"/>
                <wp:positionH relativeFrom="column">
                  <wp:posOffset>1905</wp:posOffset>
                </wp:positionH>
                <wp:positionV relativeFrom="paragraph">
                  <wp:posOffset>6012815</wp:posOffset>
                </wp:positionV>
                <wp:extent cx="6019800" cy="527050"/>
                <wp:effectExtent l="0" t="0" r="19050" b="25400"/>
                <wp:wrapNone/>
                <wp:docPr id="57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9800" cy="527050"/>
                        </a:xfrm>
                        <a:prstGeom prst="rect">
                          <a:avLst/>
                        </a:prstGeom>
                        <a:solidFill>
                          <a:srgbClr val="FFFFFF"/>
                        </a:solidFill>
                        <a:ln w="9525">
                          <a:solidFill>
                            <a:srgbClr val="000000"/>
                          </a:solidFill>
                          <a:miter lim="800000"/>
                          <a:headEnd/>
                          <a:tailEnd/>
                        </a:ln>
                      </wps:spPr>
                      <wps:txbx>
                        <w:txbxContent>
                          <w:p w:rsidR="00887869" w:rsidRDefault="00887869" w:rsidP="00887869">
                            <w:pPr>
                              <w:jc w:val="center"/>
                              <w:rPr>
                                <w:sz w:val="28"/>
                              </w:rPr>
                            </w:pPr>
                            <w:r w:rsidRPr="00A03118">
                              <w:rPr>
                                <w:sz w:val="28"/>
                              </w:rPr>
                              <w:t>Рис.</w:t>
                            </w:r>
                            <w:r>
                              <w:rPr>
                                <w:sz w:val="28"/>
                              </w:rPr>
                              <w:t xml:space="preserve"> </w:t>
                            </w:r>
                            <w:r w:rsidRPr="00A03118">
                              <w:rPr>
                                <w:sz w:val="28"/>
                              </w:rPr>
                              <w:t xml:space="preserve">4.1.3. </w:t>
                            </w:r>
                            <w:r>
                              <w:rPr>
                                <w:sz w:val="28"/>
                              </w:rPr>
                              <w:t>Р</w:t>
                            </w:r>
                            <w:r w:rsidRPr="00A03118">
                              <w:rPr>
                                <w:sz w:val="28"/>
                              </w:rPr>
                              <w:t>озподіл жінок</w:t>
                            </w:r>
                            <w:r>
                              <w:rPr>
                                <w:sz w:val="28"/>
                                <w:lang w:val="ru-RU"/>
                              </w:rPr>
                              <w:t>,</w:t>
                            </w:r>
                            <w:r w:rsidRPr="00A03118">
                              <w:rPr>
                                <w:sz w:val="28"/>
                              </w:rPr>
                              <w:t xml:space="preserve"> хворих на </w:t>
                            </w:r>
                            <w:r>
                              <w:rPr>
                                <w:sz w:val="28"/>
                              </w:rPr>
                              <w:t>рак молочної залози</w:t>
                            </w:r>
                            <w:r>
                              <w:rPr>
                                <w:rFonts w:eastAsia="MS Mincho"/>
                                <w:sz w:val="28"/>
                                <w:szCs w:val="28"/>
                                <w:lang w:val="ru-RU" w:eastAsia="ja-JP"/>
                              </w:rPr>
                              <w:t xml:space="preserve">, </w:t>
                            </w:r>
                            <w:r>
                              <w:rPr>
                                <w:rFonts w:eastAsia="MS Mincho"/>
                                <w:sz w:val="28"/>
                                <w:szCs w:val="28"/>
                                <w:lang w:val="ru-RU" w:eastAsia="ja-JP"/>
                              </w:rPr>
                              <w:br/>
                            </w:r>
                            <w:r w:rsidRPr="00A03118">
                              <w:rPr>
                                <w:sz w:val="28"/>
                              </w:rPr>
                              <w:t xml:space="preserve">за соціальним статусом </w:t>
                            </w:r>
                          </w:p>
                          <w:p w:rsidR="00887869" w:rsidRPr="00A03118" w:rsidRDefault="00887869" w:rsidP="00887869">
                            <w:pPr>
                              <w:jc w:val="center"/>
                              <w:rPr>
                                <w:sz w:val="28"/>
                              </w:rPr>
                            </w:pPr>
                            <w:r w:rsidRPr="00A03118">
                              <w:rPr>
                                <w:sz w:val="28"/>
                              </w:rPr>
                              <w:t>із числа (на 100 опитаних)</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71" type="#_x0000_t202" style="position:absolute;left:0;text-align:left;margin-left:.15pt;margin-top:473.45pt;width:474pt;height:41.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wRNSQIAAGAEAAAOAAAAZHJzL2Uyb0RvYy54bWysVM1u2zAMvg/YOwi6L3bSpGmMOEWXLsOA&#10;7gfo9gCyLMfCZFGTlNjdrfe9wt5hhx122yukbzRKTtOg2y7DdBBIk/xEfiQ9P+8aRbbCOgk6p8NB&#10;SonQHEqp1zn98H717IwS55kumQItcnojHD1fPH0yb00mRlCDKoUlCKJd1pqc1t6bLEkcr0XD3ACM&#10;0GiswDbMo2rXSWlZi+iNSkZpepq0YEtjgQvn8Otlb6SLiF9Vgvu3VeWEJyqnmJuPt413Ee5kMWfZ&#10;2jJTS75Pg/1DFg2TGh89QF0yz8jGyt+gGsktOKj8gEOTQFVJLmINWM0wfVTNdc2MiLUgOc4caHL/&#10;D5a/2b6zRJY5nUxPKNGswSbtvu6+7b7vfu5+3N3efSGjwFJrXIbO1wbdffccOux2rNiZK+AfHdGw&#10;rJleiwtroa0FKzHLYYhMjkJ7HBdAivY1lPgY23iIQF1lm0AhkkIQHbt1c+iQ6Dzh+PE0Hc7OUjRx&#10;tE1G03QSW5iw7D7aWOdfCmhIEHJqcQIiOtteOR+yYdm9S3jMgZLlSioVFbsulsqSLcNpWcUTC3jk&#10;pjRpczqbjCY9AX+FSOP5E0QjPY69kk1OsRw8wYllgbYXuoyyZ1L1Mqas9J7HQF1Pou+KLjbuZBqC&#10;A8kFlDfIrIV+zHEtUajBfqakxRHPqfu0YVZQol5p7M5sOB6HnYjKeDIdoWKPLcWxhWmOUDn1lPTi&#10;0vd7tDFWrmt8qZ8HDRfY0UpGsh+y2uePYxx7sF+5sCfHevR6+DEsfgEAAP//AwBQSwMEFAAGAAgA&#10;AAAhADWvUMPeAAAACQEAAA8AAABkcnMvZG93bnJldi54bWxMj8FOwzAMhu9IvENkJC6IpWxVaUrT&#10;CSGB4AZjGtesydqKxClJ1pW3x5zgaP+ffn+u17OzbDIhDh4l3CwyYAZbrwfsJGzfH69LYDEp1Mp6&#10;NBK+TYR1c35Wq0r7E76ZaZM6RiUYKyWhT2msOI9tb5yKCz8apOzgg1OJxtBxHdSJyp3lyywruFMD&#10;0oVejeahN+3n5ugklPnz9BFfVq+7tjhYka5up6evIOXlxXx/ByyZOf3B8KtP6tCQ094fUUdmJayI&#10;kyDyQgCjWOQlbfbEZUshgDc1//9B8wMAAP//AwBQSwECLQAUAAYACAAAACEAtoM4kv4AAADhAQAA&#10;EwAAAAAAAAAAAAAAAAAAAAAAW0NvbnRlbnRfVHlwZXNdLnhtbFBLAQItABQABgAIAAAAIQA4/SH/&#10;1gAAAJQBAAALAAAAAAAAAAAAAAAAAC8BAABfcmVscy8ucmVsc1BLAQItABQABgAIAAAAIQBTawRN&#10;SQIAAGAEAAAOAAAAAAAAAAAAAAAAAC4CAABkcnMvZTJvRG9jLnhtbFBLAQItABQABgAIAAAAIQA1&#10;r1DD3gAAAAkBAAAPAAAAAAAAAAAAAAAAAKMEAABkcnMvZG93bnJldi54bWxQSwUGAAAAAAQABADz&#10;AAAArgUAAAAA&#10;">
                <v:textbox>
                  <w:txbxContent>
                    <w:p w:rsidR="00887869" w:rsidRDefault="00887869" w:rsidP="00887869">
                      <w:pPr>
                        <w:jc w:val="center"/>
                        <w:rPr>
                          <w:sz w:val="28"/>
                        </w:rPr>
                      </w:pPr>
                      <w:r w:rsidRPr="00A03118">
                        <w:rPr>
                          <w:sz w:val="28"/>
                        </w:rPr>
                        <w:t>Рис.</w:t>
                      </w:r>
                      <w:r>
                        <w:rPr>
                          <w:sz w:val="28"/>
                        </w:rPr>
                        <w:t xml:space="preserve"> </w:t>
                      </w:r>
                      <w:r w:rsidRPr="00A03118">
                        <w:rPr>
                          <w:sz w:val="28"/>
                        </w:rPr>
                        <w:t xml:space="preserve">4.1.3. </w:t>
                      </w:r>
                      <w:r>
                        <w:rPr>
                          <w:sz w:val="28"/>
                        </w:rPr>
                        <w:t>Р</w:t>
                      </w:r>
                      <w:r w:rsidRPr="00A03118">
                        <w:rPr>
                          <w:sz w:val="28"/>
                        </w:rPr>
                        <w:t>озподіл жінок</w:t>
                      </w:r>
                      <w:r>
                        <w:rPr>
                          <w:sz w:val="28"/>
                          <w:lang w:val="ru-RU"/>
                        </w:rPr>
                        <w:t>,</w:t>
                      </w:r>
                      <w:r w:rsidRPr="00A03118">
                        <w:rPr>
                          <w:sz w:val="28"/>
                        </w:rPr>
                        <w:t xml:space="preserve"> хворих на </w:t>
                      </w:r>
                      <w:r>
                        <w:rPr>
                          <w:sz w:val="28"/>
                        </w:rPr>
                        <w:t>рак молочної залози</w:t>
                      </w:r>
                      <w:r>
                        <w:rPr>
                          <w:rFonts w:eastAsia="MS Mincho"/>
                          <w:sz w:val="28"/>
                          <w:szCs w:val="28"/>
                          <w:lang w:val="ru-RU" w:eastAsia="ja-JP"/>
                        </w:rPr>
                        <w:t xml:space="preserve">, </w:t>
                      </w:r>
                      <w:r>
                        <w:rPr>
                          <w:rFonts w:eastAsia="MS Mincho"/>
                          <w:sz w:val="28"/>
                          <w:szCs w:val="28"/>
                          <w:lang w:val="ru-RU" w:eastAsia="ja-JP"/>
                        </w:rPr>
                        <w:br/>
                      </w:r>
                      <w:r w:rsidRPr="00A03118">
                        <w:rPr>
                          <w:sz w:val="28"/>
                        </w:rPr>
                        <w:t xml:space="preserve">за соціальним статусом </w:t>
                      </w:r>
                    </w:p>
                    <w:p w:rsidR="00887869" w:rsidRPr="00A03118" w:rsidRDefault="00887869" w:rsidP="00887869">
                      <w:pPr>
                        <w:jc w:val="center"/>
                        <w:rPr>
                          <w:sz w:val="28"/>
                        </w:rPr>
                      </w:pPr>
                      <w:r w:rsidRPr="00A03118">
                        <w:rPr>
                          <w:sz w:val="28"/>
                        </w:rPr>
                        <w:t>із числа (на 100 опитаних)</w:t>
                      </w:r>
                    </w:p>
                  </w:txbxContent>
                </v:textbox>
              </v:shape>
            </w:pict>
          </mc:Fallback>
        </mc:AlternateContent>
      </w:r>
      <w:r w:rsidRPr="00887869">
        <w:rPr>
          <w:noProof/>
          <w:lang w:val="ru-RU" w:eastAsia="ru-RU"/>
        </w:rPr>
        <w:drawing>
          <wp:inline distT="0" distB="0" distL="0" distR="0" wp14:anchorId="0CC53FC2" wp14:editId="062BA61C">
            <wp:extent cx="6019800" cy="5943600"/>
            <wp:effectExtent l="0" t="0" r="19050" b="19050"/>
            <wp:docPr id="505" name="Диаграмма 505"/>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887869" w:rsidRPr="00887869" w:rsidRDefault="00887869" w:rsidP="00887869">
      <w:pPr>
        <w:widowControl w:val="0"/>
        <w:spacing w:line="360" w:lineRule="auto"/>
        <w:jc w:val="center"/>
        <w:rPr>
          <w:rFonts w:eastAsia="MS Mincho"/>
          <w:color w:val="000000"/>
          <w:sz w:val="28"/>
          <w:lang w:eastAsia="ja-JP"/>
        </w:rPr>
      </w:pPr>
    </w:p>
    <w:p w:rsidR="00887869" w:rsidRPr="00887869" w:rsidRDefault="00887869" w:rsidP="00887869">
      <w:pPr>
        <w:widowControl w:val="0"/>
        <w:spacing w:line="360" w:lineRule="auto"/>
        <w:jc w:val="center"/>
        <w:rPr>
          <w:rFonts w:eastAsia="MS Mincho"/>
          <w:color w:val="000000"/>
          <w:sz w:val="16"/>
          <w:lang w:eastAsia="ja-JP"/>
        </w:rPr>
      </w:pPr>
    </w:p>
    <w:p w:rsidR="00887869" w:rsidRPr="00887869" w:rsidRDefault="00887869" w:rsidP="00887869">
      <w:pPr>
        <w:widowControl w:val="0"/>
        <w:spacing w:line="360" w:lineRule="auto"/>
        <w:jc w:val="center"/>
        <w:rPr>
          <w:rFonts w:eastAsia="MS Mincho"/>
          <w:color w:val="000000"/>
          <w:sz w:val="2"/>
          <w:szCs w:val="28"/>
          <w:lang w:eastAsia="ja-JP"/>
        </w:rPr>
      </w:pPr>
    </w:p>
    <w:p w:rsidR="00887869" w:rsidRPr="00887869" w:rsidRDefault="00887869" w:rsidP="00887869">
      <w:pPr>
        <w:widowControl w:val="0"/>
        <w:spacing w:line="360" w:lineRule="auto"/>
        <w:jc w:val="both"/>
        <w:rPr>
          <w:rFonts w:eastAsia="MS Mincho"/>
          <w:color w:val="000000"/>
          <w:sz w:val="2"/>
          <w:szCs w:val="28"/>
          <w:lang w:eastAsia="ja-JP"/>
        </w:rPr>
      </w:pPr>
      <w:r w:rsidRPr="00887869">
        <w:rPr>
          <w:rFonts w:eastAsia="MS Mincho"/>
          <w:color w:val="000000"/>
          <w:sz w:val="28"/>
          <w:szCs w:val="28"/>
          <w:lang w:eastAsia="ja-JP"/>
        </w:rPr>
        <w:tab/>
      </w:r>
    </w:p>
    <w:p w:rsidR="00887869" w:rsidRPr="00887869" w:rsidRDefault="00887869" w:rsidP="00887869">
      <w:pPr>
        <w:widowControl w:val="0"/>
        <w:spacing w:line="360" w:lineRule="auto"/>
        <w:ind w:firstLine="600"/>
        <w:jc w:val="both"/>
        <w:rPr>
          <w:rFonts w:eastAsia="MS Mincho"/>
          <w:color w:val="000000"/>
          <w:sz w:val="2"/>
          <w:szCs w:val="28"/>
          <w:lang w:eastAsia="ja-JP"/>
        </w:rPr>
      </w:pPr>
    </w:p>
    <w:p w:rsidR="00887869" w:rsidRPr="00887869" w:rsidRDefault="00887869" w:rsidP="00887869">
      <w:pPr>
        <w:widowControl w:val="0"/>
        <w:spacing w:line="360" w:lineRule="auto"/>
        <w:jc w:val="both"/>
        <w:rPr>
          <w:rFonts w:eastAsia="MS Mincho"/>
          <w:color w:val="000000"/>
          <w:sz w:val="4"/>
          <w:szCs w:val="28"/>
          <w:lang w:eastAsia="ja-JP"/>
        </w:rPr>
      </w:pPr>
    </w:p>
    <w:p w:rsidR="00887869" w:rsidRPr="00887869" w:rsidRDefault="00887869" w:rsidP="00887869">
      <w:pPr>
        <w:widowControl w:val="0"/>
        <w:spacing w:line="360" w:lineRule="auto"/>
        <w:ind w:firstLine="567"/>
        <w:jc w:val="both"/>
        <w:rPr>
          <w:rFonts w:eastAsia="MS Mincho"/>
          <w:color w:val="000000"/>
          <w:sz w:val="28"/>
          <w:lang w:eastAsia="ja-JP"/>
        </w:rPr>
      </w:pPr>
      <w:r w:rsidRPr="00887869">
        <w:rPr>
          <w:rFonts w:eastAsia="MS Mincho"/>
          <w:color w:val="000000"/>
          <w:sz w:val="28"/>
          <w:lang w:eastAsia="ja-JP"/>
        </w:rPr>
        <w:t>Отримані показники щодо освітнього рівня пацієнток із РМЗ у власному змісті порівнювані і тотожні до розподілу населення на території Львівської</w:t>
      </w:r>
      <w:r w:rsidRPr="00887869">
        <w:rPr>
          <w:color w:val="000000"/>
        </w:rPr>
        <w:t xml:space="preserve"> </w:t>
      </w:r>
      <w:r w:rsidRPr="00887869">
        <w:rPr>
          <w:rFonts w:eastAsia="MS Mincho"/>
          <w:color w:val="000000"/>
          <w:sz w:val="28"/>
          <w:lang w:eastAsia="ja-JP"/>
        </w:rPr>
        <w:t>о</w:t>
      </w:r>
      <w:r w:rsidRPr="00887869">
        <w:rPr>
          <w:rFonts w:eastAsia="MS Mincho"/>
          <w:color w:val="000000"/>
          <w:sz w:val="28"/>
          <w:lang w:eastAsia="ja-JP"/>
        </w:rPr>
        <w:t>б</w:t>
      </w:r>
      <w:r w:rsidRPr="00887869">
        <w:rPr>
          <w:rFonts w:eastAsia="MS Mincho"/>
          <w:color w:val="000000"/>
          <w:sz w:val="28"/>
          <w:lang w:eastAsia="ja-JP"/>
        </w:rPr>
        <w:t>ласті та України за рівнем освіти [334], мають доказове значення в аспекті опрацювання санітарно-просвітніх заходів превентивного характеру [335], у тому числі щодо усвідомлення населенням потреби в профілактичних заходах, у вирішенні наявної проблеми онкопатології молочної залози .</w:t>
      </w:r>
    </w:p>
    <w:p w:rsidR="00887869" w:rsidRPr="00887869" w:rsidRDefault="00887869" w:rsidP="00887869">
      <w:pPr>
        <w:widowControl w:val="0"/>
        <w:spacing w:line="360" w:lineRule="auto"/>
        <w:ind w:firstLine="540"/>
        <w:jc w:val="both"/>
        <w:rPr>
          <w:rFonts w:eastAsia="MS Mincho"/>
          <w:color w:val="000000"/>
          <w:spacing w:val="-6"/>
          <w:sz w:val="28"/>
          <w:szCs w:val="28"/>
          <w:lang w:eastAsia="ja-JP"/>
        </w:rPr>
      </w:pPr>
      <w:r w:rsidRPr="00887869">
        <w:rPr>
          <w:rFonts w:eastAsia="MS Mincho"/>
          <w:color w:val="000000"/>
          <w:sz w:val="28"/>
          <w:szCs w:val="28"/>
          <w:lang w:eastAsia="ja-JP"/>
        </w:rPr>
        <w:lastRenderedPageBreak/>
        <w:t>За результатів аналізу даних щодо сімейного стану анкетованих встановл</w:t>
      </w:r>
      <w:r w:rsidRPr="00887869">
        <w:rPr>
          <w:rFonts w:eastAsia="MS Mincho"/>
          <w:color w:val="000000"/>
          <w:sz w:val="28"/>
          <w:szCs w:val="28"/>
          <w:lang w:eastAsia="ja-JP"/>
        </w:rPr>
        <w:t>е</w:t>
      </w:r>
      <w:r w:rsidRPr="00887869">
        <w:rPr>
          <w:rFonts w:eastAsia="MS Mincho"/>
          <w:color w:val="000000"/>
          <w:sz w:val="28"/>
          <w:szCs w:val="28"/>
          <w:lang w:eastAsia="ja-JP"/>
        </w:rPr>
        <w:t>но, коли більшість (66,0±2,37%) жінок, хворих на РМЗ</w:t>
      </w:r>
      <w:r w:rsidRPr="00887869">
        <w:rPr>
          <w:rFonts w:eastAsia="MS Mincho"/>
          <w:color w:val="000000"/>
          <w:sz w:val="28"/>
          <w:szCs w:val="28"/>
          <w:lang w:val="ru-RU" w:eastAsia="ja-JP"/>
        </w:rPr>
        <w:t>,</w:t>
      </w:r>
      <w:r w:rsidRPr="00887869">
        <w:rPr>
          <w:rFonts w:eastAsia="MS Mincho"/>
          <w:color w:val="000000"/>
          <w:sz w:val="28"/>
          <w:szCs w:val="28"/>
          <w:lang w:eastAsia="ja-JP"/>
        </w:rPr>
        <w:t xml:space="preserve"> були заміжніми, </w:t>
      </w:r>
      <w:r w:rsidRPr="00887869">
        <w:rPr>
          <w:rFonts w:eastAsia="MS Mincho"/>
          <w:color w:val="000000"/>
          <w:spacing w:val="-6"/>
          <w:sz w:val="28"/>
          <w:szCs w:val="28"/>
          <w:lang w:eastAsia="ja-JP"/>
        </w:rPr>
        <w:t>23,50±2,12% – розлученими, 8,50±1,39% – неодруженими, 2,0</w:t>
      </w:r>
      <w:r w:rsidRPr="00887869">
        <w:rPr>
          <w:rFonts w:eastAsia="MS Mincho"/>
          <w:color w:val="000000"/>
          <w:spacing w:val="-6"/>
          <w:sz w:val="28"/>
          <w:szCs w:val="28"/>
          <w:lang w:val="ru-RU" w:eastAsia="ja-JP"/>
        </w:rPr>
        <w:t>0</w:t>
      </w:r>
      <w:r w:rsidRPr="00887869">
        <w:rPr>
          <w:rFonts w:eastAsia="MS Mincho"/>
          <w:color w:val="000000"/>
          <w:spacing w:val="-6"/>
          <w:sz w:val="28"/>
          <w:szCs w:val="28"/>
          <w:lang w:eastAsia="ja-JP"/>
        </w:rPr>
        <w:t xml:space="preserve">±0,70% – вдовами. </w:t>
      </w:r>
    </w:p>
    <w:p w:rsidR="00887869" w:rsidRPr="00887869" w:rsidRDefault="00887869" w:rsidP="00887869">
      <w:pPr>
        <w:widowControl w:val="0"/>
        <w:spacing w:line="360" w:lineRule="auto"/>
        <w:ind w:firstLine="600"/>
        <w:jc w:val="both"/>
        <w:rPr>
          <w:rFonts w:eastAsia="MS Mincho"/>
          <w:color w:val="000000"/>
          <w:sz w:val="28"/>
          <w:szCs w:val="28"/>
          <w:lang w:eastAsia="ja-JP"/>
        </w:rPr>
      </w:pPr>
      <w:r w:rsidRPr="00887869">
        <w:rPr>
          <w:rFonts w:eastAsia="MS Mincho"/>
          <w:color w:val="000000"/>
          <w:sz w:val="28"/>
          <w:szCs w:val="28"/>
          <w:lang w:eastAsia="ja-JP"/>
        </w:rPr>
        <w:t>Окрім того, визначено, що лише 59,75±2,45% анкетованих жінок прожив</w:t>
      </w:r>
      <w:r w:rsidRPr="00887869">
        <w:rPr>
          <w:rFonts w:eastAsia="MS Mincho"/>
          <w:color w:val="000000"/>
          <w:sz w:val="28"/>
          <w:szCs w:val="28"/>
          <w:lang w:eastAsia="ja-JP"/>
        </w:rPr>
        <w:t>а</w:t>
      </w:r>
      <w:r w:rsidRPr="00887869">
        <w:rPr>
          <w:rFonts w:eastAsia="MS Mincho"/>
          <w:color w:val="000000"/>
          <w:sz w:val="28"/>
          <w:szCs w:val="28"/>
          <w:lang w:eastAsia="ja-JP"/>
        </w:rPr>
        <w:t>ли разом із чоловіками, 30,25±2,29% мешкали самостійно, а 10,00± 1,50% – сп</w:t>
      </w:r>
      <w:r w:rsidRPr="00887869">
        <w:rPr>
          <w:rFonts w:eastAsia="MS Mincho"/>
          <w:color w:val="000000"/>
          <w:sz w:val="28"/>
          <w:szCs w:val="28"/>
          <w:lang w:eastAsia="ja-JP"/>
        </w:rPr>
        <w:t>і</w:t>
      </w:r>
      <w:r w:rsidRPr="00887869">
        <w:rPr>
          <w:rFonts w:eastAsia="MS Mincho"/>
          <w:color w:val="000000"/>
          <w:sz w:val="28"/>
          <w:szCs w:val="28"/>
          <w:lang w:eastAsia="ja-JP"/>
        </w:rPr>
        <w:t>льно з батьками.</w:t>
      </w:r>
    </w:p>
    <w:p w:rsidR="00887869" w:rsidRPr="00887869" w:rsidRDefault="00887869" w:rsidP="00887869">
      <w:pPr>
        <w:widowControl w:val="0"/>
        <w:spacing w:line="360" w:lineRule="auto"/>
        <w:ind w:firstLine="540"/>
        <w:jc w:val="both"/>
        <w:rPr>
          <w:rFonts w:eastAsia="MS Mincho"/>
          <w:color w:val="000000"/>
          <w:sz w:val="28"/>
          <w:szCs w:val="28"/>
          <w:lang w:eastAsia="ja-JP"/>
        </w:rPr>
      </w:pPr>
      <w:r w:rsidRPr="00887869">
        <w:rPr>
          <w:rFonts w:eastAsia="MS Mincho"/>
          <w:color w:val="000000"/>
          <w:sz w:val="28"/>
          <w:szCs w:val="28"/>
          <w:lang w:eastAsia="ja-JP"/>
        </w:rPr>
        <w:t>На момент опитування 57,75±2,47% анкетованих осіб жіночої статі із числа хворих на РМЗ  проживали</w:t>
      </w:r>
      <w:r w:rsidRPr="00887869" w:rsidDel="00A31D69">
        <w:rPr>
          <w:rFonts w:eastAsia="MS Mincho"/>
          <w:color w:val="000000"/>
          <w:sz w:val="28"/>
          <w:szCs w:val="28"/>
          <w:lang w:eastAsia="ja-JP"/>
        </w:rPr>
        <w:t xml:space="preserve"> </w:t>
      </w:r>
      <w:r w:rsidRPr="00887869">
        <w:rPr>
          <w:rFonts w:eastAsia="MS Mincho"/>
          <w:color w:val="000000"/>
          <w:sz w:val="28"/>
          <w:szCs w:val="28"/>
          <w:lang w:eastAsia="ja-JP"/>
        </w:rPr>
        <w:t>в міських поселеннях, 42,25±2,47% – у селах.</w:t>
      </w:r>
    </w:p>
    <w:p w:rsidR="00887869" w:rsidRPr="00887869" w:rsidRDefault="00887869" w:rsidP="00887869">
      <w:pPr>
        <w:widowControl w:val="0"/>
        <w:spacing w:line="360" w:lineRule="auto"/>
        <w:ind w:firstLine="540"/>
        <w:jc w:val="both"/>
        <w:rPr>
          <w:rFonts w:eastAsia="MS Mincho"/>
          <w:color w:val="000000"/>
          <w:sz w:val="28"/>
          <w:szCs w:val="28"/>
          <w:lang w:eastAsia="ja-JP"/>
        </w:rPr>
      </w:pPr>
      <w:r w:rsidRPr="00887869">
        <w:rPr>
          <w:rFonts w:eastAsia="MS Mincho"/>
          <w:color w:val="000000"/>
          <w:sz w:val="28"/>
          <w:lang w:eastAsia="ja-JP"/>
        </w:rPr>
        <w:t>Серед опитаних жінок, хворих на РМЗ , 2,50</w:t>
      </w:r>
      <w:r w:rsidRPr="00887869">
        <w:rPr>
          <w:rFonts w:eastAsia="MS Mincho"/>
          <w:color w:val="000000"/>
          <w:sz w:val="28"/>
          <w:szCs w:val="28"/>
          <w:lang w:eastAsia="ja-JP"/>
        </w:rPr>
        <w:t>±0,78% зазначили, що вони мають статус осіб, потерпілих внаслідок аварії на ЧАЕС, і відносяться до кат</w:t>
      </w:r>
      <w:r w:rsidRPr="00887869">
        <w:rPr>
          <w:rFonts w:eastAsia="MS Mincho"/>
          <w:color w:val="000000"/>
          <w:sz w:val="28"/>
          <w:szCs w:val="28"/>
          <w:lang w:eastAsia="ja-JP"/>
        </w:rPr>
        <w:t>е</w:t>
      </w:r>
      <w:r w:rsidRPr="00887869">
        <w:rPr>
          <w:rFonts w:eastAsia="MS Mincho"/>
          <w:color w:val="000000"/>
          <w:sz w:val="28"/>
          <w:szCs w:val="28"/>
          <w:lang w:eastAsia="ja-JP"/>
        </w:rPr>
        <w:t>горії евакуйованих.</w:t>
      </w:r>
    </w:p>
    <w:p w:rsidR="00887869" w:rsidRPr="00887869" w:rsidRDefault="00887869" w:rsidP="00887869">
      <w:pPr>
        <w:jc w:val="center"/>
        <w:rPr>
          <w:b/>
          <w:sz w:val="2"/>
          <w:lang w:eastAsia="ru-RU"/>
        </w:rPr>
      </w:pPr>
    </w:p>
    <w:p w:rsidR="00887869" w:rsidRPr="00887869" w:rsidRDefault="00887869" w:rsidP="00887869">
      <w:pPr>
        <w:jc w:val="center"/>
        <w:rPr>
          <w:b/>
          <w:sz w:val="2"/>
          <w:lang w:eastAsia="ru-RU"/>
        </w:rPr>
      </w:pPr>
    </w:p>
    <w:p w:rsidR="00887869" w:rsidRPr="00887869" w:rsidRDefault="00887869" w:rsidP="00887869">
      <w:pPr>
        <w:spacing w:after="200" w:line="276" w:lineRule="auto"/>
        <w:jc w:val="center"/>
        <w:rPr>
          <w:b/>
          <w:color w:val="000000"/>
          <w:sz w:val="2"/>
          <w:szCs w:val="22"/>
          <w:lang w:eastAsia="ru-RU"/>
        </w:rPr>
      </w:pPr>
      <w:r w:rsidRPr="00887869">
        <w:rPr>
          <w:b/>
          <w:color w:val="000000"/>
          <w:sz w:val="2"/>
          <w:szCs w:val="22"/>
          <w:lang w:eastAsia="ru-RU"/>
        </w:rPr>
        <w:t>А</w:t>
      </w:r>
    </w:p>
    <w:p w:rsidR="00887869" w:rsidRPr="00887869" w:rsidRDefault="00887869" w:rsidP="00887869">
      <w:pPr>
        <w:spacing w:line="360" w:lineRule="auto"/>
        <w:jc w:val="center"/>
        <w:rPr>
          <w:b/>
          <w:sz w:val="28"/>
          <w:szCs w:val="28"/>
          <w:lang w:val="ru-RU" w:eastAsia="ru-RU"/>
        </w:rPr>
      </w:pPr>
      <w:r w:rsidRPr="00887869">
        <w:rPr>
          <w:b/>
          <w:color w:val="000000"/>
          <w:sz w:val="28"/>
          <w:szCs w:val="22"/>
          <w:lang w:eastAsia="ru-RU"/>
        </w:rPr>
        <w:t>4.2. Аналіз</w:t>
      </w:r>
      <w:r w:rsidRPr="00887869">
        <w:rPr>
          <w:b/>
          <w:sz w:val="28"/>
          <w:szCs w:val="28"/>
          <w:lang w:val="ru-RU" w:eastAsia="ru-RU"/>
        </w:rPr>
        <w:t xml:space="preserve"> основних діючих профілактично-діагностичних технологій </w:t>
      </w:r>
    </w:p>
    <w:p w:rsidR="00887869" w:rsidRPr="00887869" w:rsidRDefault="00887869" w:rsidP="00887869">
      <w:pPr>
        <w:spacing w:line="360" w:lineRule="auto"/>
        <w:jc w:val="center"/>
        <w:rPr>
          <w:b/>
          <w:sz w:val="28"/>
          <w:szCs w:val="28"/>
          <w:lang w:val="ru-RU" w:eastAsia="ru-RU"/>
        </w:rPr>
      </w:pPr>
      <w:r w:rsidRPr="00887869">
        <w:rPr>
          <w:b/>
          <w:sz w:val="28"/>
          <w:szCs w:val="28"/>
          <w:lang w:val="ru-RU" w:eastAsia="ru-RU"/>
        </w:rPr>
        <w:t xml:space="preserve">онкопатології грудей у жінок у функціонуючій системі </w:t>
      </w:r>
    </w:p>
    <w:p w:rsidR="00887869" w:rsidRPr="00887869" w:rsidRDefault="00887869" w:rsidP="00887869">
      <w:pPr>
        <w:spacing w:line="360" w:lineRule="auto"/>
        <w:jc w:val="center"/>
        <w:rPr>
          <w:b/>
          <w:sz w:val="28"/>
          <w:szCs w:val="28"/>
          <w:lang w:val="ru-RU" w:eastAsia="ru-RU"/>
        </w:rPr>
      </w:pPr>
      <w:r w:rsidRPr="00887869">
        <w:rPr>
          <w:b/>
          <w:sz w:val="28"/>
          <w:szCs w:val="28"/>
          <w:lang w:val="ru-RU" w:eastAsia="ru-RU"/>
        </w:rPr>
        <w:t>медичної допомоги</w:t>
      </w:r>
    </w:p>
    <w:p w:rsidR="00887869" w:rsidRPr="00887869" w:rsidRDefault="00887869" w:rsidP="00887869">
      <w:pPr>
        <w:spacing w:line="360" w:lineRule="auto"/>
        <w:jc w:val="center"/>
        <w:rPr>
          <w:b/>
          <w:sz w:val="6"/>
          <w:szCs w:val="28"/>
          <w:lang w:val="ru-RU" w:eastAsia="ru-RU"/>
        </w:rPr>
      </w:pPr>
    </w:p>
    <w:p w:rsidR="00887869" w:rsidRPr="00887869" w:rsidRDefault="00887869" w:rsidP="00887869">
      <w:pPr>
        <w:spacing w:line="360" w:lineRule="auto"/>
        <w:ind w:firstLine="567"/>
        <w:rPr>
          <w:rFonts w:eastAsia="MS Mincho"/>
          <w:color w:val="000000"/>
          <w:sz w:val="28"/>
          <w:szCs w:val="28"/>
          <w:lang w:eastAsia="ja-JP"/>
        </w:rPr>
      </w:pPr>
      <w:r w:rsidRPr="00887869">
        <w:rPr>
          <w:rFonts w:eastAsia="MS Mincho"/>
          <w:color w:val="000000"/>
          <w:sz w:val="28"/>
          <w:szCs w:val="28"/>
          <w:lang w:eastAsia="ja-JP"/>
        </w:rPr>
        <w:t>В останні десятиліття до діяльності практичної охорони здоров’я впров</w:t>
      </w:r>
      <w:r w:rsidRPr="00887869">
        <w:rPr>
          <w:rFonts w:eastAsia="MS Mincho"/>
          <w:color w:val="000000"/>
          <w:sz w:val="28"/>
          <w:szCs w:val="28"/>
          <w:lang w:eastAsia="ja-JP"/>
        </w:rPr>
        <w:t>а</w:t>
      </w:r>
      <w:r w:rsidRPr="00887869">
        <w:rPr>
          <w:rFonts w:eastAsia="MS Mincho"/>
          <w:color w:val="000000"/>
          <w:sz w:val="28"/>
          <w:szCs w:val="28"/>
          <w:lang w:eastAsia="ja-JP"/>
        </w:rPr>
        <w:t>джено низку високоінформативних спеціальних / інструментальних методів о</w:t>
      </w:r>
      <w:r w:rsidRPr="00887869">
        <w:rPr>
          <w:rFonts w:eastAsia="MS Mincho"/>
          <w:color w:val="000000"/>
          <w:sz w:val="28"/>
          <w:szCs w:val="28"/>
          <w:lang w:eastAsia="ja-JP"/>
        </w:rPr>
        <w:t>б</w:t>
      </w:r>
      <w:r w:rsidRPr="00887869">
        <w:rPr>
          <w:rFonts w:eastAsia="MS Mincho"/>
          <w:color w:val="000000"/>
          <w:sz w:val="28"/>
          <w:szCs w:val="28"/>
          <w:lang w:eastAsia="ja-JP"/>
        </w:rPr>
        <w:t>стеження молочних залоз у жінок. Утім, це не значить, що такий узвичаєний метод діагностики РМЗ на ранніх стадіях його розвитку, як самообстеження, втрачає власну значущість, а питання мінімізації даної патології  в суспільстві, на превеликий жаль, бажає бути значно кращим.</w:t>
      </w:r>
    </w:p>
    <w:p w:rsidR="00887869" w:rsidRPr="00887869" w:rsidRDefault="00887869" w:rsidP="00887869">
      <w:pPr>
        <w:widowControl w:val="0"/>
        <w:spacing w:line="360" w:lineRule="auto"/>
        <w:ind w:firstLine="480"/>
        <w:jc w:val="both"/>
        <w:rPr>
          <w:rFonts w:eastAsia="MS Mincho"/>
          <w:color w:val="000000"/>
          <w:sz w:val="28"/>
          <w:szCs w:val="28"/>
          <w:lang w:eastAsia="ja-JP"/>
        </w:rPr>
      </w:pPr>
      <w:r w:rsidRPr="00887869">
        <w:rPr>
          <w:rFonts w:eastAsia="MS Mincho"/>
          <w:color w:val="000000"/>
          <w:sz w:val="28"/>
          <w:szCs w:val="28"/>
          <w:lang w:eastAsia="ja-JP"/>
        </w:rPr>
        <w:t>Слід зауважити, що усвідомлення жінкою потреби в систематичному сам</w:t>
      </w:r>
      <w:r w:rsidRPr="00887869">
        <w:rPr>
          <w:rFonts w:eastAsia="MS Mincho"/>
          <w:color w:val="000000"/>
          <w:sz w:val="28"/>
          <w:szCs w:val="28"/>
          <w:lang w:eastAsia="ja-JP"/>
        </w:rPr>
        <w:t>о</w:t>
      </w:r>
      <w:r w:rsidRPr="00887869">
        <w:rPr>
          <w:rFonts w:eastAsia="MS Mincho"/>
          <w:color w:val="000000"/>
          <w:sz w:val="28"/>
          <w:szCs w:val="28"/>
          <w:lang w:eastAsia="ja-JP"/>
        </w:rPr>
        <w:t>обстеженні власних молочних залоз (оскільки ніхто не знає про стан власних молочних залоз краще за саму жінку!) опирається на природний механізм вия</w:t>
      </w:r>
      <w:r w:rsidRPr="00887869">
        <w:rPr>
          <w:rFonts w:eastAsia="MS Mincho"/>
          <w:color w:val="000000"/>
          <w:sz w:val="28"/>
          <w:szCs w:val="28"/>
          <w:lang w:eastAsia="ja-JP"/>
        </w:rPr>
        <w:t>в</w:t>
      </w:r>
      <w:r w:rsidRPr="00887869">
        <w:rPr>
          <w:rFonts w:eastAsia="MS Mincho"/>
          <w:color w:val="000000"/>
          <w:sz w:val="28"/>
          <w:szCs w:val="28"/>
          <w:lang w:eastAsia="ja-JP"/>
        </w:rPr>
        <w:t>лення РМЗ. Проте реалізація нею цього методу є вагомим, економічно випра</w:t>
      </w:r>
      <w:r w:rsidRPr="00887869">
        <w:rPr>
          <w:rFonts w:eastAsia="MS Mincho"/>
          <w:color w:val="000000"/>
          <w:sz w:val="28"/>
          <w:szCs w:val="28"/>
          <w:lang w:eastAsia="ja-JP"/>
        </w:rPr>
        <w:t>в</w:t>
      </w:r>
      <w:r w:rsidRPr="00887869">
        <w:rPr>
          <w:rFonts w:eastAsia="MS Mincho"/>
          <w:color w:val="000000"/>
          <w:sz w:val="28"/>
          <w:szCs w:val="28"/>
          <w:lang w:eastAsia="ja-JP"/>
        </w:rPr>
        <w:t>даним, дієвим і найдоступнішим методом масового огляду молочних залоз в жінок, що дає змогу запідозрити / віднайти будь-які зміни в молочних залозах і цілеспрямовано проводити відбір такої категорії населення для подальшого п</w:t>
      </w:r>
      <w:r w:rsidRPr="00887869">
        <w:rPr>
          <w:rFonts w:eastAsia="MS Mincho"/>
          <w:color w:val="000000"/>
          <w:sz w:val="28"/>
          <w:szCs w:val="28"/>
          <w:lang w:eastAsia="ja-JP"/>
        </w:rPr>
        <w:t>о</w:t>
      </w:r>
      <w:r w:rsidRPr="00887869">
        <w:rPr>
          <w:rFonts w:eastAsia="MS Mincho"/>
          <w:color w:val="000000"/>
          <w:sz w:val="28"/>
          <w:szCs w:val="28"/>
          <w:lang w:eastAsia="ja-JP"/>
        </w:rPr>
        <w:t>глибленого обстеження в лікарів-спеціалістів [378].</w:t>
      </w:r>
    </w:p>
    <w:p w:rsidR="00887869" w:rsidRPr="00887869" w:rsidRDefault="00887869" w:rsidP="00887869">
      <w:pPr>
        <w:widowControl w:val="0"/>
        <w:spacing w:line="360" w:lineRule="auto"/>
        <w:ind w:firstLine="480"/>
        <w:jc w:val="both"/>
        <w:rPr>
          <w:rFonts w:eastAsia="MS Mincho"/>
          <w:color w:val="000000"/>
          <w:sz w:val="28"/>
          <w:szCs w:val="28"/>
          <w:lang w:eastAsia="ja-JP"/>
        </w:rPr>
      </w:pPr>
      <w:r w:rsidRPr="00887869">
        <w:rPr>
          <w:rFonts w:eastAsia="MS Mincho"/>
          <w:color w:val="000000"/>
          <w:sz w:val="28"/>
          <w:szCs w:val="28"/>
          <w:lang w:eastAsia="ja-JP"/>
        </w:rPr>
        <w:t>На користь останнього свідчить світовий досвід, коли дев</w:t>
      </w:r>
      <w:r w:rsidRPr="00887869">
        <w:rPr>
          <w:rFonts w:eastAsia="MS Mincho"/>
          <w:color w:val="000000"/>
          <w:sz w:val="28"/>
          <w:szCs w:val="28"/>
          <w:lang w:val="ru-RU" w:eastAsia="ja-JP"/>
        </w:rPr>
        <w:t>’ять і</w:t>
      </w:r>
      <w:r w:rsidRPr="00887869">
        <w:rPr>
          <w:rFonts w:eastAsia="MS Mincho"/>
          <w:color w:val="000000"/>
          <w:sz w:val="28"/>
          <w:szCs w:val="28"/>
          <w:lang w:eastAsia="ja-JP"/>
        </w:rPr>
        <w:t>з 10 встано</w:t>
      </w:r>
      <w:r w:rsidRPr="00887869">
        <w:rPr>
          <w:rFonts w:eastAsia="MS Mincho"/>
          <w:color w:val="000000"/>
          <w:sz w:val="28"/>
          <w:szCs w:val="28"/>
          <w:lang w:eastAsia="ja-JP"/>
        </w:rPr>
        <w:t>в</w:t>
      </w:r>
      <w:r w:rsidRPr="00887869">
        <w:rPr>
          <w:rFonts w:eastAsia="MS Mincho"/>
          <w:color w:val="000000"/>
          <w:sz w:val="28"/>
          <w:szCs w:val="28"/>
          <w:lang w:eastAsia="ja-JP"/>
        </w:rPr>
        <w:lastRenderedPageBreak/>
        <w:t>лених у молочній залозі змін виявляють самі жінки [379, 380], однак далеко не на ранніх стадіях захворювання [381]. Більшість пухлин молочної залози, що виявляються в такий спосіб, у 80% є доброякісними, що не становить серйозної медичної проблеми, тоді як в однієї із дев’яти жінок розвивається в подальш</w:t>
      </w:r>
      <w:r w:rsidRPr="00887869">
        <w:rPr>
          <w:rFonts w:eastAsia="MS Mincho"/>
          <w:color w:val="000000"/>
          <w:sz w:val="28"/>
          <w:szCs w:val="28"/>
          <w:lang w:eastAsia="ja-JP"/>
        </w:rPr>
        <w:t>о</w:t>
      </w:r>
      <w:r w:rsidRPr="00887869">
        <w:rPr>
          <w:rFonts w:eastAsia="MS Mincho"/>
          <w:color w:val="000000"/>
          <w:sz w:val="28"/>
          <w:szCs w:val="28"/>
          <w:lang w:eastAsia="ja-JP"/>
        </w:rPr>
        <w:t>му злоякісне новоутворення молочної залози  [382].</w:t>
      </w:r>
    </w:p>
    <w:p w:rsidR="00887869" w:rsidRPr="00887869" w:rsidRDefault="00887869" w:rsidP="00887869">
      <w:pPr>
        <w:spacing w:line="360" w:lineRule="auto"/>
        <w:ind w:firstLine="480"/>
        <w:jc w:val="both"/>
        <w:rPr>
          <w:rFonts w:eastAsia="MS Mincho"/>
          <w:color w:val="000000"/>
          <w:sz w:val="28"/>
          <w:szCs w:val="28"/>
          <w:lang w:eastAsia="ja-JP"/>
        </w:rPr>
      </w:pPr>
      <w:r w:rsidRPr="00887869">
        <w:rPr>
          <w:rFonts w:eastAsia="MS Mincho"/>
          <w:color w:val="000000"/>
          <w:sz w:val="28"/>
          <w:szCs w:val="28"/>
          <w:lang w:eastAsia="ja-JP"/>
        </w:rPr>
        <w:t>Завдяки практиці самообстеження молочних залоз жінки беруть на себе в</w:t>
      </w:r>
      <w:r w:rsidRPr="00887869">
        <w:rPr>
          <w:rFonts w:eastAsia="MS Mincho"/>
          <w:color w:val="000000"/>
          <w:sz w:val="28"/>
          <w:szCs w:val="28"/>
          <w:lang w:eastAsia="ja-JP"/>
        </w:rPr>
        <w:t>і</w:t>
      </w:r>
      <w:r w:rsidRPr="00887869">
        <w:rPr>
          <w:rFonts w:eastAsia="MS Mincho"/>
          <w:color w:val="000000"/>
          <w:sz w:val="28"/>
          <w:szCs w:val="28"/>
          <w:lang w:eastAsia="ja-JP"/>
        </w:rPr>
        <w:t>дповідальність за власне здоров’я, оскільки питання особистого здоров’я – це справа першорядної ваги, тоді як лікар ефективно допомагає тільки за умови, коли пацієнт націлений на одужання. Саме тому метод самообстеження моло</w:t>
      </w:r>
      <w:r w:rsidRPr="00887869">
        <w:rPr>
          <w:rFonts w:eastAsia="MS Mincho"/>
          <w:color w:val="000000"/>
          <w:sz w:val="28"/>
          <w:szCs w:val="28"/>
          <w:lang w:eastAsia="ja-JP"/>
        </w:rPr>
        <w:t>ч</w:t>
      </w:r>
      <w:r w:rsidRPr="00887869">
        <w:rPr>
          <w:rFonts w:eastAsia="MS Mincho"/>
          <w:color w:val="000000"/>
          <w:sz w:val="28"/>
          <w:szCs w:val="28"/>
          <w:lang w:eastAsia="ja-JP"/>
        </w:rPr>
        <w:t>них залоз дає змогу підвищити обізнаність жінок у питанні як зміцне</w:t>
      </w:r>
      <w:r w:rsidRPr="00887869">
        <w:rPr>
          <w:rFonts w:eastAsia="MS Mincho"/>
          <w:color w:val="000000"/>
          <w:sz w:val="28"/>
          <w:szCs w:val="28"/>
          <w:lang w:eastAsia="ja-JP"/>
        </w:rPr>
        <w:t>н</w:t>
      </w:r>
      <w:r w:rsidRPr="00887869">
        <w:rPr>
          <w:rFonts w:eastAsia="MS Mincho"/>
          <w:color w:val="000000"/>
          <w:sz w:val="28"/>
          <w:szCs w:val="28"/>
          <w:lang w:eastAsia="ja-JP"/>
        </w:rPr>
        <w:t>ня / збереження власного здоров’я, так і своєчасного запідозрення /</w:t>
      </w:r>
      <w:r w:rsidRPr="00887869">
        <w:rPr>
          <w:rFonts w:eastAsia="MS Mincho"/>
          <w:color w:val="000000"/>
          <w:sz w:val="28"/>
          <w:szCs w:val="28"/>
          <w:lang w:val="en-US" w:eastAsia="ja-JP"/>
        </w:rPr>
        <w:t> </w:t>
      </w:r>
      <w:r w:rsidRPr="00887869">
        <w:rPr>
          <w:rFonts w:eastAsia="MS Mincho"/>
          <w:color w:val="000000"/>
          <w:sz w:val="28"/>
          <w:szCs w:val="28"/>
          <w:lang w:eastAsia="ja-JP"/>
        </w:rPr>
        <w:t>ранньої ді</w:t>
      </w:r>
      <w:r w:rsidRPr="00887869">
        <w:rPr>
          <w:rFonts w:eastAsia="MS Mincho"/>
          <w:color w:val="000000"/>
          <w:sz w:val="28"/>
          <w:szCs w:val="28"/>
          <w:lang w:eastAsia="ja-JP"/>
        </w:rPr>
        <w:t>а</w:t>
      </w:r>
      <w:r w:rsidRPr="00887869">
        <w:rPr>
          <w:rFonts w:eastAsia="MS Mincho"/>
          <w:color w:val="000000"/>
          <w:sz w:val="28"/>
          <w:szCs w:val="28"/>
          <w:lang w:eastAsia="ja-JP"/>
        </w:rPr>
        <w:t>гностики РМЗ  [383].</w:t>
      </w:r>
    </w:p>
    <w:p w:rsidR="00887869" w:rsidRPr="00887869" w:rsidRDefault="00887869" w:rsidP="00887869">
      <w:pPr>
        <w:widowControl w:val="0"/>
        <w:spacing w:line="360" w:lineRule="auto"/>
        <w:ind w:firstLine="480"/>
        <w:jc w:val="both"/>
        <w:rPr>
          <w:rFonts w:eastAsia="MS Mincho"/>
          <w:color w:val="000000"/>
          <w:sz w:val="28"/>
          <w:szCs w:val="28"/>
          <w:lang w:eastAsia="ja-JP"/>
        </w:rPr>
      </w:pPr>
      <w:r w:rsidRPr="00887869">
        <w:rPr>
          <w:rFonts w:eastAsia="MS Mincho"/>
          <w:color w:val="000000"/>
          <w:sz w:val="28"/>
          <w:szCs w:val="28"/>
          <w:lang w:eastAsia="ja-JP"/>
        </w:rPr>
        <w:t>Встановлено, що 76,46±2,81% респондентів від загального числа дослідж</w:t>
      </w:r>
      <w:r w:rsidRPr="00887869">
        <w:rPr>
          <w:rFonts w:eastAsia="MS Mincho"/>
          <w:color w:val="000000"/>
          <w:sz w:val="28"/>
          <w:szCs w:val="28"/>
          <w:lang w:eastAsia="ja-JP"/>
        </w:rPr>
        <w:t>у</w:t>
      </w:r>
      <w:r w:rsidRPr="00887869">
        <w:rPr>
          <w:rFonts w:eastAsia="MS Mincho"/>
          <w:color w:val="000000"/>
          <w:sz w:val="28"/>
          <w:szCs w:val="28"/>
          <w:lang w:eastAsia="ja-JP"/>
        </w:rPr>
        <w:t>ваних жінок (</w:t>
      </w:r>
      <w:r w:rsidRPr="00887869">
        <w:rPr>
          <w:rFonts w:eastAsia="MS Mincho"/>
          <w:color w:val="000000"/>
          <w:sz w:val="28"/>
          <w:szCs w:val="28"/>
          <w:lang w:val="en-US" w:eastAsia="ja-JP"/>
        </w:rPr>
        <w:t>n</w:t>
      </w:r>
      <w:r w:rsidRPr="00887869">
        <w:rPr>
          <w:rFonts w:eastAsia="MS Mincho"/>
          <w:color w:val="000000"/>
          <w:sz w:val="28"/>
          <w:szCs w:val="28"/>
          <w:lang w:eastAsia="ja-JP"/>
        </w:rPr>
        <w:t>=400), ознайомлені з таким методом раннього виявлення патол</w:t>
      </w:r>
      <w:r w:rsidRPr="00887869">
        <w:rPr>
          <w:rFonts w:eastAsia="MS Mincho"/>
          <w:color w:val="000000"/>
          <w:sz w:val="28"/>
          <w:szCs w:val="28"/>
          <w:lang w:eastAsia="ja-JP"/>
        </w:rPr>
        <w:t>о</w:t>
      </w:r>
      <w:r w:rsidRPr="00887869">
        <w:rPr>
          <w:rFonts w:eastAsia="MS Mincho"/>
          <w:color w:val="000000"/>
          <w:sz w:val="28"/>
          <w:szCs w:val="28"/>
          <w:lang w:eastAsia="ja-JP"/>
        </w:rPr>
        <w:t>гії молочної залози, як самообстеження грудей.  Визначним при цьому є те, що інформацію про доцільність самообстеження молочних залоз, як доступного, економічно оправданого та простого в застосуванні превентивного методу щ</w:t>
      </w:r>
      <w:r w:rsidRPr="00887869">
        <w:rPr>
          <w:rFonts w:eastAsia="MS Mincho"/>
          <w:color w:val="000000"/>
          <w:sz w:val="28"/>
          <w:szCs w:val="28"/>
          <w:lang w:eastAsia="ja-JP"/>
        </w:rPr>
        <w:t>о</w:t>
      </w:r>
      <w:r w:rsidRPr="00887869">
        <w:rPr>
          <w:rFonts w:eastAsia="MS Mincho"/>
          <w:color w:val="000000"/>
          <w:sz w:val="28"/>
          <w:szCs w:val="28"/>
          <w:lang w:eastAsia="ja-JP"/>
        </w:rPr>
        <w:t>до раннього запідозрення / виявлення патології грудей, респонденти отримув</w:t>
      </w:r>
      <w:r w:rsidRPr="00887869">
        <w:rPr>
          <w:rFonts w:eastAsia="MS Mincho"/>
          <w:color w:val="000000"/>
          <w:sz w:val="28"/>
          <w:szCs w:val="28"/>
          <w:lang w:eastAsia="ja-JP"/>
        </w:rPr>
        <w:t>а</w:t>
      </w:r>
      <w:r w:rsidRPr="00887869">
        <w:rPr>
          <w:rFonts w:eastAsia="MS Mincho"/>
          <w:color w:val="000000"/>
          <w:sz w:val="28"/>
          <w:szCs w:val="28"/>
          <w:lang w:eastAsia="ja-JP"/>
        </w:rPr>
        <w:t>ли з багатьох джерел (рис. 4.2.1).</w:t>
      </w:r>
    </w:p>
    <w:p w:rsidR="00887869" w:rsidRPr="00887869" w:rsidRDefault="00887869" w:rsidP="00887869">
      <w:pPr>
        <w:spacing w:line="360" w:lineRule="auto"/>
        <w:ind w:right="-1" w:firstLine="567"/>
        <w:jc w:val="both"/>
        <w:rPr>
          <w:rFonts w:eastAsia="MS Mincho"/>
          <w:color w:val="000000"/>
          <w:spacing w:val="-2"/>
          <w:sz w:val="28"/>
          <w:szCs w:val="28"/>
          <w:lang w:eastAsia="ja-JP"/>
        </w:rPr>
      </w:pPr>
      <w:r w:rsidRPr="00887869">
        <w:rPr>
          <w:rFonts w:eastAsia="MS Mincho"/>
          <w:color w:val="000000"/>
          <w:sz w:val="28"/>
          <w:szCs w:val="28"/>
          <w:lang w:eastAsia="ja-JP"/>
        </w:rPr>
        <w:t>У контексті вище наведеного визначено, що в питанні надання інформації пацієнтам / населенню щодо застосування ними превентивного методу – сам</w:t>
      </w:r>
      <w:r w:rsidRPr="00887869">
        <w:rPr>
          <w:rFonts w:eastAsia="MS Mincho"/>
          <w:color w:val="000000"/>
          <w:sz w:val="28"/>
          <w:szCs w:val="28"/>
          <w:lang w:eastAsia="ja-JP"/>
        </w:rPr>
        <w:t>о</w:t>
      </w:r>
      <w:r w:rsidRPr="00887869">
        <w:rPr>
          <w:rFonts w:eastAsia="MS Mincho"/>
          <w:color w:val="000000"/>
          <w:sz w:val="28"/>
          <w:szCs w:val="28"/>
          <w:lang w:eastAsia="ja-JP"/>
        </w:rPr>
        <w:t>обстеження молочних залоз, респонденти, на привеликий жаль, відводять м</w:t>
      </w:r>
      <w:r w:rsidRPr="00887869">
        <w:rPr>
          <w:rFonts w:eastAsia="MS Mincho"/>
          <w:color w:val="000000"/>
          <w:sz w:val="28"/>
          <w:szCs w:val="28"/>
          <w:lang w:eastAsia="ja-JP"/>
        </w:rPr>
        <w:t>е</w:t>
      </w:r>
      <w:r w:rsidRPr="00887869">
        <w:rPr>
          <w:rFonts w:eastAsia="MS Mincho"/>
          <w:color w:val="000000"/>
          <w:sz w:val="28"/>
          <w:szCs w:val="28"/>
          <w:lang w:eastAsia="ja-JP"/>
        </w:rPr>
        <w:t xml:space="preserve">дичному персоналу далеко не перші рейтингові місця, віддаючи </w:t>
      </w:r>
      <w:r w:rsidRPr="00887869">
        <w:rPr>
          <w:rFonts w:eastAsia="MS Mincho"/>
          <w:color w:val="000000"/>
          <w:spacing w:val="-2"/>
          <w:sz w:val="28"/>
          <w:szCs w:val="28"/>
          <w:lang w:eastAsia="ja-JP"/>
        </w:rPr>
        <w:t>перевагу спі</w:t>
      </w:r>
      <w:r w:rsidRPr="00887869">
        <w:rPr>
          <w:rFonts w:eastAsia="MS Mincho"/>
          <w:color w:val="000000"/>
          <w:spacing w:val="-2"/>
          <w:sz w:val="28"/>
          <w:szCs w:val="28"/>
          <w:lang w:eastAsia="ja-JP"/>
        </w:rPr>
        <w:t>л</w:t>
      </w:r>
      <w:r w:rsidRPr="00887869">
        <w:rPr>
          <w:rFonts w:eastAsia="MS Mincho"/>
          <w:color w:val="000000"/>
          <w:spacing w:val="-2"/>
          <w:sz w:val="28"/>
          <w:szCs w:val="28"/>
          <w:lang w:eastAsia="ja-JP"/>
        </w:rPr>
        <w:t>куванню з родичами та друзями, а також засобам масової інформації.</w:t>
      </w:r>
    </w:p>
    <w:p w:rsidR="00887869" w:rsidRPr="00887869" w:rsidRDefault="00887869" w:rsidP="00887869">
      <w:pPr>
        <w:spacing w:line="360" w:lineRule="auto"/>
        <w:ind w:right="-1" w:firstLine="567"/>
        <w:jc w:val="both"/>
        <w:rPr>
          <w:rFonts w:eastAsia="MS Mincho"/>
          <w:color w:val="000000"/>
          <w:sz w:val="28"/>
          <w:szCs w:val="28"/>
          <w:lang w:eastAsia="ja-JP"/>
        </w:rPr>
      </w:pPr>
      <w:r w:rsidRPr="00887869">
        <w:rPr>
          <w:rFonts w:eastAsia="Calibri"/>
          <w:color w:val="000000"/>
          <w:sz w:val="28"/>
          <w:szCs w:val="22"/>
          <w:lang w:eastAsia="en-US"/>
        </w:rPr>
        <w:t>Цінними є отримані дані про те, коли 75,50±2,15% респондентів усвідо</w:t>
      </w:r>
      <w:r w:rsidRPr="00887869">
        <w:rPr>
          <w:rFonts w:eastAsia="Calibri"/>
          <w:color w:val="000000"/>
          <w:sz w:val="28"/>
          <w:szCs w:val="22"/>
          <w:lang w:eastAsia="en-US"/>
        </w:rPr>
        <w:t>м</w:t>
      </w:r>
      <w:r w:rsidRPr="00887869">
        <w:rPr>
          <w:rFonts w:eastAsia="Calibri"/>
          <w:color w:val="000000"/>
          <w:sz w:val="28"/>
          <w:szCs w:val="22"/>
          <w:lang w:eastAsia="en-US"/>
        </w:rPr>
        <w:t>люють, що вчасне самообстеження молочних залоз дає змогу запідозрити пат</w:t>
      </w:r>
      <w:r w:rsidRPr="00887869">
        <w:rPr>
          <w:rFonts w:eastAsia="Calibri"/>
          <w:color w:val="000000"/>
          <w:sz w:val="28"/>
          <w:szCs w:val="22"/>
          <w:lang w:eastAsia="en-US"/>
        </w:rPr>
        <w:t>о</w:t>
      </w:r>
      <w:r w:rsidRPr="00887869">
        <w:rPr>
          <w:rFonts w:eastAsia="Calibri"/>
          <w:color w:val="000000"/>
          <w:sz w:val="28"/>
          <w:szCs w:val="22"/>
          <w:lang w:eastAsia="en-US"/>
        </w:rPr>
        <w:t>логію грудей; 38,25±2,43% опитаних допускають можливість виявлення онк</w:t>
      </w:r>
      <w:r w:rsidRPr="00887869">
        <w:rPr>
          <w:rFonts w:eastAsia="Calibri"/>
          <w:color w:val="000000"/>
          <w:sz w:val="28"/>
          <w:szCs w:val="22"/>
          <w:lang w:eastAsia="en-US"/>
        </w:rPr>
        <w:t>о</w:t>
      </w:r>
      <w:r w:rsidRPr="00887869">
        <w:rPr>
          <w:rFonts w:eastAsia="Calibri"/>
          <w:color w:val="000000"/>
          <w:sz w:val="28"/>
          <w:szCs w:val="22"/>
          <w:lang w:eastAsia="en-US"/>
        </w:rPr>
        <w:t>патології грудей на ранніх стадіях; 53,50±2,49% анкетованих вважають, що цей метод дає змогу в разі необхідності своєчасно звернутися до лікаря;</w:t>
      </w:r>
      <w:r w:rsidRPr="00887869">
        <w:rPr>
          <w:rFonts w:eastAsia="MS Mincho"/>
          <w:color w:val="000000"/>
          <w:sz w:val="28"/>
          <w:szCs w:val="28"/>
          <w:lang w:eastAsia="ja-JP"/>
        </w:rPr>
        <w:t xml:space="preserve"> </w:t>
      </w:r>
    </w:p>
    <w:p w:rsidR="00887869" w:rsidRPr="00887869" w:rsidRDefault="00887869" w:rsidP="00887869">
      <w:pPr>
        <w:spacing w:line="360" w:lineRule="auto"/>
        <w:ind w:right="-1" w:firstLine="567"/>
        <w:jc w:val="both"/>
        <w:rPr>
          <w:rFonts w:eastAsia="MS Mincho"/>
          <w:color w:val="000000"/>
          <w:sz w:val="2"/>
          <w:szCs w:val="28"/>
          <w:lang w:eastAsia="ja-JP"/>
        </w:rPr>
      </w:pPr>
    </w:p>
    <w:p w:rsidR="00887869" w:rsidRPr="00887869" w:rsidRDefault="00887869" w:rsidP="00887869">
      <w:pPr>
        <w:jc w:val="right"/>
        <w:rPr>
          <w:rFonts w:eastAsia="MS Mincho"/>
          <w:color w:val="000000"/>
          <w:sz w:val="4"/>
          <w:szCs w:val="28"/>
          <w:lang w:eastAsia="ja-JP"/>
        </w:rPr>
      </w:pPr>
    </w:p>
    <w:p w:rsidR="00887869" w:rsidRPr="00887869" w:rsidRDefault="00887869" w:rsidP="00887869">
      <w:pPr>
        <w:spacing w:line="360" w:lineRule="auto"/>
        <w:ind w:right="-1"/>
        <w:jc w:val="both"/>
        <w:rPr>
          <w:rFonts w:eastAsia="MS Mincho"/>
          <w:color w:val="000000"/>
          <w:sz w:val="28"/>
          <w:szCs w:val="28"/>
          <w:lang w:eastAsia="ja-JP"/>
        </w:rPr>
      </w:pPr>
      <w:r w:rsidRPr="00887869">
        <w:rPr>
          <w:noProof/>
          <w:color w:val="000000"/>
          <w:lang w:val="ru-RU" w:eastAsia="ru-RU"/>
        </w:rPr>
        <w:lastRenderedPageBreak/>
        <w:drawing>
          <wp:anchor distT="0" distB="0" distL="114300" distR="114300" simplePos="0" relativeHeight="251711488" behindDoc="0" locked="0" layoutInCell="1" allowOverlap="1" wp14:anchorId="53902F3A" wp14:editId="5D70A09B">
            <wp:simplePos x="0" y="0"/>
            <wp:positionH relativeFrom="character">
              <wp:posOffset>-2449</wp:posOffset>
            </wp:positionH>
            <wp:positionV relativeFrom="line">
              <wp:posOffset>8891</wp:posOffset>
            </wp:positionV>
            <wp:extent cx="6135974" cy="5551714"/>
            <wp:effectExtent l="0" t="0" r="0" b="0"/>
            <wp:wrapNone/>
            <wp:docPr id="288" name="Рисунок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138545" cy="5554040"/>
                    </a:xfrm>
                    <a:prstGeom prst="rect">
                      <a:avLst/>
                    </a:prstGeom>
                    <a:noFill/>
                  </pic:spPr>
                </pic:pic>
              </a:graphicData>
            </a:graphic>
            <wp14:sizeRelH relativeFrom="page">
              <wp14:pctWidth>0</wp14:pctWidth>
            </wp14:sizeRelH>
            <wp14:sizeRelV relativeFrom="page">
              <wp14:pctHeight>0</wp14:pctHeight>
            </wp14:sizeRelV>
          </wp:anchor>
        </w:drawing>
      </w:r>
      <w:r w:rsidRPr="00887869">
        <w:rPr>
          <w:rFonts w:eastAsia="MS Mincho"/>
          <w:noProof/>
          <w:color w:val="000000"/>
          <w:sz w:val="28"/>
          <w:szCs w:val="28"/>
          <w:lang w:val="ru-RU" w:eastAsia="ru-RU"/>
        </w:rPr>
        <mc:AlternateContent>
          <mc:Choice Requires="wps">
            <w:drawing>
              <wp:inline distT="0" distB="0" distL="0" distR="0" wp14:anchorId="44CE40A9" wp14:editId="379371E1">
                <wp:extent cx="6134100" cy="4400550"/>
                <wp:effectExtent l="0" t="0" r="0" b="0"/>
                <wp:docPr id="496" name="AutoShape 4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134100" cy="4400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41" o:spid="_x0000_s1026" style="width:483pt;height:3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BmHtwIAALwFAAAOAAAAZHJzL2Uyb0RvYy54bWysVG1vmzAQ/j5p/8Hyd8pLDQmopGpDmCZ1&#10;W6VuP8ABE6yBzWwnpKv233c2TZq0X6ZtfLBs3/nuee4e7up633dox5TmUuQ4vAgwYqKSNRebHH/7&#10;WnpzjLShoqadFCzHj0zj68X7d1fjkLFItrKrmUIQROhsHHLcGjNkvq+rlvVUX8iBCTA2UvXUwFFt&#10;/FrREaL3nR8FQeKPUtWDkhXTGm6LyYgXLn7TsMp8aRrNDOpyDNiMW5Vb13b1F1c02yg6tLx6hkH/&#10;AkVPuYCkx1AFNRRtFX8TqueVklo25qKSvS+bhlfMcQA2YfCKzUNLB+a4QHH0cCyT/n9hq8+7e4V4&#10;nWOSJhgJ2kOTbrZGutyIhLZC46AzcHwY7pXlqIc7WX3XSMhlS8WG3egB6gzdh/eHK6Xk2DJaA1QX&#10;wj+LYQ8aoqH1+EnWkJFCRle/faN6mwMqg/auTY/HNrG9QRVcJuElCQPoZgU2QoIgjl0jfZodng9K&#10;mw9M9shucqwAnwtPd3faACNwPbjYbEKWvOucFjpxdgGO0w0kh6fWZmG41j6lQbqar+bEI1Gy8khQ&#10;FN5NuSReUoazuLgslssi/GXzhiRreV0zYdMcZBaSP2vjs+AngRyFpmXHaxvOQtJqs152Cu0oyLx0&#10;n+0bgD9x889hODNweUUpjEhwG6VemcxnHilJ7KWzYO4FYXqbJgFJSVGeU7rjgv07JTTmOI2j2HXp&#10;BPQrboH73nKjWc8NDJKO9zmeH51oZjW4ErVrraG8m/YnpbDwX0oBFTs02inWinTS/1rWjyBYJUFO&#10;ID0YebBppfqJ0QjjI8f6x5YqhlH3UYDo0xCECfPGHUg8i+CgTi3rUwsVFYTKscFo2i7NNKO2g+Kb&#10;FjKFrjBC2l+z4U7C9ieaUAF+e4AR4Zg8jzM7g07Pzutl6C5+AwAA//8DAFBLAwQUAAYACAAAACEA&#10;DZDRSN0AAAAFAQAADwAAAGRycy9kb3ducmV2LnhtbEyPQUvDQBCF70L/wzIFL2I3VQg2zaaUglhE&#10;KE1tz9vsmASzs2l2m8R/7+hFLw8eb3jvm3Q12kb02PnakYL5LAKBVDhTU6ng/fB8/wTCB01GN45Q&#10;wRd6WGWTm1Qnxg20xz4PpeAS8olWUIXQJlL6okKr/cy1SJx9uM7qwLYrpen0wOW2kQ9RFEura+KF&#10;Sre4qbD4zK9WwVDs+tPh7UXu7k5bR5ftZZMfX5W6nY7rJYiAY/g7hh98RoeMmc7uSsaLRgE/En6V&#10;s0Ucsz0riBePEcgslf/ps28AAAD//wMAUEsBAi0AFAAGAAgAAAAhALaDOJL+AAAA4QEAABMAAAAA&#10;AAAAAAAAAAAAAAAAAFtDb250ZW50X1R5cGVzXS54bWxQSwECLQAUAAYACAAAACEAOP0h/9YAAACU&#10;AQAACwAAAAAAAAAAAAAAAAAvAQAAX3JlbHMvLnJlbHNQSwECLQAUAAYACAAAACEAHlgZh7cCAAC8&#10;BQAADgAAAAAAAAAAAAAAAAAuAgAAZHJzL2Uyb0RvYy54bWxQSwECLQAUAAYACAAAACEADZDRSN0A&#10;AAAFAQAADwAAAAAAAAAAAAAAAAARBQAAZHJzL2Rvd25yZXYueG1sUEsFBgAAAAAEAAQA8wAAABsG&#10;AAAAAA==&#10;" filled="f" stroked="f">
                <o:lock v:ext="edit" aspectratio="t"/>
                <w10:anchorlock/>
              </v:rect>
            </w:pict>
          </mc:Fallback>
        </mc:AlternateContent>
      </w:r>
    </w:p>
    <w:p w:rsidR="00887869" w:rsidRPr="00887869" w:rsidRDefault="00887869" w:rsidP="00887869">
      <w:pPr>
        <w:spacing w:line="360" w:lineRule="auto"/>
        <w:ind w:right="-1" w:firstLine="567"/>
        <w:jc w:val="both"/>
        <w:rPr>
          <w:rFonts w:eastAsia="MS Mincho"/>
          <w:color w:val="000000"/>
          <w:sz w:val="20"/>
          <w:szCs w:val="28"/>
          <w:lang w:val="en-US" w:eastAsia="ja-JP"/>
        </w:rPr>
      </w:pPr>
    </w:p>
    <w:p w:rsidR="00887869" w:rsidRPr="00887869" w:rsidRDefault="00887869" w:rsidP="00887869">
      <w:pPr>
        <w:spacing w:line="360" w:lineRule="auto"/>
        <w:ind w:right="-1" w:firstLine="567"/>
        <w:jc w:val="both"/>
        <w:rPr>
          <w:rFonts w:eastAsia="MS Mincho"/>
          <w:color w:val="000000"/>
          <w:sz w:val="20"/>
          <w:szCs w:val="28"/>
          <w:lang w:val="en-US" w:eastAsia="ja-JP"/>
        </w:rPr>
      </w:pPr>
    </w:p>
    <w:p w:rsidR="00887869" w:rsidRPr="00887869" w:rsidRDefault="00887869" w:rsidP="00887869">
      <w:pPr>
        <w:spacing w:line="360" w:lineRule="auto"/>
        <w:ind w:right="-1" w:firstLine="567"/>
        <w:jc w:val="both"/>
        <w:rPr>
          <w:rFonts w:eastAsia="MS Mincho"/>
          <w:color w:val="000000"/>
          <w:sz w:val="20"/>
          <w:szCs w:val="28"/>
          <w:lang w:val="en-US" w:eastAsia="ja-JP"/>
        </w:rPr>
      </w:pPr>
    </w:p>
    <w:p w:rsidR="00887869" w:rsidRPr="00887869" w:rsidRDefault="00887869" w:rsidP="00887869">
      <w:pPr>
        <w:spacing w:line="360" w:lineRule="auto"/>
        <w:ind w:right="-1" w:firstLine="567"/>
        <w:jc w:val="both"/>
        <w:rPr>
          <w:rFonts w:eastAsia="MS Mincho"/>
          <w:color w:val="000000"/>
          <w:sz w:val="20"/>
          <w:szCs w:val="28"/>
          <w:lang w:val="en-US" w:eastAsia="ja-JP"/>
        </w:rPr>
      </w:pPr>
    </w:p>
    <w:p w:rsidR="00887869" w:rsidRPr="00887869" w:rsidRDefault="00887869" w:rsidP="00887869">
      <w:pPr>
        <w:spacing w:line="360" w:lineRule="auto"/>
        <w:ind w:right="-1"/>
        <w:jc w:val="both"/>
        <w:rPr>
          <w:rFonts w:eastAsia="Calibri"/>
          <w:color w:val="000000"/>
          <w:sz w:val="28"/>
          <w:szCs w:val="22"/>
          <w:lang w:eastAsia="en-US"/>
        </w:rPr>
      </w:pPr>
      <w:r w:rsidRPr="00887869">
        <w:rPr>
          <w:noProof/>
          <w:color w:val="000000"/>
          <w:lang w:val="ru-RU" w:eastAsia="ru-RU"/>
        </w:rPr>
        <mc:AlternateContent>
          <mc:Choice Requires="wps">
            <w:drawing>
              <wp:anchor distT="0" distB="0" distL="114300" distR="114300" simplePos="0" relativeHeight="251712512" behindDoc="0" locked="0" layoutInCell="1" allowOverlap="1" wp14:anchorId="2E84A074" wp14:editId="310C4235">
                <wp:simplePos x="0" y="0"/>
                <wp:positionH relativeFrom="column">
                  <wp:posOffset>-8255</wp:posOffset>
                </wp:positionH>
                <wp:positionV relativeFrom="paragraph">
                  <wp:posOffset>269240</wp:posOffset>
                </wp:positionV>
                <wp:extent cx="6121400" cy="504825"/>
                <wp:effectExtent l="0" t="0" r="12700" b="28575"/>
                <wp:wrapNone/>
                <wp:docPr id="54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0" cy="504825"/>
                        </a:xfrm>
                        <a:prstGeom prst="rect">
                          <a:avLst/>
                        </a:prstGeom>
                        <a:solidFill>
                          <a:srgbClr val="FFFFFF"/>
                        </a:solidFill>
                        <a:ln w="9525">
                          <a:solidFill>
                            <a:srgbClr val="000000"/>
                          </a:solidFill>
                          <a:miter lim="800000"/>
                          <a:headEnd/>
                          <a:tailEnd/>
                        </a:ln>
                      </wps:spPr>
                      <wps:txbx>
                        <w:txbxContent>
                          <w:p w:rsidR="00887869" w:rsidRDefault="00887869" w:rsidP="00887869">
                            <w:pPr>
                              <w:jc w:val="center"/>
                              <w:rPr>
                                <w:sz w:val="28"/>
                              </w:rPr>
                            </w:pPr>
                            <w:r w:rsidRPr="003C0F90">
                              <w:rPr>
                                <w:sz w:val="28"/>
                              </w:rPr>
                              <w:t xml:space="preserve">Рис. </w:t>
                            </w:r>
                            <w:r>
                              <w:rPr>
                                <w:sz w:val="28"/>
                              </w:rPr>
                              <w:t>4</w:t>
                            </w:r>
                            <w:r w:rsidRPr="003C0F90">
                              <w:rPr>
                                <w:sz w:val="28"/>
                              </w:rPr>
                              <w:t>.</w:t>
                            </w:r>
                            <w:r>
                              <w:rPr>
                                <w:sz w:val="28"/>
                              </w:rPr>
                              <w:t>2</w:t>
                            </w:r>
                            <w:r w:rsidRPr="003C0F90">
                              <w:rPr>
                                <w:sz w:val="28"/>
                              </w:rPr>
                              <w:t>.</w:t>
                            </w:r>
                            <w:r>
                              <w:rPr>
                                <w:sz w:val="28"/>
                              </w:rPr>
                              <w:t>1.</w:t>
                            </w:r>
                            <w:r w:rsidRPr="003C0F90">
                              <w:rPr>
                                <w:sz w:val="28"/>
                              </w:rPr>
                              <w:t xml:space="preserve"> Думка</w:t>
                            </w:r>
                            <w:r>
                              <w:rPr>
                                <w:sz w:val="28"/>
                              </w:rPr>
                              <w:t xml:space="preserve"> опитаних </w:t>
                            </w:r>
                            <w:r w:rsidRPr="003C0F90">
                              <w:rPr>
                                <w:sz w:val="28"/>
                              </w:rPr>
                              <w:t>жінок</w:t>
                            </w:r>
                            <w:r>
                              <w:rPr>
                                <w:sz w:val="28"/>
                              </w:rPr>
                              <w:t xml:space="preserve"> </w:t>
                            </w:r>
                            <w:r w:rsidRPr="003C0F90">
                              <w:rPr>
                                <w:sz w:val="28"/>
                              </w:rPr>
                              <w:t xml:space="preserve">про джерела інформації </w:t>
                            </w:r>
                          </w:p>
                          <w:p w:rsidR="00887869" w:rsidRPr="00D16E1E" w:rsidRDefault="00887869" w:rsidP="00887869">
                            <w:pPr>
                              <w:jc w:val="center"/>
                              <w:rPr>
                                <w:sz w:val="28"/>
                              </w:rPr>
                            </w:pPr>
                            <w:r w:rsidRPr="003C0F90">
                              <w:rPr>
                                <w:sz w:val="28"/>
                              </w:rPr>
                              <w:t>щодо самообстеження</w:t>
                            </w:r>
                            <w:r>
                              <w:rPr>
                                <w:sz w:val="28"/>
                              </w:rPr>
                              <w:t xml:space="preserve"> </w:t>
                            </w:r>
                            <w:r w:rsidRPr="003C0F90">
                              <w:rPr>
                                <w:sz w:val="28"/>
                              </w:rPr>
                              <w:t>молочних залоз</w:t>
                            </w:r>
                            <w:r>
                              <w:rPr>
                                <w:sz w:val="28"/>
                              </w:rPr>
                              <w:t xml:space="preserve"> у контексті превентивних дій </w:t>
                            </w:r>
                            <w:r w:rsidRPr="003C0F90">
                              <w:rPr>
                                <w:sz w:val="28"/>
                              </w:rPr>
                              <w:t>(%)</w:t>
                            </w:r>
                          </w:p>
                          <w:p w:rsidR="00887869" w:rsidRPr="00D16E1E" w:rsidRDefault="00887869" w:rsidP="00887869">
                            <w:pPr>
                              <w:spacing w:line="360" w:lineRule="auto"/>
                              <w:jc w:val="center"/>
                              <w:rPr>
                                <w:sz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2" type="#_x0000_t202" style="position:absolute;left:0;text-align:left;margin-left:-.65pt;margin-top:21.2pt;width:482pt;height:39.7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V6sPwIAAFQEAAAOAAAAZHJzL2Uyb0RvYy54bWysVM2O0zAQviPxDpbvNElJSzdqulq6FCEt&#10;P9LCAziO01g4nmC7Tcpt77wC78CBAzdeoftGjJ1ut/yIAyIHa8Yz/mbmm5nMz/tGka0wVoLOaTKK&#10;KRGaQyn1Oqfv3q4ezSixjumSKdAipzth6fni4YN512ZiDDWoUhiCINpmXZvT2rk2iyLLa9EwO4JW&#10;aDRWYBrmUDXrqDSsQ/RGReM4nkYdmLI1wIW1eHs5GOki4FeV4O51VVnhiMop5ubCacJZ+DNazFm2&#10;NqytJT+kwf4hi4ZJjUGPUJfMMbIx8jeoRnIDFio34tBEUFWSi1ADVpPEv1RzXbNWhFqQHNseabL/&#10;D5a/2r4xRJY5naRTSjRrsEn7z/sv+6/77/tvtze3n8jYs9S1NkPn6xbdXf8Ueux2qNi2V8DfW6Jh&#10;WTO9FhfGQFcLVmKWiX8ZnTwdcKwHKbqXUGIwtnEQgPrKNJ5CJIUgOnZrd+yQ6B3heDlNxkkao4mj&#10;bRKns/EkhGDZ3evWWPdcQEO8kFODExDQ2fbKOp8Ny+5cfDALSpYrqVRQzLpYKkO2DKdlFb4D+k9u&#10;SpMup2cTjP13iDh8f4JopMOxV7LJ6ezoxDJP2zNdhqF0TKpBxpSVPvDoqRtIdH3Rh8Y9nvkInuQC&#10;yh0ya2AYc1xLFGowHynpcMRzaj9smBGUqBcau3OWpKnfiaCkkydjVMyppTi1MM0RKqeOkkFcurBH&#10;ngINF9jFSgaC7zM55IyjG3g/rJnfjVM9eN3/DBY/AAAA//8DAFBLAwQUAAYACAAAACEAwAsPIeAA&#10;AAAJAQAADwAAAGRycy9kb3ducmV2LnhtbEyPwU7DMBBE70j8g7VIXFDrJI3SJsSpEBIIbqUguLrx&#10;Nomw18F20/D3mBMcV/M087bezkazCZ0fLAlIlwkwpNaqgToBb68Piw0wHyQpqS2hgG/0sG0uL2pZ&#10;KXumF5z2oWOxhHwlBfQhjBXnvu3RSL+0I1LMjtYZGeLpOq6cPMdyo3mWJAU3cqC40MsR73tsP/cn&#10;I2CTP00f/nm1e2+Loy7DzXp6/HJCXF/Nd7fAAs7hD4Zf/agOTXQ62BMpz7SARbqKpIA8y4HFvCyy&#10;NbBDBLO0BN7U/P8HzQ8AAAD//wMAUEsBAi0AFAAGAAgAAAAhALaDOJL+AAAA4QEAABMAAAAAAAAA&#10;AAAAAAAAAAAAAFtDb250ZW50X1R5cGVzXS54bWxQSwECLQAUAAYACAAAACEAOP0h/9YAAACUAQAA&#10;CwAAAAAAAAAAAAAAAAAvAQAAX3JlbHMvLnJlbHNQSwECLQAUAAYACAAAACEACkVerD8CAABUBAAA&#10;DgAAAAAAAAAAAAAAAAAuAgAAZHJzL2Uyb0RvYy54bWxQSwECLQAUAAYACAAAACEAwAsPIeAAAAAJ&#10;AQAADwAAAAAAAAAAAAAAAACZBAAAZHJzL2Rvd25yZXYueG1sUEsFBgAAAAAEAAQA8wAAAKYFAAAA&#10;AA==&#10;">
                <v:textbox>
                  <w:txbxContent>
                    <w:p w:rsidR="00887869" w:rsidRDefault="00887869" w:rsidP="00887869">
                      <w:pPr>
                        <w:jc w:val="center"/>
                        <w:rPr>
                          <w:sz w:val="28"/>
                        </w:rPr>
                      </w:pPr>
                      <w:r w:rsidRPr="003C0F90">
                        <w:rPr>
                          <w:sz w:val="28"/>
                        </w:rPr>
                        <w:t xml:space="preserve">Рис. </w:t>
                      </w:r>
                      <w:r>
                        <w:rPr>
                          <w:sz w:val="28"/>
                        </w:rPr>
                        <w:t>4</w:t>
                      </w:r>
                      <w:r w:rsidRPr="003C0F90">
                        <w:rPr>
                          <w:sz w:val="28"/>
                        </w:rPr>
                        <w:t>.</w:t>
                      </w:r>
                      <w:r>
                        <w:rPr>
                          <w:sz w:val="28"/>
                        </w:rPr>
                        <w:t>2</w:t>
                      </w:r>
                      <w:r w:rsidRPr="003C0F90">
                        <w:rPr>
                          <w:sz w:val="28"/>
                        </w:rPr>
                        <w:t>.</w:t>
                      </w:r>
                      <w:r>
                        <w:rPr>
                          <w:sz w:val="28"/>
                        </w:rPr>
                        <w:t>1.</w:t>
                      </w:r>
                      <w:r w:rsidRPr="003C0F90">
                        <w:rPr>
                          <w:sz w:val="28"/>
                        </w:rPr>
                        <w:t xml:space="preserve"> Думка</w:t>
                      </w:r>
                      <w:r>
                        <w:rPr>
                          <w:sz w:val="28"/>
                        </w:rPr>
                        <w:t xml:space="preserve"> опитаних </w:t>
                      </w:r>
                      <w:r w:rsidRPr="003C0F90">
                        <w:rPr>
                          <w:sz w:val="28"/>
                        </w:rPr>
                        <w:t>жінок</w:t>
                      </w:r>
                      <w:r>
                        <w:rPr>
                          <w:sz w:val="28"/>
                        </w:rPr>
                        <w:t xml:space="preserve"> </w:t>
                      </w:r>
                      <w:r w:rsidRPr="003C0F90">
                        <w:rPr>
                          <w:sz w:val="28"/>
                        </w:rPr>
                        <w:t xml:space="preserve">про джерела інформації </w:t>
                      </w:r>
                    </w:p>
                    <w:p w:rsidR="00887869" w:rsidRPr="00D16E1E" w:rsidRDefault="00887869" w:rsidP="00887869">
                      <w:pPr>
                        <w:jc w:val="center"/>
                        <w:rPr>
                          <w:sz w:val="28"/>
                        </w:rPr>
                      </w:pPr>
                      <w:r w:rsidRPr="003C0F90">
                        <w:rPr>
                          <w:sz w:val="28"/>
                        </w:rPr>
                        <w:t>щодо самообстеження</w:t>
                      </w:r>
                      <w:r>
                        <w:rPr>
                          <w:sz w:val="28"/>
                        </w:rPr>
                        <w:t xml:space="preserve"> </w:t>
                      </w:r>
                      <w:r w:rsidRPr="003C0F90">
                        <w:rPr>
                          <w:sz w:val="28"/>
                        </w:rPr>
                        <w:t>молочних залоз</w:t>
                      </w:r>
                      <w:r>
                        <w:rPr>
                          <w:sz w:val="28"/>
                        </w:rPr>
                        <w:t xml:space="preserve"> у контексті превентивних дій </w:t>
                      </w:r>
                      <w:r w:rsidRPr="003C0F90">
                        <w:rPr>
                          <w:sz w:val="28"/>
                        </w:rPr>
                        <w:t>(%)</w:t>
                      </w:r>
                    </w:p>
                    <w:p w:rsidR="00887869" w:rsidRPr="00D16E1E" w:rsidRDefault="00887869" w:rsidP="00887869">
                      <w:pPr>
                        <w:spacing w:line="360" w:lineRule="auto"/>
                        <w:jc w:val="center"/>
                        <w:rPr>
                          <w:sz w:val="28"/>
                        </w:rPr>
                      </w:pPr>
                    </w:p>
                  </w:txbxContent>
                </v:textbox>
              </v:shape>
            </w:pict>
          </mc:Fallback>
        </mc:AlternateContent>
      </w:r>
    </w:p>
    <w:p w:rsidR="00887869" w:rsidRPr="00887869" w:rsidRDefault="00887869" w:rsidP="00887869">
      <w:pPr>
        <w:spacing w:line="360" w:lineRule="auto"/>
        <w:ind w:right="-1"/>
        <w:jc w:val="both"/>
        <w:rPr>
          <w:rFonts w:eastAsia="Calibri"/>
          <w:color w:val="000000"/>
          <w:sz w:val="28"/>
          <w:szCs w:val="22"/>
          <w:lang w:eastAsia="en-US"/>
        </w:rPr>
      </w:pPr>
    </w:p>
    <w:p w:rsidR="00887869" w:rsidRPr="00887869" w:rsidRDefault="00887869" w:rsidP="00887869">
      <w:pPr>
        <w:spacing w:line="360" w:lineRule="auto"/>
        <w:ind w:right="-1"/>
        <w:jc w:val="both"/>
        <w:rPr>
          <w:rFonts w:eastAsia="Calibri"/>
          <w:color w:val="000000"/>
          <w:sz w:val="10"/>
          <w:szCs w:val="22"/>
          <w:lang w:eastAsia="en-US"/>
        </w:rPr>
      </w:pPr>
    </w:p>
    <w:p w:rsidR="00887869" w:rsidRPr="00887869" w:rsidRDefault="00887869" w:rsidP="00887869">
      <w:pPr>
        <w:spacing w:line="360" w:lineRule="auto"/>
        <w:ind w:right="-1"/>
        <w:jc w:val="both"/>
        <w:rPr>
          <w:rFonts w:eastAsia="Calibri"/>
          <w:color w:val="000000"/>
          <w:sz w:val="8"/>
          <w:szCs w:val="22"/>
          <w:lang w:eastAsia="en-US"/>
        </w:rPr>
      </w:pPr>
    </w:p>
    <w:p w:rsidR="00887869" w:rsidRPr="00887869" w:rsidRDefault="00887869" w:rsidP="00887869">
      <w:pPr>
        <w:spacing w:line="360" w:lineRule="auto"/>
        <w:ind w:right="-1" w:firstLine="567"/>
        <w:jc w:val="both"/>
        <w:rPr>
          <w:rFonts w:eastAsia="Calibri"/>
          <w:color w:val="000000"/>
          <w:sz w:val="14"/>
          <w:szCs w:val="22"/>
          <w:lang w:eastAsia="en-US"/>
        </w:rPr>
      </w:pPr>
    </w:p>
    <w:p w:rsidR="00887869" w:rsidRPr="00887869" w:rsidRDefault="00887869" w:rsidP="00887869">
      <w:pPr>
        <w:spacing w:line="360" w:lineRule="auto"/>
        <w:ind w:right="-1"/>
        <w:jc w:val="both"/>
        <w:rPr>
          <w:rFonts w:eastAsia="Calibri"/>
          <w:color w:val="000000"/>
          <w:spacing w:val="-2"/>
          <w:sz w:val="28"/>
          <w:szCs w:val="22"/>
          <w:lang w:eastAsia="en-US"/>
        </w:rPr>
      </w:pPr>
      <w:r w:rsidRPr="00887869">
        <w:rPr>
          <w:rFonts w:eastAsia="Calibri"/>
          <w:color w:val="000000"/>
          <w:sz w:val="28"/>
          <w:szCs w:val="22"/>
          <w:lang w:eastAsia="en-US"/>
        </w:rPr>
        <w:t xml:space="preserve">65,00±2,38% респондентів зізналися, що саме метод самообстеження молочних залоз примушує їх дбати про власне здоров’я, а 43,75±2,48% </w:t>
      </w:r>
      <w:r w:rsidRPr="00887869">
        <w:rPr>
          <w:rFonts w:eastAsia="Calibri"/>
          <w:color w:val="000000"/>
          <w:spacing w:val="-2"/>
          <w:sz w:val="28"/>
          <w:szCs w:val="22"/>
          <w:lang w:eastAsia="en-US"/>
        </w:rPr>
        <w:t>досліджуваних п</w:t>
      </w:r>
      <w:r w:rsidRPr="00887869">
        <w:rPr>
          <w:rFonts w:eastAsia="Calibri"/>
          <w:color w:val="000000"/>
          <w:spacing w:val="-2"/>
          <w:sz w:val="28"/>
          <w:szCs w:val="22"/>
          <w:lang w:eastAsia="en-US"/>
        </w:rPr>
        <w:t>і</w:t>
      </w:r>
      <w:r w:rsidRPr="00887869">
        <w:rPr>
          <w:rFonts w:eastAsia="Calibri"/>
          <w:color w:val="000000"/>
          <w:spacing w:val="-2"/>
          <w:sz w:val="28"/>
          <w:szCs w:val="22"/>
          <w:lang w:eastAsia="en-US"/>
        </w:rPr>
        <w:t>дтвердили про постійний контроль за станом здоров’я молочних залоз.</w:t>
      </w:r>
    </w:p>
    <w:p w:rsidR="00887869" w:rsidRPr="00887869" w:rsidRDefault="00887869" w:rsidP="00887869">
      <w:pPr>
        <w:spacing w:line="360" w:lineRule="auto"/>
        <w:ind w:right="-1" w:firstLine="567"/>
        <w:jc w:val="both"/>
        <w:rPr>
          <w:rFonts w:eastAsia="Calibri"/>
          <w:color w:val="000000"/>
          <w:sz w:val="28"/>
          <w:szCs w:val="22"/>
          <w:lang w:val="ru-RU" w:eastAsia="en-US"/>
        </w:rPr>
      </w:pPr>
      <w:r w:rsidRPr="00887869">
        <w:rPr>
          <w:rFonts w:eastAsia="Calibri"/>
          <w:color w:val="000000"/>
          <w:sz w:val="28"/>
          <w:szCs w:val="22"/>
          <w:lang w:eastAsia="en-US"/>
        </w:rPr>
        <w:t>Окрім цього, 69,50±2,30% респондентів зазначили, що вміють робити пр</w:t>
      </w:r>
      <w:r w:rsidRPr="00887869">
        <w:rPr>
          <w:rFonts w:eastAsia="Calibri"/>
          <w:color w:val="000000"/>
          <w:sz w:val="28"/>
          <w:szCs w:val="22"/>
          <w:lang w:eastAsia="en-US"/>
        </w:rPr>
        <w:t>а</w:t>
      </w:r>
      <w:r w:rsidRPr="00887869">
        <w:rPr>
          <w:rFonts w:eastAsia="Calibri"/>
          <w:color w:val="000000"/>
          <w:sz w:val="28"/>
          <w:szCs w:val="22"/>
          <w:lang w:eastAsia="en-US"/>
        </w:rPr>
        <w:t xml:space="preserve">вильно самообстеження молочних залоз. </w:t>
      </w:r>
    </w:p>
    <w:p w:rsidR="00887869" w:rsidRPr="00887869" w:rsidRDefault="00887869" w:rsidP="00887869">
      <w:pPr>
        <w:spacing w:line="360" w:lineRule="auto"/>
        <w:ind w:right="-1" w:firstLine="567"/>
        <w:jc w:val="both"/>
        <w:rPr>
          <w:rFonts w:eastAsia="Calibri"/>
          <w:color w:val="000000"/>
          <w:sz w:val="28"/>
          <w:szCs w:val="22"/>
          <w:lang w:eastAsia="en-US"/>
        </w:rPr>
      </w:pPr>
      <w:r w:rsidRPr="00887869">
        <w:rPr>
          <w:rFonts w:eastAsia="Calibri"/>
          <w:color w:val="000000"/>
          <w:sz w:val="28"/>
          <w:szCs w:val="22"/>
          <w:lang w:eastAsia="en-US"/>
        </w:rPr>
        <w:t xml:space="preserve">В аргумент наведеному (рис. 4.2.2) 22,67±1,37% опитаних зазначили, що освоїли цей метод за допомогою медичних працівників, 36,33±1,95% – рідних і знайомих, 20,50±2,42% – телебачення, 6,83±1,51% – Інтернету, 7,55± 1,58% – </w:t>
      </w:r>
      <w:r w:rsidRPr="00887869">
        <w:rPr>
          <w:rFonts w:eastAsia="Calibri"/>
          <w:color w:val="000000"/>
          <w:sz w:val="28"/>
          <w:szCs w:val="22"/>
          <w:lang w:eastAsia="en-US"/>
        </w:rPr>
        <w:lastRenderedPageBreak/>
        <w:t>інформаційних матеріалів санітарно-просвітнього характеру, а 6,12± 1,44% – самостійно.</w:t>
      </w:r>
    </w:p>
    <w:p w:rsidR="00887869" w:rsidRPr="00887869" w:rsidRDefault="00887869" w:rsidP="00887869">
      <w:pPr>
        <w:spacing w:line="360" w:lineRule="auto"/>
        <w:ind w:right="-1"/>
        <w:jc w:val="center"/>
        <w:rPr>
          <w:rFonts w:eastAsia="Calibri"/>
          <w:color w:val="000000"/>
          <w:sz w:val="8"/>
          <w:szCs w:val="22"/>
          <w:lang w:eastAsia="en-US"/>
        </w:rPr>
      </w:pPr>
    </w:p>
    <w:p w:rsidR="00887869" w:rsidRPr="00887869" w:rsidRDefault="00887869" w:rsidP="00887869">
      <w:pPr>
        <w:spacing w:line="360" w:lineRule="auto"/>
        <w:ind w:right="-1"/>
        <w:jc w:val="both"/>
        <w:rPr>
          <w:rFonts w:eastAsia="Calibri"/>
          <w:color w:val="000000"/>
          <w:sz w:val="28"/>
          <w:szCs w:val="22"/>
          <w:lang w:eastAsia="en-US"/>
        </w:rPr>
      </w:pPr>
      <w:r w:rsidRPr="00887869">
        <w:rPr>
          <w:noProof/>
          <w:lang w:val="ru-RU" w:eastAsia="ru-RU"/>
        </w:rPr>
        <w:drawing>
          <wp:inline distT="0" distB="0" distL="0" distR="0" wp14:anchorId="3E54AA58" wp14:editId="5117C98F">
            <wp:extent cx="5943600" cy="5467350"/>
            <wp:effectExtent l="0" t="0" r="19050" b="19050"/>
            <wp:docPr id="289" name="Диаграмма 289"/>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887869" w:rsidRPr="00887869" w:rsidRDefault="00887869" w:rsidP="00887869">
      <w:pPr>
        <w:spacing w:line="360" w:lineRule="auto"/>
        <w:ind w:right="-1" w:firstLine="567"/>
        <w:jc w:val="both"/>
        <w:rPr>
          <w:rFonts w:eastAsia="Calibri"/>
          <w:color w:val="000000"/>
          <w:sz w:val="28"/>
          <w:szCs w:val="22"/>
          <w:lang w:eastAsia="en-US"/>
        </w:rPr>
      </w:pPr>
      <w:r w:rsidRPr="00887869">
        <w:rPr>
          <w:noProof/>
          <w:color w:val="000000"/>
          <w:lang w:val="ru-RU" w:eastAsia="ru-RU"/>
        </w:rPr>
        <mc:AlternateContent>
          <mc:Choice Requires="wps">
            <w:drawing>
              <wp:anchor distT="0" distB="0" distL="114300" distR="114300" simplePos="0" relativeHeight="251718656" behindDoc="0" locked="0" layoutInCell="1" allowOverlap="1" wp14:anchorId="189C59C1" wp14:editId="412BFCAE">
                <wp:simplePos x="0" y="0"/>
                <wp:positionH relativeFrom="column">
                  <wp:posOffset>5715</wp:posOffset>
                </wp:positionH>
                <wp:positionV relativeFrom="paragraph">
                  <wp:posOffset>40005</wp:posOffset>
                </wp:positionV>
                <wp:extent cx="5943600" cy="571500"/>
                <wp:effectExtent l="0" t="0" r="19050" b="19050"/>
                <wp:wrapNone/>
                <wp:docPr id="49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571500"/>
                        </a:xfrm>
                        <a:prstGeom prst="rect">
                          <a:avLst/>
                        </a:prstGeom>
                        <a:solidFill>
                          <a:srgbClr val="FFFFFF"/>
                        </a:solidFill>
                        <a:ln w="9525">
                          <a:solidFill>
                            <a:srgbClr val="000000"/>
                          </a:solidFill>
                          <a:miter lim="800000"/>
                          <a:headEnd/>
                          <a:tailEnd/>
                        </a:ln>
                      </wps:spPr>
                      <wps:txbx>
                        <w:txbxContent>
                          <w:p w:rsidR="00887869" w:rsidRDefault="00887869" w:rsidP="00887869">
                            <w:pPr>
                              <w:pStyle w:val="af0"/>
                              <w:spacing w:before="0" w:beforeAutospacing="0" w:after="0" w:afterAutospacing="0"/>
                              <w:jc w:val="center"/>
                              <w:rPr>
                                <w:color w:val="000000"/>
                                <w:sz w:val="28"/>
                                <w:szCs w:val="22"/>
                                <w:lang w:eastAsia="ru-RU"/>
                              </w:rPr>
                            </w:pPr>
                            <w:r w:rsidRPr="00101E2A">
                              <w:rPr>
                                <w:color w:val="000000"/>
                                <w:sz w:val="28"/>
                                <w:szCs w:val="22"/>
                                <w:lang w:eastAsia="ru-RU"/>
                              </w:rPr>
                              <w:t xml:space="preserve">Рис. </w:t>
                            </w:r>
                            <w:r>
                              <w:rPr>
                                <w:color w:val="000000"/>
                                <w:sz w:val="28"/>
                                <w:szCs w:val="22"/>
                                <w:lang w:eastAsia="ru-RU"/>
                              </w:rPr>
                              <w:t>4</w:t>
                            </w:r>
                            <w:r w:rsidRPr="00101E2A">
                              <w:rPr>
                                <w:color w:val="000000"/>
                                <w:sz w:val="28"/>
                                <w:szCs w:val="22"/>
                                <w:lang w:eastAsia="ru-RU"/>
                              </w:rPr>
                              <w:t>.</w:t>
                            </w:r>
                            <w:r>
                              <w:rPr>
                                <w:color w:val="000000"/>
                                <w:sz w:val="28"/>
                                <w:szCs w:val="22"/>
                                <w:lang w:eastAsia="ru-RU"/>
                              </w:rPr>
                              <w:t>2</w:t>
                            </w:r>
                            <w:r w:rsidRPr="00101E2A">
                              <w:rPr>
                                <w:color w:val="000000"/>
                                <w:sz w:val="28"/>
                                <w:szCs w:val="22"/>
                                <w:lang w:eastAsia="ru-RU"/>
                              </w:rPr>
                              <w:t>.2. Відповід</w:t>
                            </w:r>
                            <w:r>
                              <w:rPr>
                                <w:color w:val="000000"/>
                                <w:sz w:val="28"/>
                                <w:szCs w:val="22"/>
                                <w:lang w:eastAsia="ru-RU"/>
                              </w:rPr>
                              <w:t>і</w:t>
                            </w:r>
                            <w:r w:rsidRPr="00101E2A">
                              <w:rPr>
                                <w:color w:val="000000"/>
                                <w:sz w:val="28"/>
                                <w:szCs w:val="22"/>
                                <w:lang w:eastAsia="ru-RU"/>
                              </w:rPr>
                              <w:t xml:space="preserve"> респондентів</w:t>
                            </w:r>
                            <w:r>
                              <w:rPr>
                                <w:color w:val="000000"/>
                                <w:sz w:val="28"/>
                                <w:szCs w:val="22"/>
                                <w:lang w:eastAsia="ru-RU"/>
                              </w:rPr>
                              <w:t xml:space="preserve"> </w:t>
                            </w:r>
                            <w:r w:rsidRPr="00101E2A">
                              <w:rPr>
                                <w:color w:val="000000"/>
                                <w:sz w:val="28"/>
                                <w:szCs w:val="22"/>
                                <w:lang w:eastAsia="ru-RU"/>
                              </w:rPr>
                              <w:t xml:space="preserve">на запитання: </w:t>
                            </w:r>
                          </w:p>
                          <w:p w:rsidR="00887869" w:rsidRPr="001F2C12" w:rsidRDefault="00887869" w:rsidP="00887869">
                            <w:pPr>
                              <w:pStyle w:val="af0"/>
                              <w:spacing w:before="0" w:beforeAutospacing="0" w:after="0" w:afterAutospacing="0"/>
                              <w:jc w:val="center"/>
                              <w:rPr>
                                <w:sz w:val="32"/>
                                <w:lang w:eastAsia="ru-RU"/>
                              </w:rPr>
                            </w:pPr>
                            <w:r w:rsidRPr="00E96F4F">
                              <w:rPr>
                                <w:color w:val="000000"/>
                                <w:sz w:val="28"/>
                                <w:szCs w:val="28"/>
                              </w:rPr>
                              <w:t>“</w:t>
                            </w:r>
                            <w:r w:rsidRPr="00101E2A">
                              <w:rPr>
                                <w:color w:val="000000"/>
                                <w:sz w:val="28"/>
                                <w:szCs w:val="22"/>
                                <w:lang w:eastAsia="ru-RU"/>
                              </w:rPr>
                              <w:t>Хто навчив Вас робити самообстеження грудей?</w:t>
                            </w:r>
                            <w:r w:rsidRPr="00E96F4F">
                              <w:rPr>
                                <w:color w:val="000000"/>
                                <w:sz w:val="28"/>
                                <w:szCs w:val="28"/>
                              </w:rPr>
                              <w:t>”</w:t>
                            </w:r>
                            <w:r w:rsidRPr="00101E2A">
                              <w:rPr>
                                <w:color w:val="000000"/>
                                <w:sz w:val="28"/>
                                <w:szCs w:val="22"/>
                                <w:lang w:eastAsia="ru-RU"/>
                              </w:rPr>
                              <w:t xml:space="preserve"> (%)</w:t>
                            </w:r>
                          </w:p>
                          <w:p w:rsidR="00887869" w:rsidRDefault="00887869" w:rsidP="0088786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3" type="#_x0000_t202" style="position:absolute;left:0;text-align:left;margin-left:.45pt;margin-top:3.15pt;width:468pt;height:4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KdyQAIAAFQEAAAOAAAAZHJzL2Uyb0RvYy54bWysVM1u2zAMvg/YOwi6L3bSpG2MOEWXLsOA&#10;7gfo9gCyLMfCJNGTlNjZrfe9wt5hhx122yukbzRKTtPs7zLMB4EUqY/kR9Kzi04rshHWSTA5HQ5S&#10;SoThUEqzyum7t8sn55Q4z0zJFBiR061w9GL++NGsbTIxghpUKSxBEOOytslp7X2TJYnjtdDMDaAR&#10;Bo0VWM08qnaVlJa1iK5VMkrT06QFWzYWuHAOb696I51H/KoS3L+uKic8UTnF3Hw8bTyLcCbzGctW&#10;ljW15Ps02D9koZk0GPQAdcU8I2srf4PSkltwUPkBB51AVUkuYg1YzTD9pZqbmjUi1oLkuOZAk/t/&#10;sPzV5o0lsszpeHpGiWEam7T7vPuy+7r7vvt2d3v3iYwCS23jMnS+adDdd0+hw27Hil1zDfy9IwYW&#10;NTMrcWkttLVgJWY5DC+To6c9jgsgRfsSSgzG1h4iUFdZHShEUgiiY7e2hw6JzhOOl5Pp+OQ0RRNH&#10;2+RsOEE5hGDZ/evGOv9cgCZByKnFCYjobHPtfO967xKCOVCyXEqlomJXxUJZsmE4Lcv47dF/clOG&#10;tDmdTkaTnoC/QqTx+xOElh7HXkmd0/ODE8sCbc9MiWmyzDOpehmrU2bPY6CuJ9F3RRcbdzINEQLJ&#10;BZRbZNZCP+a4lijUYD9S0uKI59R9WDMrKFEvDHZnOhyPw05EZTw5G6Fijy3FsYUZjlA59ZT04sLH&#10;PQq5GrjELlYyEvyQyT5nHN3Yov2ahd041qPXw89g/gMAAP//AwBQSwMEFAAGAAgAAAAhAIc4wLfa&#10;AAAABQEAAA8AAABkcnMvZG93bnJldi54bWxMjsFOwzAQRO9I/IO1SFwQdSAoNCFOhZBAcINSlasb&#10;b5MIex1sNw1/z3KC287OaObVq9lZMWGIgycFV4sMBFLrzUCdgs374+USREyajLaeUME3Rlg1pye1&#10;row/0htO69QJLqFYaQV9SmMlZWx7dDou/IjE3t4HpxPL0EkT9JHLnZXXWVZIpwfihV6P+NBj+7k+&#10;OAXLm+fpI77kr9u22NsyXdxOT19BqfOz+f4ORMI5/YXhF5/RoWGmnT+QicIqKDmnoMhBsFnmBesd&#10;H/yQTS3/0zc/AAAA//8DAFBLAQItABQABgAIAAAAIQC2gziS/gAAAOEBAAATAAAAAAAAAAAAAAAA&#10;AAAAAABbQ29udGVudF9UeXBlc10ueG1sUEsBAi0AFAAGAAgAAAAhADj9If/WAAAAlAEAAAsAAAAA&#10;AAAAAAAAAAAALwEAAF9yZWxzLy5yZWxzUEsBAi0AFAAGAAgAAAAhAGvAp3JAAgAAVAQAAA4AAAAA&#10;AAAAAAAAAAAALgIAAGRycy9lMm9Eb2MueG1sUEsBAi0AFAAGAAgAAAAhAIc4wLfaAAAABQEAAA8A&#10;AAAAAAAAAAAAAAAAmgQAAGRycy9kb3ducmV2LnhtbFBLBQYAAAAABAAEAPMAAAChBQAAAAA=&#10;">
                <v:textbox>
                  <w:txbxContent>
                    <w:p w:rsidR="00887869" w:rsidRDefault="00887869" w:rsidP="00887869">
                      <w:pPr>
                        <w:pStyle w:val="af0"/>
                        <w:spacing w:before="0" w:beforeAutospacing="0" w:after="0" w:afterAutospacing="0"/>
                        <w:jc w:val="center"/>
                        <w:rPr>
                          <w:color w:val="000000"/>
                          <w:sz w:val="28"/>
                          <w:szCs w:val="22"/>
                          <w:lang w:eastAsia="ru-RU"/>
                        </w:rPr>
                      </w:pPr>
                      <w:r w:rsidRPr="00101E2A">
                        <w:rPr>
                          <w:color w:val="000000"/>
                          <w:sz w:val="28"/>
                          <w:szCs w:val="22"/>
                          <w:lang w:eastAsia="ru-RU"/>
                        </w:rPr>
                        <w:t xml:space="preserve">Рис. </w:t>
                      </w:r>
                      <w:r>
                        <w:rPr>
                          <w:color w:val="000000"/>
                          <w:sz w:val="28"/>
                          <w:szCs w:val="22"/>
                          <w:lang w:eastAsia="ru-RU"/>
                        </w:rPr>
                        <w:t>4</w:t>
                      </w:r>
                      <w:r w:rsidRPr="00101E2A">
                        <w:rPr>
                          <w:color w:val="000000"/>
                          <w:sz w:val="28"/>
                          <w:szCs w:val="22"/>
                          <w:lang w:eastAsia="ru-RU"/>
                        </w:rPr>
                        <w:t>.</w:t>
                      </w:r>
                      <w:r>
                        <w:rPr>
                          <w:color w:val="000000"/>
                          <w:sz w:val="28"/>
                          <w:szCs w:val="22"/>
                          <w:lang w:eastAsia="ru-RU"/>
                        </w:rPr>
                        <w:t>2</w:t>
                      </w:r>
                      <w:r w:rsidRPr="00101E2A">
                        <w:rPr>
                          <w:color w:val="000000"/>
                          <w:sz w:val="28"/>
                          <w:szCs w:val="22"/>
                          <w:lang w:eastAsia="ru-RU"/>
                        </w:rPr>
                        <w:t>.2. Відповід</w:t>
                      </w:r>
                      <w:r>
                        <w:rPr>
                          <w:color w:val="000000"/>
                          <w:sz w:val="28"/>
                          <w:szCs w:val="22"/>
                          <w:lang w:eastAsia="ru-RU"/>
                        </w:rPr>
                        <w:t>і</w:t>
                      </w:r>
                      <w:r w:rsidRPr="00101E2A">
                        <w:rPr>
                          <w:color w:val="000000"/>
                          <w:sz w:val="28"/>
                          <w:szCs w:val="22"/>
                          <w:lang w:eastAsia="ru-RU"/>
                        </w:rPr>
                        <w:t xml:space="preserve"> респондентів</w:t>
                      </w:r>
                      <w:r>
                        <w:rPr>
                          <w:color w:val="000000"/>
                          <w:sz w:val="28"/>
                          <w:szCs w:val="22"/>
                          <w:lang w:eastAsia="ru-RU"/>
                        </w:rPr>
                        <w:t xml:space="preserve"> </w:t>
                      </w:r>
                      <w:r w:rsidRPr="00101E2A">
                        <w:rPr>
                          <w:color w:val="000000"/>
                          <w:sz w:val="28"/>
                          <w:szCs w:val="22"/>
                          <w:lang w:eastAsia="ru-RU"/>
                        </w:rPr>
                        <w:t xml:space="preserve">на запитання: </w:t>
                      </w:r>
                    </w:p>
                    <w:p w:rsidR="00887869" w:rsidRPr="001F2C12" w:rsidRDefault="00887869" w:rsidP="00887869">
                      <w:pPr>
                        <w:pStyle w:val="af0"/>
                        <w:spacing w:before="0" w:beforeAutospacing="0" w:after="0" w:afterAutospacing="0"/>
                        <w:jc w:val="center"/>
                        <w:rPr>
                          <w:sz w:val="32"/>
                          <w:lang w:eastAsia="ru-RU"/>
                        </w:rPr>
                      </w:pPr>
                      <w:r w:rsidRPr="00E96F4F">
                        <w:rPr>
                          <w:color w:val="000000"/>
                          <w:sz w:val="28"/>
                          <w:szCs w:val="28"/>
                        </w:rPr>
                        <w:t>“</w:t>
                      </w:r>
                      <w:r w:rsidRPr="00101E2A">
                        <w:rPr>
                          <w:color w:val="000000"/>
                          <w:sz w:val="28"/>
                          <w:szCs w:val="22"/>
                          <w:lang w:eastAsia="ru-RU"/>
                        </w:rPr>
                        <w:t>Хто навчив Вас робити самообстеження грудей?</w:t>
                      </w:r>
                      <w:r w:rsidRPr="00E96F4F">
                        <w:rPr>
                          <w:color w:val="000000"/>
                          <w:sz w:val="28"/>
                          <w:szCs w:val="28"/>
                        </w:rPr>
                        <w:t>”</w:t>
                      </w:r>
                      <w:r w:rsidRPr="00101E2A">
                        <w:rPr>
                          <w:color w:val="000000"/>
                          <w:sz w:val="28"/>
                          <w:szCs w:val="22"/>
                          <w:lang w:eastAsia="ru-RU"/>
                        </w:rPr>
                        <w:t xml:space="preserve"> (%)</w:t>
                      </w:r>
                    </w:p>
                    <w:p w:rsidR="00887869" w:rsidRDefault="00887869" w:rsidP="00887869"/>
                  </w:txbxContent>
                </v:textbox>
              </v:shape>
            </w:pict>
          </mc:Fallback>
        </mc:AlternateContent>
      </w:r>
      <w:r w:rsidRPr="00887869">
        <w:rPr>
          <w:rFonts w:eastAsia="Calibri"/>
          <w:color w:val="000000"/>
          <w:sz w:val="28"/>
          <w:szCs w:val="22"/>
          <w:lang w:eastAsia="en-US"/>
        </w:rPr>
        <w:t>р</w:t>
      </w:r>
    </w:p>
    <w:p w:rsidR="00887869" w:rsidRPr="00887869" w:rsidRDefault="00887869" w:rsidP="00887869">
      <w:pPr>
        <w:spacing w:line="360" w:lineRule="auto"/>
        <w:ind w:right="-1" w:firstLine="567"/>
        <w:jc w:val="both"/>
        <w:rPr>
          <w:rFonts w:eastAsia="Calibri"/>
          <w:color w:val="000000"/>
          <w:sz w:val="28"/>
          <w:szCs w:val="22"/>
          <w:lang w:eastAsia="en-US"/>
        </w:rPr>
      </w:pPr>
    </w:p>
    <w:p w:rsidR="00887869" w:rsidRPr="00887869" w:rsidRDefault="00887869" w:rsidP="00887869">
      <w:pPr>
        <w:spacing w:line="360" w:lineRule="auto"/>
        <w:ind w:right="-1" w:firstLine="567"/>
        <w:jc w:val="both"/>
        <w:rPr>
          <w:rFonts w:eastAsia="Calibri"/>
          <w:color w:val="000000"/>
          <w:sz w:val="2"/>
          <w:szCs w:val="22"/>
          <w:lang w:eastAsia="en-US"/>
        </w:rPr>
      </w:pPr>
    </w:p>
    <w:p w:rsidR="00887869" w:rsidRPr="00887869" w:rsidRDefault="00887869" w:rsidP="00887869">
      <w:pPr>
        <w:spacing w:line="360" w:lineRule="auto"/>
        <w:ind w:right="-1" w:firstLine="567"/>
        <w:jc w:val="both"/>
        <w:rPr>
          <w:rFonts w:eastAsia="Calibri"/>
          <w:color w:val="000000"/>
          <w:sz w:val="8"/>
          <w:szCs w:val="22"/>
          <w:lang w:eastAsia="en-US"/>
        </w:rPr>
      </w:pPr>
    </w:p>
    <w:p w:rsidR="00887869" w:rsidRPr="00887869" w:rsidRDefault="00887869" w:rsidP="00887869">
      <w:pPr>
        <w:spacing w:line="360" w:lineRule="auto"/>
        <w:ind w:right="-1" w:firstLine="567"/>
        <w:jc w:val="both"/>
        <w:rPr>
          <w:rFonts w:eastAsia="Calibri"/>
          <w:color w:val="000000"/>
          <w:sz w:val="28"/>
          <w:szCs w:val="22"/>
          <w:lang w:eastAsia="en-US"/>
        </w:rPr>
      </w:pPr>
      <w:r w:rsidRPr="00887869">
        <w:rPr>
          <w:rFonts w:eastAsia="Calibri"/>
          <w:color w:val="000000"/>
          <w:sz w:val="28"/>
          <w:szCs w:val="22"/>
          <w:lang w:eastAsia="en-US"/>
        </w:rPr>
        <w:t xml:space="preserve">Цікавими та досить інформативними є дані соціологічного дослідження, </w:t>
      </w:r>
    </w:p>
    <w:p w:rsidR="00887869" w:rsidRPr="00887869" w:rsidRDefault="00887869" w:rsidP="00887869">
      <w:pPr>
        <w:spacing w:line="360" w:lineRule="auto"/>
        <w:ind w:right="-1"/>
        <w:jc w:val="both"/>
        <w:rPr>
          <w:rFonts w:eastAsia="Calibri"/>
          <w:color w:val="000000"/>
          <w:sz w:val="28"/>
          <w:szCs w:val="22"/>
          <w:lang w:eastAsia="en-US"/>
        </w:rPr>
      </w:pPr>
      <w:r w:rsidRPr="00887869">
        <w:rPr>
          <w:rFonts w:eastAsia="Calibri"/>
          <w:color w:val="000000"/>
          <w:sz w:val="28"/>
          <w:szCs w:val="22"/>
          <w:lang w:eastAsia="en-US"/>
        </w:rPr>
        <w:t>які наводять на думку щодо прийняття конкретних управлінських рішень і дій у контексті превентивних заходів із РМЗ. Лише 67,50±2,34% опитаних засвідч</w:t>
      </w:r>
      <w:r w:rsidRPr="00887869">
        <w:rPr>
          <w:rFonts w:eastAsia="Calibri"/>
          <w:color w:val="000000"/>
          <w:sz w:val="28"/>
          <w:szCs w:val="22"/>
          <w:lang w:eastAsia="en-US"/>
        </w:rPr>
        <w:t>и</w:t>
      </w:r>
      <w:r w:rsidRPr="00887869">
        <w:rPr>
          <w:rFonts w:eastAsia="Calibri"/>
          <w:color w:val="000000"/>
          <w:sz w:val="28"/>
          <w:szCs w:val="22"/>
          <w:lang w:eastAsia="en-US"/>
        </w:rPr>
        <w:t>ли, що роблять самообстеження молочних залоз. Ці дані, за показником темпу зменшення, на -11,71% (67,50±2,34%</w:t>
      </w:r>
      <w:r w:rsidRPr="00887869">
        <w:rPr>
          <w:rFonts w:eastAsia="Calibri"/>
          <w:color w:val="000000"/>
          <w:sz w:val="28"/>
          <w:szCs w:val="22"/>
          <w:lang w:val="en-US" w:eastAsia="en-US"/>
        </w:rPr>
        <w:t> </w:t>
      </w:r>
      <w:r w:rsidRPr="00887869">
        <w:rPr>
          <w:rFonts w:eastAsia="Calibri"/>
          <w:color w:val="000000"/>
          <w:sz w:val="28"/>
          <w:szCs w:val="22"/>
          <w:lang w:eastAsia="en-US"/>
        </w:rPr>
        <w:t>/</w:t>
      </w:r>
      <w:r w:rsidRPr="00887869">
        <w:rPr>
          <w:rFonts w:eastAsia="Calibri"/>
          <w:color w:val="000000"/>
          <w:sz w:val="28"/>
          <w:szCs w:val="22"/>
          <w:lang w:val="en-US" w:eastAsia="en-US"/>
        </w:rPr>
        <w:t> </w:t>
      </w:r>
      <w:r w:rsidRPr="00887869">
        <w:rPr>
          <w:rFonts w:eastAsia="Calibri"/>
          <w:color w:val="000000"/>
          <w:sz w:val="28"/>
          <w:szCs w:val="22"/>
          <w:lang w:eastAsia="en-US"/>
        </w:rPr>
        <w:t xml:space="preserve">76,46±2,81%) менші за показник, який засвідчив думку респондентів про те, що вони ознайомлені із самообстеження </w:t>
      </w:r>
      <w:r w:rsidRPr="00887869">
        <w:rPr>
          <w:rFonts w:eastAsia="Calibri"/>
          <w:color w:val="000000"/>
          <w:sz w:val="28"/>
          <w:szCs w:val="22"/>
          <w:lang w:eastAsia="en-US"/>
        </w:rPr>
        <w:lastRenderedPageBreak/>
        <w:t>молочних залоз як превентивним методом у запідозренні / ранньому виявлення патології грудей, і на - 2,87% (67,50±2,34%  /</w:t>
      </w:r>
      <w:r w:rsidRPr="00887869">
        <w:rPr>
          <w:rFonts w:eastAsia="Calibri"/>
          <w:color w:val="000000"/>
          <w:sz w:val="28"/>
          <w:szCs w:val="22"/>
          <w:lang w:val="en-US" w:eastAsia="en-US"/>
        </w:rPr>
        <w:t> </w:t>
      </w:r>
      <w:r w:rsidRPr="00887869">
        <w:rPr>
          <w:rFonts w:eastAsia="Calibri"/>
          <w:color w:val="000000"/>
          <w:sz w:val="28"/>
          <w:szCs w:val="22"/>
          <w:lang w:eastAsia="en-US"/>
        </w:rPr>
        <w:t>69,50±</w:t>
      </w:r>
    </w:p>
    <w:p w:rsidR="00887869" w:rsidRPr="00887869" w:rsidRDefault="00887869" w:rsidP="00887869">
      <w:pPr>
        <w:spacing w:line="360" w:lineRule="auto"/>
        <w:ind w:right="-1"/>
        <w:jc w:val="both"/>
        <w:rPr>
          <w:rFonts w:eastAsia="Calibri"/>
          <w:color w:val="000000"/>
          <w:sz w:val="28"/>
          <w:szCs w:val="22"/>
          <w:lang w:eastAsia="en-US"/>
        </w:rPr>
      </w:pPr>
      <w:r w:rsidRPr="00887869">
        <w:rPr>
          <w:rFonts w:eastAsia="Calibri"/>
          <w:color w:val="000000"/>
          <w:sz w:val="28"/>
          <w:szCs w:val="22"/>
          <w:lang w:eastAsia="en-US"/>
        </w:rPr>
        <w:t>2,30%) менші за показник, де анкетовані зазначили, що вміють робити самооб</w:t>
      </w:r>
      <w:r w:rsidRPr="00887869">
        <w:rPr>
          <w:rFonts w:eastAsia="Calibri"/>
          <w:color w:val="000000"/>
          <w:sz w:val="28"/>
          <w:szCs w:val="22"/>
          <w:lang w:eastAsia="en-US"/>
        </w:rPr>
        <w:t>с</w:t>
      </w:r>
      <w:r w:rsidRPr="00887869">
        <w:rPr>
          <w:rFonts w:eastAsia="Calibri"/>
          <w:color w:val="000000"/>
          <w:sz w:val="28"/>
          <w:szCs w:val="22"/>
          <w:lang w:eastAsia="en-US"/>
        </w:rPr>
        <w:t>теження молочних залоз.</w:t>
      </w:r>
    </w:p>
    <w:p w:rsidR="00887869" w:rsidRPr="00887869" w:rsidRDefault="00887869" w:rsidP="00887869">
      <w:pPr>
        <w:spacing w:line="360" w:lineRule="auto"/>
        <w:ind w:right="-1" w:firstLine="567"/>
        <w:jc w:val="both"/>
        <w:rPr>
          <w:rFonts w:eastAsia="Calibri"/>
          <w:color w:val="000000"/>
          <w:sz w:val="28"/>
          <w:szCs w:val="22"/>
          <w:lang w:eastAsia="en-US"/>
        </w:rPr>
      </w:pPr>
      <w:r w:rsidRPr="00887869">
        <w:rPr>
          <w:rFonts w:eastAsia="Calibri"/>
          <w:color w:val="000000"/>
          <w:sz w:val="28"/>
          <w:szCs w:val="22"/>
          <w:lang w:eastAsia="en-US"/>
        </w:rPr>
        <w:t xml:space="preserve"> Рівень усвідомлення опитаними значення змісту правильності застосува</w:t>
      </w:r>
      <w:r w:rsidRPr="00887869">
        <w:rPr>
          <w:rFonts w:eastAsia="Calibri"/>
          <w:color w:val="000000"/>
          <w:sz w:val="28"/>
          <w:szCs w:val="22"/>
          <w:lang w:eastAsia="en-US"/>
        </w:rPr>
        <w:t>н</w:t>
      </w:r>
      <w:r w:rsidRPr="00887869">
        <w:rPr>
          <w:rFonts w:eastAsia="Calibri"/>
          <w:color w:val="000000"/>
          <w:sz w:val="28"/>
          <w:szCs w:val="22"/>
          <w:lang w:eastAsia="en-US"/>
        </w:rPr>
        <w:t>ня методу самообстеження грудей показують результати відповіді респондентів на запитання: “Як часто Ви обстежуєте власні груди методом самообстеже</w:t>
      </w:r>
      <w:r w:rsidRPr="00887869">
        <w:rPr>
          <w:rFonts w:eastAsia="Calibri"/>
          <w:color w:val="000000"/>
          <w:sz w:val="28"/>
          <w:szCs w:val="22"/>
          <w:lang w:eastAsia="en-US"/>
        </w:rPr>
        <w:t>н</w:t>
      </w:r>
      <w:r w:rsidRPr="00887869">
        <w:rPr>
          <w:rFonts w:eastAsia="Calibri"/>
          <w:color w:val="000000"/>
          <w:sz w:val="28"/>
          <w:szCs w:val="22"/>
          <w:lang w:eastAsia="en-US"/>
        </w:rPr>
        <w:t xml:space="preserve">ня?” (рис. 4.2.3). </w:t>
      </w:r>
    </w:p>
    <w:p w:rsidR="00887869" w:rsidRPr="00887869" w:rsidRDefault="00887869" w:rsidP="00887869">
      <w:pPr>
        <w:spacing w:line="360" w:lineRule="auto"/>
        <w:ind w:right="-1"/>
        <w:jc w:val="both"/>
        <w:rPr>
          <w:rFonts w:eastAsia="Calibri"/>
          <w:color w:val="000000"/>
          <w:sz w:val="10"/>
          <w:szCs w:val="22"/>
          <w:lang w:eastAsia="en-US"/>
        </w:rPr>
      </w:pPr>
    </w:p>
    <w:p w:rsidR="00887869" w:rsidRPr="00887869" w:rsidRDefault="00887869" w:rsidP="00887869">
      <w:pPr>
        <w:spacing w:line="360" w:lineRule="auto"/>
        <w:ind w:right="-1"/>
        <w:rPr>
          <w:rFonts w:eastAsia="Calibri"/>
          <w:color w:val="000000"/>
          <w:sz w:val="28"/>
          <w:szCs w:val="22"/>
          <w:lang w:eastAsia="en-US"/>
        </w:rPr>
      </w:pPr>
      <w:r w:rsidRPr="00887869">
        <w:rPr>
          <w:noProof/>
          <w:color w:val="000000"/>
          <w:lang w:val="ru-RU" w:eastAsia="ru-RU"/>
        </w:rPr>
        <mc:AlternateContent>
          <mc:Choice Requires="wps">
            <w:drawing>
              <wp:anchor distT="0" distB="0" distL="114300" distR="114300" simplePos="0" relativeHeight="251713536" behindDoc="0" locked="0" layoutInCell="1" allowOverlap="1" wp14:anchorId="4F89888F" wp14:editId="6A48BE9F">
                <wp:simplePos x="0" y="0"/>
                <wp:positionH relativeFrom="column">
                  <wp:posOffset>31115</wp:posOffset>
                </wp:positionH>
                <wp:positionV relativeFrom="paragraph">
                  <wp:posOffset>5109210</wp:posOffset>
                </wp:positionV>
                <wp:extent cx="5949950" cy="495300"/>
                <wp:effectExtent l="0" t="0" r="12700" b="19050"/>
                <wp:wrapNone/>
                <wp:docPr id="545"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49950" cy="495300"/>
                        </a:xfrm>
                        <a:prstGeom prst="rect">
                          <a:avLst/>
                        </a:prstGeom>
                        <a:solidFill>
                          <a:sysClr val="window" lastClr="FFFFFF"/>
                        </a:solidFill>
                        <a:ln w="9525" cmpd="sng">
                          <a:solidFill>
                            <a:sysClr val="window" lastClr="FFFFFF">
                              <a:shade val="50000"/>
                            </a:sysClr>
                          </a:solidFill>
                        </a:ln>
                        <a:effectLst/>
                      </wps:spPr>
                      <wps:txbx>
                        <w:txbxContent>
                          <w:p w:rsidR="00887869" w:rsidRDefault="00887869" w:rsidP="00887869">
                            <w:pPr>
                              <w:pStyle w:val="af0"/>
                              <w:spacing w:before="0" w:beforeAutospacing="0" w:after="0" w:afterAutospacing="0"/>
                              <w:jc w:val="center"/>
                              <w:rPr>
                                <w:color w:val="000000"/>
                                <w:sz w:val="28"/>
                                <w:szCs w:val="28"/>
                              </w:rPr>
                            </w:pPr>
                            <w:r w:rsidRPr="00B02D3C">
                              <w:rPr>
                                <w:color w:val="000000"/>
                                <w:sz w:val="28"/>
                                <w:szCs w:val="28"/>
                              </w:rPr>
                              <w:t>Рис.</w:t>
                            </w:r>
                            <w:r>
                              <w:rPr>
                                <w:color w:val="000000"/>
                                <w:sz w:val="28"/>
                                <w:szCs w:val="28"/>
                              </w:rPr>
                              <w:t>4</w:t>
                            </w:r>
                            <w:r w:rsidRPr="00B02D3C">
                              <w:rPr>
                                <w:color w:val="000000"/>
                                <w:sz w:val="28"/>
                                <w:szCs w:val="28"/>
                              </w:rPr>
                              <w:t>.</w:t>
                            </w:r>
                            <w:r>
                              <w:rPr>
                                <w:color w:val="000000"/>
                                <w:sz w:val="28"/>
                                <w:szCs w:val="28"/>
                              </w:rPr>
                              <w:t>2</w:t>
                            </w:r>
                            <w:r w:rsidRPr="00B02D3C">
                              <w:rPr>
                                <w:color w:val="000000"/>
                                <w:sz w:val="28"/>
                                <w:szCs w:val="28"/>
                              </w:rPr>
                              <w:t xml:space="preserve">.3. </w:t>
                            </w:r>
                            <w:r>
                              <w:rPr>
                                <w:color w:val="000000"/>
                                <w:sz w:val="28"/>
                                <w:szCs w:val="28"/>
                              </w:rPr>
                              <w:t xml:space="preserve">Частота примінення методу </w:t>
                            </w:r>
                            <w:r w:rsidRPr="00B02D3C">
                              <w:rPr>
                                <w:color w:val="000000"/>
                                <w:sz w:val="28"/>
                                <w:szCs w:val="28"/>
                              </w:rPr>
                              <w:t>самообстеження молочних залоз</w:t>
                            </w:r>
                            <w:r>
                              <w:rPr>
                                <w:color w:val="000000"/>
                                <w:sz w:val="28"/>
                                <w:szCs w:val="28"/>
                              </w:rPr>
                              <w:t xml:space="preserve"> </w:t>
                            </w:r>
                          </w:p>
                          <w:p w:rsidR="00887869" w:rsidRPr="00B02D3C" w:rsidRDefault="00887869" w:rsidP="00887869">
                            <w:pPr>
                              <w:pStyle w:val="af0"/>
                              <w:spacing w:before="0" w:beforeAutospacing="0" w:after="0" w:afterAutospacing="0"/>
                              <w:jc w:val="center"/>
                              <w:rPr>
                                <w:sz w:val="28"/>
                                <w:szCs w:val="28"/>
                              </w:rPr>
                            </w:pPr>
                            <w:r>
                              <w:rPr>
                                <w:color w:val="000000"/>
                                <w:sz w:val="28"/>
                                <w:szCs w:val="28"/>
                              </w:rPr>
                              <w:t xml:space="preserve">респондентами із числа досліджуваних жінок (%) </w:t>
                            </w:r>
                          </w:p>
                          <w:p w:rsidR="00887869" w:rsidRDefault="00887869" w:rsidP="00887869"/>
                        </w:txbxContent>
                      </wps:txbx>
                      <wps:bodyPr vertOverflow="clip" horzOverflow="clip" wrap="square" rtlCol="0" anchor="t">
                        <a:noAutofit/>
                      </wps:bodyPr>
                    </wps:wsp>
                  </a:graphicData>
                </a:graphic>
                <wp14:sizeRelH relativeFrom="page">
                  <wp14:pctWidth>0</wp14:pctWidth>
                </wp14:sizeRelH>
                <wp14:sizeRelV relativeFrom="page">
                  <wp14:pctHeight>0</wp14:pctHeight>
                </wp14:sizeRelV>
              </wp:anchor>
            </w:drawing>
          </mc:Choice>
          <mc:Fallback>
            <w:pict>
              <v:shape id="TextBox 2" o:spid="_x0000_s1074" type="#_x0000_t202" style="position:absolute;margin-left:2.45pt;margin-top:402.3pt;width:468.5pt;height:39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f60BwIAAC8EAAAOAAAAZHJzL2Uyb0RvYy54bWysU02P0zAQvSPxHyzfabKlQTRquoJdlcuK&#10;RdrdH+B1nMbC9hiP26T8esZOt13KCUQOjj2ej/fejFfXozVsrwJqcA2/mpWcKSeh1W7b8KfHzbuP&#10;nGEUrhUGnGr4QSG/Xr99sxp8rebQg2lVYJTEYT34hvcx+rooUPbKCpyBV44uOwhWRDqGbdEGMVB2&#10;a4p5WX4oBgitDyAVIllvp0u+zvm7Tsl433WoIjMNJ2wxryGvz2kt1itRb4PwvZZHGOIfUFihHRU9&#10;pboVUbBd0H+ksloGQOjiTIItoOu0VJkDsbkqL9g89MKrzIXEQX+SCf9fWvl1/y0w3Ta8WlScOWGp&#10;SY9qjJ9hZPMkz+CxJq8HT35xJDO1OVNFfwfyO5JL8cpnCkDyTnKMXbDpT0QZBVIHDifVqQiTZKyW&#10;i+WyoitJd4tl9b7MbSnO0T5g/KLAsrRpeKCuZgRif4cx1Rf1i0sqhmB0u9HG5MMBb0xge0EDQHPT&#10;wsCZERjJ2PBN/hJLSvFbmHFsaPiympMo0nrSB912ov232TOKXrRqAlGV9L2UzOAuqxMW41KUygN8&#10;5Jg0nmRNuzg+j7lti5wrmZ6hPVCP6DHGe1o6A8RAGu056yH8vLQNNPTE6sdOBMVZiOYGpjcinCT/&#10;hk8aO/i0i9DprPO5zLHpNJUZ/fEFpbF/fc5e53e+/gUAAP//AwBQSwMEFAAGAAgAAAAhAD6/CPrf&#10;AAAACQEAAA8AAABkcnMvZG93bnJldi54bWxMj8FOwzAQRO9I/IO1SNyo3SqK0jROBUgViBspEnDb&#10;xG4SGtuR7TTh71lOcNyZ0eybYr+YgV20D72zEtYrAUzbxqnethLejoe7DFiIaBUOzmoJ3zrAvry+&#10;KjBXbrav+lLFllGJDTlK6GIcc85D02mDYeVGbck7OW8w0ulbrjzOVG4GvhEi5QZ7Sx86HPVjp5tz&#10;NRkJ/efDUzXj1+E8Ji/vTfVRi+fJS3l7s9zvgEW9xL8w/OITOpTEVLvJqsAGCcmWghIykaTAyN8m&#10;a1JqUrJNCrws+P8F5Q8AAAD//wMAUEsBAi0AFAAGAAgAAAAhALaDOJL+AAAA4QEAABMAAAAAAAAA&#10;AAAAAAAAAAAAAFtDb250ZW50X1R5cGVzXS54bWxQSwECLQAUAAYACAAAACEAOP0h/9YAAACUAQAA&#10;CwAAAAAAAAAAAAAAAAAvAQAAX3JlbHMvLnJlbHNQSwECLQAUAAYACAAAACEAcTH+tAcCAAAvBAAA&#10;DgAAAAAAAAAAAAAAAAAuAgAAZHJzL2Uyb0RvYy54bWxQSwECLQAUAAYACAAAACEAPr8I+t8AAAAJ&#10;AQAADwAAAAAAAAAAAAAAAABhBAAAZHJzL2Rvd25yZXYueG1sUEsFBgAAAAAEAAQA8wAAAG0FAAAA&#10;AA==&#10;" fillcolor="window" strokecolor="#bcbcbc">
                <v:path arrowok="t"/>
                <v:textbox>
                  <w:txbxContent>
                    <w:p w:rsidR="00887869" w:rsidRDefault="00887869" w:rsidP="00887869">
                      <w:pPr>
                        <w:pStyle w:val="af0"/>
                        <w:spacing w:before="0" w:beforeAutospacing="0" w:after="0" w:afterAutospacing="0"/>
                        <w:jc w:val="center"/>
                        <w:rPr>
                          <w:color w:val="000000"/>
                          <w:sz w:val="28"/>
                          <w:szCs w:val="28"/>
                        </w:rPr>
                      </w:pPr>
                      <w:r w:rsidRPr="00B02D3C">
                        <w:rPr>
                          <w:color w:val="000000"/>
                          <w:sz w:val="28"/>
                          <w:szCs w:val="28"/>
                        </w:rPr>
                        <w:t>Рис.</w:t>
                      </w:r>
                      <w:r>
                        <w:rPr>
                          <w:color w:val="000000"/>
                          <w:sz w:val="28"/>
                          <w:szCs w:val="28"/>
                        </w:rPr>
                        <w:t>4</w:t>
                      </w:r>
                      <w:r w:rsidRPr="00B02D3C">
                        <w:rPr>
                          <w:color w:val="000000"/>
                          <w:sz w:val="28"/>
                          <w:szCs w:val="28"/>
                        </w:rPr>
                        <w:t>.</w:t>
                      </w:r>
                      <w:r>
                        <w:rPr>
                          <w:color w:val="000000"/>
                          <w:sz w:val="28"/>
                          <w:szCs w:val="28"/>
                        </w:rPr>
                        <w:t>2</w:t>
                      </w:r>
                      <w:r w:rsidRPr="00B02D3C">
                        <w:rPr>
                          <w:color w:val="000000"/>
                          <w:sz w:val="28"/>
                          <w:szCs w:val="28"/>
                        </w:rPr>
                        <w:t xml:space="preserve">.3. </w:t>
                      </w:r>
                      <w:r>
                        <w:rPr>
                          <w:color w:val="000000"/>
                          <w:sz w:val="28"/>
                          <w:szCs w:val="28"/>
                        </w:rPr>
                        <w:t xml:space="preserve">Частота примінення методу </w:t>
                      </w:r>
                      <w:r w:rsidRPr="00B02D3C">
                        <w:rPr>
                          <w:color w:val="000000"/>
                          <w:sz w:val="28"/>
                          <w:szCs w:val="28"/>
                        </w:rPr>
                        <w:t>самообстеження молочних залоз</w:t>
                      </w:r>
                      <w:r>
                        <w:rPr>
                          <w:color w:val="000000"/>
                          <w:sz w:val="28"/>
                          <w:szCs w:val="28"/>
                        </w:rPr>
                        <w:t xml:space="preserve"> </w:t>
                      </w:r>
                    </w:p>
                    <w:p w:rsidR="00887869" w:rsidRPr="00B02D3C" w:rsidRDefault="00887869" w:rsidP="00887869">
                      <w:pPr>
                        <w:pStyle w:val="af0"/>
                        <w:spacing w:before="0" w:beforeAutospacing="0" w:after="0" w:afterAutospacing="0"/>
                        <w:jc w:val="center"/>
                        <w:rPr>
                          <w:sz w:val="28"/>
                          <w:szCs w:val="28"/>
                        </w:rPr>
                      </w:pPr>
                      <w:r>
                        <w:rPr>
                          <w:color w:val="000000"/>
                          <w:sz w:val="28"/>
                          <w:szCs w:val="28"/>
                        </w:rPr>
                        <w:t xml:space="preserve">респондентами із числа досліджуваних жінок (%) </w:t>
                      </w:r>
                    </w:p>
                    <w:p w:rsidR="00887869" w:rsidRDefault="00887869" w:rsidP="00887869"/>
                  </w:txbxContent>
                </v:textbox>
              </v:shape>
            </w:pict>
          </mc:Fallback>
        </mc:AlternateContent>
      </w:r>
      <w:r w:rsidRPr="00887869">
        <w:rPr>
          <w:noProof/>
          <w:lang w:val="ru-RU" w:eastAsia="ru-RU"/>
        </w:rPr>
        <w:drawing>
          <wp:inline distT="0" distB="0" distL="0" distR="0" wp14:anchorId="03C5D074" wp14:editId="56DA9AD3">
            <wp:extent cx="5943600" cy="5048250"/>
            <wp:effectExtent l="38100" t="0" r="57150" b="19050"/>
            <wp:docPr id="290" name="Диаграмма 290"/>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887869" w:rsidRPr="00887869" w:rsidRDefault="00887869" w:rsidP="00887869">
      <w:pPr>
        <w:spacing w:line="360" w:lineRule="auto"/>
        <w:ind w:right="-1" w:firstLine="567"/>
        <w:jc w:val="both"/>
        <w:rPr>
          <w:rFonts w:eastAsia="Calibri"/>
          <w:color w:val="000000"/>
          <w:sz w:val="28"/>
          <w:szCs w:val="22"/>
          <w:lang w:eastAsia="en-US"/>
        </w:rPr>
      </w:pPr>
    </w:p>
    <w:p w:rsidR="00887869" w:rsidRPr="00887869" w:rsidRDefault="00887869" w:rsidP="00887869">
      <w:pPr>
        <w:spacing w:line="360" w:lineRule="auto"/>
        <w:ind w:right="-1" w:firstLine="567"/>
        <w:jc w:val="both"/>
        <w:rPr>
          <w:rFonts w:eastAsia="Calibri"/>
          <w:color w:val="000000"/>
          <w:sz w:val="18"/>
          <w:szCs w:val="22"/>
          <w:lang w:eastAsia="en-US"/>
        </w:rPr>
      </w:pPr>
    </w:p>
    <w:p w:rsidR="00887869" w:rsidRPr="00887869" w:rsidRDefault="00887869" w:rsidP="00887869">
      <w:pPr>
        <w:spacing w:line="360" w:lineRule="auto"/>
        <w:ind w:right="-1" w:firstLine="567"/>
        <w:jc w:val="both"/>
        <w:rPr>
          <w:rFonts w:eastAsia="Calibri"/>
          <w:color w:val="000000"/>
          <w:sz w:val="2"/>
          <w:szCs w:val="22"/>
          <w:lang w:val="en-US" w:eastAsia="en-US"/>
        </w:rPr>
      </w:pPr>
    </w:p>
    <w:p w:rsidR="00887869" w:rsidRPr="00887869" w:rsidRDefault="00887869" w:rsidP="00887869">
      <w:pPr>
        <w:spacing w:line="360" w:lineRule="auto"/>
        <w:ind w:right="-1" w:firstLine="567"/>
        <w:jc w:val="both"/>
        <w:rPr>
          <w:rFonts w:eastAsia="MS Mincho"/>
          <w:color w:val="000000"/>
          <w:sz w:val="28"/>
          <w:szCs w:val="28"/>
          <w:lang w:eastAsia="ja-JP"/>
        </w:rPr>
      </w:pPr>
      <w:r w:rsidRPr="00887869">
        <w:rPr>
          <w:rFonts w:eastAsia="Calibri"/>
          <w:color w:val="000000"/>
          <w:sz w:val="28"/>
          <w:szCs w:val="22"/>
          <w:lang w:eastAsia="en-US"/>
        </w:rPr>
        <w:t>При цьому встановлено, що серед опитаних лише 57,04±3,01% жінок ро</w:t>
      </w:r>
      <w:r w:rsidRPr="00887869">
        <w:rPr>
          <w:rFonts w:eastAsia="Calibri"/>
          <w:color w:val="000000"/>
          <w:sz w:val="28"/>
          <w:szCs w:val="22"/>
          <w:lang w:eastAsia="en-US"/>
        </w:rPr>
        <w:t>б</w:t>
      </w:r>
      <w:r w:rsidRPr="00887869">
        <w:rPr>
          <w:rFonts w:eastAsia="Calibri"/>
          <w:color w:val="000000"/>
          <w:sz w:val="28"/>
          <w:szCs w:val="22"/>
          <w:lang w:eastAsia="en-US"/>
        </w:rPr>
        <w:t>лять це безпомилково один раз на місяць, тоді як інші респонденти не врахов</w:t>
      </w:r>
      <w:r w:rsidRPr="00887869">
        <w:rPr>
          <w:rFonts w:eastAsia="Calibri"/>
          <w:color w:val="000000"/>
          <w:sz w:val="28"/>
          <w:szCs w:val="22"/>
          <w:lang w:eastAsia="en-US"/>
        </w:rPr>
        <w:t>у</w:t>
      </w:r>
      <w:r w:rsidRPr="00887869">
        <w:rPr>
          <w:rFonts w:eastAsia="Calibri"/>
          <w:color w:val="000000"/>
          <w:sz w:val="28"/>
          <w:szCs w:val="22"/>
          <w:lang w:eastAsia="en-US"/>
        </w:rPr>
        <w:t xml:space="preserve">ють при цьому фізіологічні особливості </w:t>
      </w:r>
      <w:r w:rsidRPr="00887869">
        <w:rPr>
          <w:rFonts w:eastAsia="MS Mincho"/>
          <w:color w:val="000000"/>
          <w:sz w:val="28"/>
          <w:szCs w:val="28"/>
          <w:lang w:eastAsia="ja-JP"/>
        </w:rPr>
        <w:t>репродуктивних функцій жіночого о</w:t>
      </w:r>
      <w:r w:rsidRPr="00887869">
        <w:rPr>
          <w:rFonts w:eastAsia="MS Mincho"/>
          <w:color w:val="000000"/>
          <w:sz w:val="28"/>
          <w:szCs w:val="28"/>
          <w:lang w:eastAsia="ja-JP"/>
        </w:rPr>
        <w:t>р</w:t>
      </w:r>
      <w:r w:rsidRPr="00887869">
        <w:rPr>
          <w:rFonts w:eastAsia="MS Mincho"/>
          <w:color w:val="000000"/>
          <w:sz w:val="28"/>
          <w:szCs w:val="28"/>
          <w:lang w:eastAsia="ja-JP"/>
        </w:rPr>
        <w:lastRenderedPageBreak/>
        <w:t>ганізму, нівелюючи в такий спосіб саму сутність, доцільність та ефективність застосування даного методу для профілактики патології молочних грудей.</w:t>
      </w:r>
    </w:p>
    <w:p w:rsidR="00887869" w:rsidRPr="00887869" w:rsidRDefault="00887869" w:rsidP="00887869">
      <w:pPr>
        <w:widowControl w:val="0"/>
        <w:spacing w:line="360" w:lineRule="auto"/>
        <w:ind w:firstLine="567"/>
        <w:jc w:val="both"/>
        <w:rPr>
          <w:rFonts w:eastAsia="MS Mincho"/>
          <w:color w:val="000000"/>
          <w:sz w:val="28"/>
          <w:szCs w:val="28"/>
          <w:lang w:eastAsia="ja-JP"/>
        </w:rPr>
      </w:pPr>
      <w:r w:rsidRPr="00887869">
        <w:rPr>
          <w:rFonts w:eastAsia="MS Mincho"/>
          <w:color w:val="000000"/>
          <w:sz w:val="28"/>
          <w:szCs w:val="28"/>
          <w:lang w:eastAsia="ja-JP"/>
        </w:rPr>
        <w:t>У процесі виконання наукової роботи отримано та проаналізовано дані щодо частоти виявлених симптомів при самообстеженні молочних залоз жінк</w:t>
      </w:r>
      <w:r w:rsidRPr="00887869">
        <w:rPr>
          <w:rFonts w:eastAsia="MS Mincho"/>
          <w:color w:val="000000"/>
          <w:sz w:val="28"/>
          <w:szCs w:val="28"/>
          <w:lang w:eastAsia="ja-JP"/>
        </w:rPr>
        <w:t>а</w:t>
      </w:r>
      <w:r w:rsidRPr="00887869">
        <w:rPr>
          <w:rFonts w:eastAsia="MS Mincho"/>
          <w:color w:val="000000"/>
          <w:sz w:val="28"/>
          <w:szCs w:val="28"/>
          <w:lang w:eastAsia="ja-JP"/>
        </w:rPr>
        <w:t xml:space="preserve">ми (n=270), хворими на РМЗ. </w:t>
      </w:r>
    </w:p>
    <w:p w:rsidR="00887869" w:rsidRPr="00887869" w:rsidRDefault="00887869" w:rsidP="00887869">
      <w:pPr>
        <w:widowControl w:val="0"/>
        <w:spacing w:line="360" w:lineRule="auto"/>
        <w:ind w:firstLine="720"/>
        <w:jc w:val="both"/>
        <w:rPr>
          <w:rFonts w:eastAsia="MS Mincho"/>
          <w:color w:val="000000"/>
          <w:sz w:val="28"/>
          <w:szCs w:val="28"/>
          <w:lang w:eastAsia="ja-JP"/>
        </w:rPr>
      </w:pPr>
      <w:r w:rsidRPr="00887869">
        <w:rPr>
          <w:rFonts w:eastAsia="MS Mincho"/>
          <w:color w:val="000000"/>
          <w:sz w:val="28"/>
          <w:szCs w:val="28"/>
          <w:lang w:eastAsia="ja-JP"/>
        </w:rPr>
        <w:t xml:space="preserve">За даними таблиці 4.2.1, основними діагностичними симптомами, </w:t>
      </w:r>
      <w:r w:rsidRPr="00887869">
        <w:rPr>
          <w:color w:val="000000"/>
          <w:sz w:val="28"/>
          <w:szCs w:val="28"/>
          <w:lang w:eastAsia="ru-RU"/>
        </w:rPr>
        <w:t>які б</w:t>
      </w:r>
      <w:r w:rsidRPr="00887869">
        <w:rPr>
          <w:color w:val="000000"/>
          <w:sz w:val="28"/>
          <w:szCs w:val="28"/>
          <w:lang w:eastAsia="ru-RU"/>
        </w:rPr>
        <w:t>у</w:t>
      </w:r>
      <w:r w:rsidRPr="00887869">
        <w:rPr>
          <w:color w:val="000000"/>
          <w:sz w:val="28"/>
          <w:szCs w:val="28"/>
          <w:lang w:eastAsia="ru-RU"/>
        </w:rPr>
        <w:t xml:space="preserve">ли виявлені при самообстеженні молочних залоз серед жінок, хворих на </w:t>
      </w:r>
    </w:p>
    <w:p w:rsidR="00887869" w:rsidRPr="00887869" w:rsidRDefault="00887869" w:rsidP="00887869">
      <w:pPr>
        <w:widowControl w:val="0"/>
        <w:jc w:val="right"/>
        <w:rPr>
          <w:color w:val="000000"/>
          <w:sz w:val="28"/>
          <w:szCs w:val="28"/>
          <w:lang w:eastAsia="ru-RU"/>
        </w:rPr>
      </w:pPr>
      <w:r w:rsidRPr="00887869">
        <w:rPr>
          <w:color w:val="000000"/>
          <w:sz w:val="28"/>
          <w:szCs w:val="28"/>
          <w:lang w:eastAsia="ru-RU"/>
        </w:rPr>
        <w:t>Таблиця 4.2.1</w:t>
      </w:r>
    </w:p>
    <w:p w:rsidR="00887869" w:rsidRPr="00887869" w:rsidRDefault="00887869" w:rsidP="00887869">
      <w:pPr>
        <w:widowControl w:val="0"/>
        <w:jc w:val="right"/>
        <w:rPr>
          <w:color w:val="000000"/>
          <w:sz w:val="28"/>
          <w:szCs w:val="28"/>
          <w:lang w:eastAsia="ru-RU"/>
        </w:rPr>
      </w:pPr>
    </w:p>
    <w:p w:rsidR="00887869" w:rsidRPr="00887869" w:rsidRDefault="00887869" w:rsidP="00887869">
      <w:pPr>
        <w:widowControl w:val="0"/>
        <w:jc w:val="center"/>
        <w:rPr>
          <w:color w:val="000000"/>
          <w:sz w:val="28"/>
          <w:szCs w:val="28"/>
          <w:lang w:eastAsia="ru-RU"/>
        </w:rPr>
      </w:pPr>
      <w:r w:rsidRPr="00887869">
        <w:rPr>
          <w:color w:val="000000"/>
          <w:sz w:val="28"/>
          <w:szCs w:val="28"/>
          <w:lang w:eastAsia="ru-RU"/>
        </w:rPr>
        <w:t xml:space="preserve">РЕЗУЛЬТАТИ </w:t>
      </w:r>
    </w:p>
    <w:p w:rsidR="00887869" w:rsidRPr="00887869" w:rsidRDefault="00887869" w:rsidP="00887869">
      <w:pPr>
        <w:widowControl w:val="0"/>
        <w:jc w:val="center"/>
        <w:rPr>
          <w:color w:val="000000"/>
          <w:sz w:val="28"/>
          <w:szCs w:val="28"/>
          <w:lang w:eastAsia="ru-RU"/>
        </w:rPr>
      </w:pPr>
      <w:r w:rsidRPr="00887869">
        <w:rPr>
          <w:color w:val="000000"/>
          <w:sz w:val="28"/>
          <w:szCs w:val="28"/>
          <w:lang w:eastAsia="ru-RU"/>
        </w:rPr>
        <w:t>ВІДПОВІДЕЙ АНКЕТОВАНИХ ЖІНОК (</w:t>
      </w:r>
      <w:r w:rsidRPr="00887869">
        <w:rPr>
          <w:color w:val="000000"/>
          <w:sz w:val="28"/>
          <w:szCs w:val="28"/>
          <w:lang w:val="en-US" w:eastAsia="ru-RU"/>
        </w:rPr>
        <w:t>n</w:t>
      </w:r>
      <w:r w:rsidRPr="00887869">
        <w:rPr>
          <w:color w:val="000000"/>
          <w:sz w:val="28"/>
          <w:szCs w:val="28"/>
          <w:lang w:val="ru-RU" w:eastAsia="ru-RU"/>
        </w:rPr>
        <w:t>=</w:t>
      </w:r>
      <w:r w:rsidRPr="00887869">
        <w:rPr>
          <w:color w:val="000000"/>
          <w:sz w:val="28"/>
          <w:szCs w:val="28"/>
          <w:lang w:eastAsia="ru-RU"/>
        </w:rPr>
        <w:t xml:space="preserve">270), ХВОРИХ НА РАК </w:t>
      </w:r>
    </w:p>
    <w:p w:rsidR="00887869" w:rsidRPr="00887869" w:rsidRDefault="00887869" w:rsidP="00887869">
      <w:pPr>
        <w:widowControl w:val="0"/>
        <w:jc w:val="center"/>
        <w:rPr>
          <w:color w:val="000000"/>
          <w:sz w:val="28"/>
          <w:szCs w:val="28"/>
          <w:lang w:eastAsia="ru-RU"/>
        </w:rPr>
      </w:pPr>
      <w:r w:rsidRPr="00887869">
        <w:rPr>
          <w:color w:val="000000"/>
          <w:sz w:val="28"/>
          <w:szCs w:val="28"/>
          <w:lang w:eastAsia="ru-RU"/>
        </w:rPr>
        <w:t>МОЛОЧНОЇ ЗАЛОЗИ, ПРО ВИЯВЛЕННЯ СИМПТОМІВ ПІД ЧАС</w:t>
      </w:r>
    </w:p>
    <w:p w:rsidR="00887869" w:rsidRPr="00887869" w:rsidRDefault="00887869" w:rsidP="00887869">
      <w:pPr>
        <w:widowControl w:val="0"/>
        <w:jc w:val="center"/>
        <w:rPr>
          <w:color w:val="000000"/>
          <w:sz w:val="28"/>
          <w:szCs w:val="28"/>
          <w:lang w:eastAsia="ru-RU"/>
        </w:rPr>
      </w:pPr>
      <w:r w:rsidRPr="00887869">
        <w:rPr>
          <w:color w:val="000000"/>
          <w:sz w:val="28"/>
          <w:szCs w:val="28"/>
          <w:lang w:eastAsia="ru-RU"/>
        </w:rPr>
        <w:t xml:space="preserve"> САМООБСТЕЖЕННЯ МОЛОЧНИХ ЗАЛОЗ</w:t>
      </w:r>
    </w:p>
    <w:p w:rsidR="00887869" w:rsidRPr="00887869" w:rsidRDefault="00887869" w:rsidP="00887869">
      <w:pPr>
        <w:widowControl w:val="0"/>
        <w:jc w:val="center"/>
        <w:rPr>
          <w:color w:val="000000"/>
          <w:sz w:val="6"/>
          <w:szCs w:val="28"/>
          <w:lang w:eastAsia="ru-RU"/>
        </w:rPr>
      </w:pPr>
    </w:p>
    <w:tbl>
      <w:tblPr>
        <w:tblW w:w="9791" w:type="dxa"/>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0"/>
        <w:gridCol w:w="5496"/>
        <w:gridCol w:w="3685"/>
      </w:tblGrid>
      <w:tr w:rsidR="00887869" w:rsidRPr="00887869" w:rsidTr="00732213">
        <w:trPr>
          <w:trHeight w:val="315"/>
        </w:trPr>
        <w:tc>
          <w:tcPr>
            <w:tcW w:w="610" w:type="dxa"/>
            <w:shd w:val="clear" w:color="auto" w:fill="auto"/>
            <w:vAlign w:val="center"/>
          </w:tcPr>
          <w:p w:rsidR="00887869" w:rsidRPr="00887869" w:rsidRDefault="00887869" w:rsidP="00887869">
            <w:pPr>
              <w:jc w:val="center"/>
              <w:rPr>
                <w:color w:val="000000"/>
                <w:sz w:val="28"/>
                <w:szCs w:val="28"/>
                <w:lang w:eastAsia="ru-RU"/>
              </w:rPr>
            </w:pPr>
            <w:r w:rsidRPr="00887869">
              <w:rPr>
                <w:color w:val="000000"/>
                <w:sz w:val="28"/>
                <w:szCs w:val="28"/>
                <w:lang w:eastAsia="ru-RU"/>
              </w:rPr>
              <w:t>№ з/п</w:t>
            </w:r>
          </w:p>
        </w:tc>
        <w:tc>
          <w:tcPr>
            <w:tcW w:w="5496" w:type="dxa"/>
            <w:shd w:val="clear" w:color="auto" w:fill="auto"/>
            <w:vAlign w:val="center"/>
          </w:tcPr>
          <w:p w:rsidR="00887869" w:rsidRPr="00887869" w:rsidRDefault="00887869" w:rsidP="00887869">
            <w:pPr>
              <w:jc w:val="center"/>
              <w:rPr>
                <w:color w:val="000000"/>
                <w:sz w:val="28"/>
                <w:szCs w:val="28"/>
                <w:lang w:eastAsia="ru-RU"/>
              </w:rPr>
            </w:pPr>
            <w:r w:rsidRPr="00887869">
              <w:rPr>
                <w:color w:val="000000"/>
                <w:sz w:val="28"/>
                <w:szCs w:val="28"/>
                <w:lang w:eastAsia="ru-RU"/>
              </w:rPr>
              <w:t>Симптом</w:t>
            </w:r>
          </w:p>
        </w:tc>
        <w:tc>
          <w:tcPr>
            <w:tcW w:w="3685" w:type="dxa"/>
            <w:shd w:val="clear" w:color="auto" w:fill="auto"/>
            <w:noWrap/>
            <w:vAlign w:val="center"/>
          </w:tcPr>
          <w:p w:rsidR="00887869" w:rsidRPr="00887869" w:rsidRDefault="00887869" w:rsidP="00887869">
            <w:pPr>
              <w:jc w:val="center"/>
              <w:rPr>
                <w:color w:val="000000"/>
                <w:sz w:val="28"/>
                <w:szCs w:val="28"/>
                <w:lang w:eastAsia="ru-RU"/>
              </w:rPr>
            </w:pPr>
            <w:r w:rsidRPr="00887869">
              <w:rPr>
                <w:color w:val="000000"/>
                <w:sz w:val="28"/>
                <w:szCs w:val="28"/>
                <w:lang w:eastAsia="ru-RU"/>
              </w:rPr>
              <w:t xml:space="preserve">Результати відповідей </w:t>
            </w:r>
          </w:p>
          <w:p w:rsidR="00887869" w:rsidRPr="00887869" w:rsidRDefault="00887869" w:rsidP="00887869">
            <w:pPr>
              <w:jc w:val="center"/>
              <w:rPr>
                <w:color w:val="000000"/>
                <w:sz w:val="28"/>
                <w:szCs w:val="28"/>
                <w:lang w:eastAsia="ru-RU"/>
              </w:rPr>
            </w:pPr>
            <w:r w:rsidRPr="00887869">
              <w:rPr>
                <w:color w:val="000000"/>
                <w:sz w:val="28"/>
                <w:szCs w:val="28"/>
                <w:lang w:eastAsia="ru-RU"/>
              </w:rPr>
              <w:t>жінок, хворих на РМЗ (M±m%)</w:t>
            </w:r>
          </w:p>
        </w:tc>
      </w:tr>
      <w:tr w:rsidR="00887869" w:rsidRPr="00887869" w:rsidTr="0073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0"/>
        </w:trPr>
        <w:tc>
          <w:tcPr>
            <w:tcW w:w="610" w:type="dxa"/>
            <w:tcBorders>
              <w:top w:val="nil"/>
              <w:left w:val="single" w:sz="8" w:space="0" w:color="auto"/>
              <w:bottom w:val="single" w:sz="8" w:space="0" w:color="auto"/>
              <w:right w:val="single" w:sz="8" w:space="0" w:color="auto"/>
            </w:tcBorders>
            <w:shd w:val="clear" w:color="auto" w:fill="auto"/>
            <w:noWrap/>
            <w:vAlign w:val="center"/>
          </w:tcPr>
          <w:p w:rsidR="00887869" w:rsidRPr="00887869" w:rsidRDefault="00887869" w:rsidP="00887869">
            <w:pPr>
              <w:jc w:val="center"/>
              <w:rPr>
                <w:rFonts w:eastAsia="MS Mincho"/>
                <w:color w:val="000000"/>
                <w:sz w:val="28"/>
                <w:szCs w:val="28"/>
                <w:lang w:eastAsia="ja-JP"/>
              </w:rPr>
            </w:pPr>
            <w:r w:rsidRPr="00887869">
              <w:rPr>
                <w:rFonts w:eastAsia="MS Mincho"/>
                <w:color w:val="000000"/>
                <w:sz w:val="28"/>
                <w:szCs w:val="28"/>
                <w:lang w:eastAsia="ja-JP"/>
              </w:rPr>
              <w:t>1.</w:t>
            </w:r>
          </w:p>
        </w:tc>
        <w:tc>
          <w:tcPr>
            <w:tcW w:w="5496" w:type="dxa"/>
            <w:tcBorders>
              <w:top w:val="nil"/>
              <w:left w:val="nil"/>
              <w:bottom w:val="single" w:sz="8" w:space="0" w:color="auto"/>
              <w:right w:val="single" w:sz="8" w:space="0" w:color="auto"/>
            </w:tcBorders>
            <w:shd w:val="clear" w:color="auto" w:fill="auto"/>
            <w:noWrap/>
            <w:vAlign w:val="center"/>
          </w:tcPr>
          <w:p w:rsidR="00887869" w:rsidRPr="00887869" w:rsidRDefault="00887869" w:rsidP="00887869">
            <w:pPr>
              <w:rPr>
                <w:rFonts w:eastAsia="MS Mincho"/>
                <w:color w:val="000000"/>
                <w:sz w:val="28"/>
                <w:szCs w:val="28"/>
                <w:lang w:eastAsia="ja-JP"/>
              </w:rPr>
            </w:pPr>
            <w:r w:rsidRPr="00887869">
              <w:rPr>
                <w:rFonts w:eastAsia="MS Mincho"/>
                <w:color w:val="000000"/>
                <w:sz w:val="28"/>
                <w:szCs w:val="28"/>
                <w:lang w:eastAsia="ja-JP"/>
              </w:rPr>
              <w:t>Гулька в молочній залозі</w:t>
            </w:r>
          </w:p>
        </w:tc>
        <w:tc>
          <w:tcPr>
            <w:tcW w:w="3685" w:type="dxa"/>
            <w:tcBorders>
              <w:top w:val="nil"/>
              <w:left w:val="nil"/>
              <w:bottom w:val="single" w:sz="8" w:space="0" w:color="auto"/>
              <w:right w:val="single" w:sz="8" w:space="0" w:color="auto"/>
            </w:tcBorders>
            <w:shd w:val="clear" w:color="auto" w:fill="auto"/>
            <w:noWrap/>
            <w:vAlign w:val="center"/>
          </w:tcPr>
          <w:p w:rsidR="00887869" w:rsidRPr="00887869" w:rsidRDefault="00887869" w:rsidP="00887869">
            <w:pPr>
              <w:jc w:val="center"/>
              <w:rPr>
                <w:rFonts w:eastAsia="MS Mincho"/>
                <w:color w:val="000000"/>
                <w:sz w:val="28"/>
                <w:szCs w:val="28"/>
                <w:lang w:eastAsia="ja-JP"/>
              </w:rPr>
            </w:pPr>
            <w:r w:rsidRPr="00887869">
              <w:rPr>
                <w:rFonts w:eastAsia="MS Mincho"/>
                <w:color w:val="000000"/>
                <w:sz w:val="28"/>
                <w:szCs w:val="28"/>
                <w:lang w:eastAsia="ja-JP"/>
              </w:rPr>
              <w:t>39,50±2,44</w:t>
            </w:r>
          </w:p>
        </w:tc>
      </w:tr>
      <w:tr w:rsidR="00887869" w:rsidRPr="00887869" w:rsidTr="0073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0"/>
        </w:trPr>
        <w:tc>
          <w:tcPr>
            <w:tcW w:w="610" w:type="dxa"/>
            <w:tcBorders>
              <w:top w:val="nil"/>
              <w:left w:val="single" w:sz="8" w:space="0" w:color="auto"/>
              <w:bottom w:val="single" w:sz="8" w:space="0" w:color="auto"/>
              <w:right w:val="single" w:sz="8" w:space="0" w:color="auto"/>
            </w:tcBorders>
            <w:shd w:val="clear" w:color="auto" w:fill="auto"/>
            <w:noWrap/>
            <w:vAlign w:val="center"/>
          </w:tcPr>
          <w:p w:rsidR="00887869" w:rsidRPr="00887869" w:rsidRDefault="00887869" w:rsidP="00887869">
            <w:pPr>
              <w:jc w:val="center"/>
              <w:rPr>
                <w:rFonts w:eastAsia="MS Mincho"/>
                <w:color w:val="000000"/>
                <w:sz w:val="28"/>
                <w:szCs w:val="28"/>
                <w:lang w:eastAsia="ja-JP"/>
              </w:rPr>
            </w:pPr>
            <w:r w:rsidRPr="00887869">
              <w:rPr>
                <w:rFonts w:eastAsia="MS Mincho"/>
                <w:color w:val="000000"/>
                <w:sz w:val="28"/>
                <w:szCs w:val="28"/>
                <w:lang w:eastAsia="ja-JP"/>
              </w:rPr>
              <w:t>2.</w:t>
            </w:r>
          </w:p>
        </w:tc>
        <w:tc>
          <w:tcPr>
            <w:tcW w:w="5496" w:type="dxa"/>
            <w:tcBorders>
              <w:top w:val="nil"/>
              <w:left w:val="nil"/>
              <w:bottom w:val="single" w:sz="8" w:space="0" w:color="auto"/>
              <w:right w:val="single" w:sz="8" w:space="0" w:color="auto"/>
            </w:tcBorders>
            <w:shd w:val="clear" w:color="auto" w:fill="auto"/>
            <w:noWrap/>
            <w:vAlign w:val="center"/>
          </w:tcPr>
          <w:p w:rsidR="00887869" w:rsidRPr="00887869" w:rsidRDefault="00887869" w:rsidP="00887869">
            <w:pPr>
              <w:rPr>
                <w:rFonts w:eastAsia="MS Mincho"/>
                <w:color w:val="000000"/>
                <w:sz w:val="28"/>
                <w:szCs w:val="28"/>
                <w:lang w:eastAsia="ja-JP"/>
              </w:rPr>
            </w:pPr>
            <w:r w:rsidRPr="00887869">
              <w:rPr>
                <w:rFonts w:eastAsia="MS Mincho"/>
                <w:color w:val="000000"/>
                <w:sz w:val="28"/>
                <w:szCs w:val="28"/>
                <w:lang w:eastAsia="ja-JP"/>
              </w:rPr>
              <w:t>Ущільнення в молочній залозі</w:t>
            </w:r>
          </w:p>
        </w:tc>
        <w:tc>
          <w:tcPr>
            <w:tcW w:w="3685" w:type="dxa"/>
            <w:tcBorders>
              <w:top w:val="nil"/>
              <w:left w:val="nil"/>
              <w:bottom w:val="single" w:sz="8" w:space="0" w:color="auto"/>
              <w:right w:val="single" w:sz="8" w:space="0" w:color="auto"/>
            </w:tcBorders>
            <w:shd w:val="clear" w:color="auto" w:fill="auto"/>
            <w:noWrap/>
            <w:vAlign w:val="center"/>
          </w:tcPr>
          <w:p w:rsidR="00887869" w:rsidRPr="00887869" w:rsidRDefault="00887869" w:rsidP="00887869">
            <w:pPr>
              <w:jc w:val="center"/>
              <w:rPr>
                <w:rFonts w:eastAsia="MS Mincho"/>
                <w:color w:val="000000"/>
                <w:sz w:val="28"/>
                <w:szCs w:val="28"/>
                <w:lang w:eastAsia="ja-JP"/>
              </w:rPr>
            </w:pPr>
            <w:r w:rsidRPr="00887869">
              <w:rPr>
                <w:rFonts w:eastAsia="MS Mincho"/>
                <w:color w:val="000000"/>
                <w:sz w:val="28"/>
                <w:szCs w:val="28"/>
                <w:lang w:eastAsia="ja-JP"/>
              </w:rPr>
              <w:t>30,25±2,30</w:t>
            </w:r>
          </w:p>
        </w:tc>
      </w:tr>
      <w:tr w:rsidR="00887869" w:rsidRPr="00887869" w:rsidTr="0073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0"/>
        </w:trPr>
        <w:tc>
          <w:tcPr>
            <w:tcW w:w="610" w:type="dxa"/>
            <w:tcBorders>
              <w:top w:val="single" w:sz="4" w:space="0" w:color="auto"/>
              <w:left w:val="single" w:sz="8" w:space="0" w:color="auto"/>
              <w:bottom w:val="single" w:sz="8" w:space="0" w:color="auto"/>
              <w:right w:val="single" w:sz="8" w:space="0" w:color="auto"/>
            </w:tcBorders>
            <w:shd w:val="clear" w:color="auto" w:fill="auto"/>
            <w:noWrap/>
            <w:vAlign w:val="center"/>
          </w:tcPr>
          <w:p w:rsidR="00887869" w:rsidRPr="00887869" w:rsidRDefault="00887869" w:rsidP="00887869">
            <w:pPr>
              <w:jc w:val="center"/>
              <w:rPr>
                <w:rFonts w:eastAsia="MS Mincho"/>
                <w:color w:val="000000"/>
                <w:sz w:val="28"/>
                <w:szCs w:val="28"/>
                <w:lang w:eastAsia="ja-JP"/>
              </w:rPr>
            </w:pPr>
            <w:r w:rsidRPr="00887869">
              <w:rPr>
                <w:rFonts w:eastAsia="MS Mincho"/>
                <w:color w:val="000000"/>
                <w:sz w:val="28"/>
                <w:szCs w:val="28"/>
                <w:lang w:eastAsia="ja-JP"/>
              </w:rPr>
              <w:t>3.</w:t>
            </w:r>
          </w:p>
        </w:tc>
        <w:tc>
          <w:tcPr>
            <w:tcW w:w="5496" w:type="dxa"/>
            <w:tcBorders>
              <w:top w:val="single" w:sz="4" w:space="0" w:color="auto"/>
              <w:left w:val="nil"/>
              <w:bottom w:val="single" w:sz="8" w:space="0" w:color="auto"/>
              <w:right w:val="single" w:sz="8" w:space="0" w:color="auto"/>
            </w:tcBorders>
            <w:shd w:val="clear" w:color="auto" w:fill="auto"/>
            <w:noWrap/>
            <w:vAlign w:val="bottom"/>
          </w:tcPr>
          <w:p w:rsidR="00887869" w:rsidRPr="00887869" w:rsidRDefault="00887869" w:rsidP="00887869">
            <w:pPr>
              <w:rPr>
                <w:rFonts w:eastAsia="MS Mincho"/>
                <w:color w:val="000000"/>
                <w:sz w:val="28"/>
                <w:szCs w:val="28"/>
                <w:lang w:eastAsia="ja-JP"/>
              </w:rPr>
            </w:pPr>
            <w:r w:rsidRPr="00887869">
              <w:rPr>
                <w:rFonts w:eastAsia="MS Mincho"/>
                <w:color w:val="000000"/>
                <w:sz w:val="28"/>
                <w:szCs w:val="28"/>
                <w:lang w:eastAsia="ja-JP"/>
              </w:rPr>
              <w:t>Постійні неприємні відчуття</w:t>
            </w:r>
          </w:p>
          <w:p w:rsidR="00887869" w:rsidRPr="00887869" w:rsidRDefault="00887869" w:rsidP="00887869">
            <w:pPr>
              <w:rPr>
                <w:rFonts w:eastAsia="MS Mincho"/>
                <w:color w:val="000000"/>
                <w:sz w:val="28"/>
                <w:szCs w:val="28"/>
                <w:lang w:eastAsia="ja-JP"/>
              </w:rPr>
            </w:pPr>
            <w:r w:rsidRPr="00887869">
              <w:rPr>
                <w:rFonts w:eastAsia="MS Mincho"/>
                <w:color w:val="000000"/>
                <w:sz w:val="28"/>
                <w:szCs w:val="28"/>
                <w:lang w:eastAsia="ja-JP"/>
              </w:rPr>
              <w:t xml:space="preserve">в одній із молочних залоз </w:t>
            </w:r>
          </w:p>
        </w:tc>
        <w:tc>
          <w:tcPr>
            <w:tcW w:w="3685" w:type="dxa"/>
            <w:tcBorders>
              <w:top w:val="single" w:sz="4" w:space="0" w:color="auto"/>
              <w:left w:val="nil"/>
              <w:bottom w:val="single" w:sz="8" w:space="0" w:color="auto"/>
              <w:right w:val="single" w:sz="8" w:space="0" w:color="auto"/>
            </w:tcBorders>
            <w:shd w:val="clear" w:color="auto" w:fill="auto"/>
            <w:noWrap/>
            <w:vAlign w:val="center"/>
          </w:tcPr>
          <w:p w:rsidR="00887869" w:rsidRPr="00887869" w:rsidRDefault="00887869" w:rsidP="00887869">
            <w:pPr>
              <w:jc w:val="center"/>
              <w:rPr>
                <w:rFonts w:eastAsia="MS Mincho"/>
                <w:color w:val="000000"/>
                <w:sz w:val="28"/>
                <w:szCs w:val="28"/>
                <w:lang w:eastAsia="ja-JP"/>
              </w:rPr>
            </w:pPr>
            <w:r w:rsidRPr="00887869">
              <w:rPr>
                <w:rFonts w:eastAsia="MS Mincho"/>
                <w:color w:val="000000"/>
                <w:sz w:val="28"/>
                <w:szCs w:val="28"/>
                <w:lang w:eastAsia="ja-JP"/>
              </w:rPr>
              <w:t>18,75±1,95</w:t>
            </w:r>
          </w:p>
        </w:tc>
      </w:tr>
      <w:tr w:rsidR="00887869" w:rsidRPr="00887869" w:rsidTr="0073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0"/>
        </w:trPr>
        <w:tc>
          <w:tcPr>
            <w:tcW w:w="610" w:type="dxa"/>
            <w:tcBorders>
              <w:top w:val="nil"/>
              <w:left w:val="single" w:sz="8" w:space="0" w:color="auto"/>
              <w:bottom w:val="single" w:sz="8" w:space="0" w:color="auto"/>
              <w:right w:val="single" w:sz="8" w:space="0" w:color="auto"/>
            </w:tcBorders>
            <w:shd w:val="clear" w:color="auto" w:fill="auto"/>
            <w:noWrap/>
            <w:vAlign w:val="center"/>
          </w:tcPr>
          <w:p w:rsidR="00887869" w:rsidRPr="00887869" w:rsidRDefault="00887869" w:rsidP="00887869">
            <w:pPr>
              <w:jc w:val="center"/>
              <w:rPr>
                <w:rFonts w:eastAsia="MS Mincho"/>
                <w:color w:val="000000"/>
                <w:sz w:val="28"/>
                <w:szCs w:val="28"/>
                <w:lang w:eastAsia="ja-JP"/>
              </w:rPr>
            </w:pPr>
            <w:r w:rsidRPr="00887869">
              <w:rPr>
                <w:rFonts w:eastAsia="MS Mincho"/>
                <w:color w:val="000000"/>
                <w:sz w:val="28"/>
                <w:szCs w:val="28"/>
                <w:lang w:eastAsia="ja-JP"/>
              </w:rPr>
              <w:t>4.</w:t>
            </w:r>
          </w:p>
        </w:tc>
        <w:tc>
          <w:tcPr>
            <w:tcW w:w="5496" w:type="dxa"/>
            <w:tcBorders>
              <w:top w:val="nil"/>
              <w:left w:val="nil"/>
              <w:bottom w:val="single" w:sz="8" w:space="0" w:color="auto"/>
              <w:right w:val="single" w:sz="8" w:space="0" w:color="auto"/>
            </w:tcBorders>
            <w:shd w:val="clear" w:color="auto" w:fill="auto"/>
            <w:noWrap/>
            <w:vAlign w:val="bottom"/>
          </w:tcPr>
          <w:p w:rsidR="00887869" w:rsidRPr="00887869" w:rsidRDefault="00887869" w:rsidP="00887869">
            <w:pPr>
              <w:rPr>
                <w:rFonts w:eastAsia="MS Mincho"/>
                <w:color w:val="000000"/>
                <w:sz w:val="28"/>
                <w:szCs w:val="28"/>
                <w:lang w:eastAsia="ja-JP"/>
              </w:rPr>
            </w:pPr>
            <w:r w:rsidRPr="00887869">
              <w:rPr>
                <w:rFonts w:eastAsia="MS Mincho"/>
                <w:color w:val="000000"/>
                <w:sz w:val="28"/>
                <w:szCs w:val="28"/>
                <w:lang w:eastAsia="ja-JP"/>
              </w:rPr>
              <w:t>Збільшення лімфатичних вузлів</w:t>
            </w:r>
          </w:p>
          <w:p w:rsidR="00887869" w:rsidRPr="00887869" w:rsidRDefault="00887869" w:rsidP="00887869">
            <w:pPr>
              <w:rPr>
                <w:rFonts w:eastAsia="MS Mincho"/>
                <w:color w:val="000000"/>
                <w:sz w:val="28"/>
                <w:szCs w:val="28"/>
                <w:lang w:eastAsia="ja-JP"/>
              </w:rPr>
            </w:pPr>
            <w:r w:rsidRPr="00887869">
              <w:rPr>
                <w:rFonts w:eastAsia="MS Mincho"/>
                <w:color w:val="000000"/>
                <w:sz w:val="28"/>
                <w:szCs w:val="28"/>
                <w:lang w:eastAsia="ja-JP"/>
              </w:rPr>
              <w:t xml:space="preserve">у підпахових ділянках із відповідного боку </w:t>
            </w:r>
          </w:p>
        </w:tc>
        <w:tc>
          <w:tcPr>
            <w:tcW w:w="3685" w:type="dxa"/>
            <w:tcBorders>
              <w:top w:val="nil"/>
              <w:left w:val="nil"/>
              <w:bottom w:val="single" w:sz="8" w:space="0" w:color="auto"/>
              <w:right w:val="single" w:sz="8" w:space="0" w:color="auto"/>
            </w:tcBorders>
            <w:shd w:val="clear" w:color="auto" w:fill="auto"/>
            <w:noWrap/>
            <w:vAlign w:val="center"/>
          </w:tcPr>
          <w:p w:rsidR="00887869" w:rsidRPr="00887869" w:rsidRDefault="00887869" w:rsidP="00887869">
            <w:pPr>
              <w:jc w:val="center"/>
              <w:rPr>
                <w:rFonts w:eastAsia="MS Mincho"/>
                <w:color w:val="000000"/>
                <w:sz w:val="28"/>
                <w:szCs w:val="28"/>
                <w:lang w:eastAsia="ja-JP"/>
              </w:rPr>
            </w:pPr>
            <w:r w:rsidRPr="00887869">
              <w:rPr>
                <w:rFonts w:eastAsia="MS Mincho"/>
                <w:color w:val="000000"/>
                <w:sz w:val="28"/>
                <w:szCs w:val="28"/>
                <w:lang w:eastAsia="ja-JP"/>
              </w:rPr>
              <w:t>13,00±1,68</w:t>
            </w:r>
          </w:p>
        </w:tc>
      </w:tr>
      <w:tr w:rsidR="00887869" w:rsidRPr="00887869" w:rsidTr="0073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0"/>
        </w:trPr>
        <w:tc>
          <w:tcPr>
            <w:tcW w:w="610" w:type="dxa"/>
            <w:tcBorders>
              <w:top w:val="nil"/>
              <w:left w:val="single" w:sz="8" w:space="0" w:color="auto"/>
              <w:bottom w:val="single" w:sz="8" w:space="0" w:color="auto"/>
              <w:right w:val="single" w:sz="8" w:space="0" w:color="auto"/>
            </w:tcBorders>
            <w:shd w:val="clear" w:color="auto" w:fill="auto"/>
            <w:noWrap/>
            <w:vAlign w:val="center"/>
          </w:tcPr>
          <w:p w:rsidR="00887869" w:rsidRPr="00887869" w:rsidRDefault="00887869" w:rsidP="00887869">
            <w:pPr>
              <w:jc w:val="center"/>
              <w:rPr>
                <w:rFonts w:eastAsia="MS Mincho"/>
                <w:color w:val="000000"/>
                <w:sz w:val="28"/>
                <w:szCs w:val="28"/>
                <w:lang w:eastAsia="ja-JP"/>
              </w:rPr>
            </w:pPr>
            <w:r w:rsidRPr="00887869">
              <w:rPr>
                <w:rFonts w:eastAsia="MS Mincho"/>
                <w:color w:val="000000"/>
                <w:sz w:val="28"/>
                <w:szCs w:val="28"/>
                <w:lang w:eastAsia="ja-JP"/>
              </w:rPr>
              <w:t>5.</w:t>
            </w:r>
          </w:p>
        </w:tc>
        <w:tc>
          <w:tcPr>
            <w:tcW w:w="5496" w:type="dxa"/>
            <w:tcBorders>
              <w:top w:val="nil"/>
              <w:left w:val="nil"/>
              <w:bottom w:val="single" w:sz="8" w:space="0" w:color="auto"/>
              <w:right w:val="single" w:sz="8" w:space="0" w:color="auto"/>
            </w:tcBorders>
            <w:shd w:val="clear" w:color="auto" w:fill="auto"/>
            <w:noWrap/>
            <w:vAlign w:val="bottom"/>
          </w:tcPr>
          <w:p w:rsidR="00887869" w:rsidRPr="00887869" w:rsidRDefault="00887869" w:rsidP="00887869">
            <w:pPr>
              <w:ind w:right="-108"/>
              <w:rPr>
                <w:rFonts w:eastAsia="MS Mincho"/>
                <w:color w:val="000000"/>
                <w:sz w:val="28"/>
                <w:szCs w:val="28"/>
                <w:lang w:eastAsia="ja-JP"/>
              </w:rPr>
            </w:pPr>
            <w:r w:rsidRPr="00887869">
              <w:rPr>
                <w:rFonts w:eastAsia="MS Mincho"/>
                <w:color w:val="000000"/>
                <w:sz w:val="28"/>
                <w:szCs w:val="28"/>
                <w:lang w:eastAsia="ja-JP"/>
              </w:rPr>
              <w:t>Втягнутість шкіри молочної залози  / місц</w:t>
            </w:r>
            <w:r w:rsidRPr="00887869">
              <w:rPr>
                <w:rFonts w:eastAsia="MS Mincho"/>
                <w:color w:val="000000"/>
                <w:sz w:val="28"/>
                <w:szCs w:val="28"/>
                <w:lang w:eastAsia="ja-JP"/>
              </w:rPr>
              <w:t>е</w:t>
            </w:r>
            <w:r w:rsidRPr="00887869">
              <w:rPr>
                <w:rFonts w:eastAsia="MS Mincho"/>
                <w:color w:val="000000"/>
                <w:sz w:val="28"/>
                <w:szCs w:val="28"/>
                <w:lang w:eastAsia="ja-JP"/>
              </w:rPr>
              <w:t>ва “морщинність” у виді “лимонної кірки”</w:t>
            </w:r>
          </w:p>
        </w:tc>
        <w:tc>
          <w:tcPr>
            <w:tcW w:w="3685" w:type="dxa"/>
            <w:tcBorders>
              <w:top w:val="nil"/>
              <w:left w:val="nil"/>
              <w:bottom w:val="single" w:sz="8" w:space="0" w:color="auto"/>
              <w:right w:val="single" w:sz="8" w:space="0" w:color="auto"/>
            </w:tcBorders>
            <w:shd w:val="clear" w:color="auto" w:fill="auto"/>
            <w:noWrap/>
            <w:vAlign w:val="center"/>
          </w:tcPr>
          <w:p w:rsidR="00887869" w:rsidRPr="00887869" w:rsidRDefault="00887869" w:rsidP="00887869">
            <w:pPr>
              <w:jc w:val="center"/>
              <w:rPr>
                <w:rFonts w:eastAsia="MS Mincho"/>
                <w:color w:val="000000"/>
                <w:sz w:val="28"/>
                <w:szCs w:val="28"/>
                <w:lang w:eastAsia="ja-JP"/>
              </w:rPr>
            </w:pPr>
            <w:r w:rsidRPr="00887869">
              <w:rPr>
                <w:rFonts w:eastAsia="MS Mincho"/>
                <w:color w:val="000000"/>
                <w:sz w:val="28"/>
                <w:szCs w:val="28"/>
                <w:lang w:eastAsia="ja-JP"/>
              </w:rPr>
              <w:t>6,75±1,25</w:t>
            </w:r>
          </w:p>
        </w:tc>
      </w:tr>
      <w:tr w:rsidR="00887869" w:rsidRPr="00887869" w:rsidTr="0073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0"/>
        </w:trPr>
        <w:tc>
          <w:tcPr>
            <w:tcW w:w="610" w:type="dxa"/>
            <w:tcBorders>
              <w:top w:val="nil"/>
              <w:left w:val="single" w:sz="8" w:space="0" w:color="auto"/>
              <w:bottom w:val="single" w:sz="8" w:space="0" w:color="auto"/>
              <w:right w:val="single" w:sz="8" w:space="0" w:color="auto"/>
            </w:tcBorders>
            <w:shd w:val="clear" w:color="auto" w:fill="auto"/>
            <w:noWrap/>
            <w:vAlign w:val="center"/>
          </w:tcPr>
          <w:p w:rsidR="00887869" w:rsidRPr="00887869" w:rsidRDefault="00887869" w:rsidP="00887869">
            <w:pPr>
              <w:jc w:val="center"/>
              <w:rPr>
                <w:rFonts w:eastAsia="MS Mincho"/>
                <w:color w:val="000000"/>
                <w:sz w:val="28"/>
                <w:szCs w:val="28"/>
                <w:lang w:eastAsia="ja-JP"/>
              </w:rPr>
            </w:pPr>
            <w:r w:rsidRPr="00887869">
              <w:rPr>
                <w:rFonts w:eastAsia="MS Mincho"/>
                <w:color w:val="000000"/>
                <w:sz w:val="28"/>
                <w:szCs w:val="28"/>
                <w:lang w:eastAsia="ja-JP"/>
              </w:rPr>
              <w:t>6.</w:t>
            </w:r>
          </w:p>
        </w:tc>
        <w:tc>
          <w:tcPr>
            <w:tcW w:w="5496" w:type="dxa"/>
            <w:tcBorders>
              <w:top w:val="nil"/>
              <w:left w:val="nil"/>
              <w:bottom w:val="single" w:sz="8" w:space="0" w:color="auto"/>
              <w:right w:val="single" w:sz="8" w:space="0" w:color="auto"/>
            </w:tcBorders>
            <w:shd w:val="clear" w:color="auto" w:fill="auto"/>
            <w:noWrap/>
            <w:vAlign w:val="center"/>
          </w:tcPr>
          <w:p w:rsidR="00887869" w:rsidRPr="00887869" w:rsidRDefault="00887869" w:rsidP="00887869">
            <w:pPr>
              <w:rPr>
                <w:rFonts w:eastAsia="MS Mincho"/>
                <w:color w:val="000000"/>
                <w:sz w:val="28"/>
                <w:szCs w:val="28"/>
                <w:lang w:eastAsia="ja-JP"/>
              </w:rPr>
            </w:pPr>
            <w:r w:rsidRPr="00887869">
              <w:rPr>
                <w:rFonts w:eastAsia="MS Mincho"/>
                <w:color w:val="000000"/>
                <w:sz w:val="28"/>
                <w:szCs w:val="28"/>
                <w:lang w:eastAsia="ja-JP"/>
              </w:rPr>
              <w:t>Локальний набряк шкіри</w:t>
            </w:r>
          </w:p>
        </w:tc>
        <w:tc>
          <w:tcPr>
            <w:tcW w:w="3685" w:type="dxa"/>
            <w:tcBorders>
              <w:top w:val="nil"/>
              <w:left w:val="nil"/>
              <w:bottom w:val="single" w:sz="8" w:space="0" w:color="auto"/>
              <w:right w:val="single" w:sz="8" w:space="0" w:color="auto"/>
            </w:tcBorders>
            <w:shd w:val="clear" w:color="auto" w:fill="auto"/>
            <w:noWrap/>
            <w:vAlign w:val="center"/>
          </w:tcPr>
          <w:p w:rsidR="00887869" w:rsidRPr="00887869" w:rsidRDefault="00887869" w:rsidP="00887869">
            <w:pPr>
              <w:jc w:val="center"/>
              <w:rPr>
                <w:rFonts w:eastAsia="MS Mincho"/>
                <w:color w:val="000000"/>
                <w:sz w:val="28"/>
                <w:szCs w:val="28"/>
                <w:lang w:eastAsia="ja-JP"/>
              </w:rPr>
            </w:pPr>
            <w:r w:rsidRPr="00887869">
              <w:rPr>
                <w:rFonts w:eastAsia="MS Mincho"/>
                <w:color w:val="000000"/>
                <w:sz w:val="28"/>
                <w:szCs w:val="28"/>
                <w:lang w:eastAsia="ja-JP"/>
              </w:rPr>
              <w:t>3,75±0,95</w:t>
            </w:r>
          </w:p>
        </w:tc>
      </w:tr>
      <w:tr w:rsidR="00887869" w:rsidRPr="00887869" w:rsidTr="0073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0"/>
        </w:trPr>
        <w:tc>
          <w:tcPr>
            <w:tcW w:w="610" w:type="dxa"/>
            <w:tcBorders>
              <w:top w:val="nil"/>
              <w:left w:val="single" w:sz="8" w:space="0" w:color="auto"/>
              <w:bottom w:val="single" w:sz="8" w:space="0" w:color="auto"/>
              <w:right w:val="single" w:sz="8" w:space="0" w:color="auto"/>
            </w:tcBorders>
            <w:shd w:val="clear" w:color="auto" w:fill="auto"/>
            <w:noWrap/>
            <w:vAlign w:val="center"/>
          </w:tcPr>
          <w:p w:rsidR="00887869" w:rsidRPr="00887869" w:rsidRDefault="00887869" w:rsidP="00887869">
            <w:pPr>
              <w:jc w:val="center"/>
              <w:rPr>
                <w:rFonts w:eastAsia="MS Mincho"/>
                <w:color w:val="000000"/>
                <w:sz w:val="28"/>
                <w:szCs w:val="28"/>
                <w:lang w:eastAsia="ja-JP"/>
              </w:rPr>
            </w:pPr>
            <w:r w:rsidRPr="00887869">
              <w:rPr>
                <w:rFonts w:eastAsia="MS Mincho"/>
                <w:color w:val="000000"/>
                <w:sz w:val="28"/>
                <w:szCs w:val="28"/>
                <w:lang w:eastAsia="ja-JP"/>
              </w:rPr>
              <w:t>7.</w:t>
            </w:r>
          </w:p>
        </w:tc>
        <w:tc>
          <w:tcPr>
            <w:tcW w:w="5496" w:type="dxa"/>
            <w:tcBorders>
              <w:top w:val="nil"/>
              <w:left w:val="nil"/>
              <w:bottom w:val="single" w:sz="8" w:space="0" w:color="auto"/>
              <w:right w:val="single" w:sz="8" w:space="0" w:color="auto"/>
            </w:tcBorders>
            <w:shd w:val="clear" w:color="auto" w:fill="auto"/>
            <w:noWrap/>
            <w:vAlign w:val="center"/>
          </w:tcPr>
          <w:p w:rsidR="00887869" w:rsidRPr="00887869" w:rsidRDefault="00887869" w:rsidP="00887869">
            <w:pPr>
              <w:rPr>
                <w:rFonts w:eastAsia="MS Mincho"/>
                <w:color w:val="000000"/>
                <w:sz w:val="28"/>
                <w:szCs w:val="28"/>
                <w:lang w:eastAsia="ja-JP"/>
              </w:rPr>
            </w:pPr>
            <w:r w:rsidRPr="00887869">
              <w:rPr>
                <w:rFonts w:eastAsia="MS Mincho"/>
                <w:color w:val="000000"/>
                <w:sz w:val="28"/>
                <w:szCs w:val="28"/>
                <w:lang w:eastAsia="ja-JP"/>
              </w:rPr>
              <w:t>Зміна контуру і форми молочної залози</w:t>
            </w:r>
          </w:p>
        </w:tc>
        <w:tc>
          <w:tcPr>
            <w:tcW w:w="3685" w:type="dxa"/>
            <w:tcBorders>
              <w:top w:val="nil"/>
              <w:left w:val="nil"/>
              <w:bottom w:val="single" w:sz="8" w:space="0" w:color="auto"/>
              <w:right w:val="single" w:sz="8" w:space="0" w:color="auto"/>
            </w:tcBorders>
            <w:shd w:val="clear" w:color="auto" w:fill="auto"/>
            <w:noWrap/>
            <w:vAlign w:val="center"/>
          </w:tcPr>
          <w:p w:rsidR="00887869" w:rsidRPr="00887869" w:rsidRDefault="00887869" w:rsidP="00887869">
            <w:pPr>
              <w:jc w:val="center"/>
              <w:rPr>
                <w:rFonts w:eastAsia="MS Mincho"/>
                <w:color w:val="000000"/>
                <w:sz w:val="28"/>
                <w:szCs w:val="28"/>
                <w:lang w:eastAsia="ja-JP"/>
              </w:rPr>
            </w:pPr>
            <w:r w:rsidRPr="00887869">
              <w:rPr>
                <w:rFonts w:eastAsia="MS Mincho"/>
                <w:color w:val="000000"/>
                <w:sz w:val="28"/>
                <w:szCs w:val="28"/>
                <w:lang w:eastAsia="ja-JP"/>
              </w:rPr>
              <w:t>2,25±0,74</w:t>
            </w:r>
          </w:p>
        </w:tc>
      </w:tr>
      <w:tr w:rsidR="00887869" w:rsidRPr="00887869" w:rsidTr="0073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0"/>
        </w:trPr>
        <w:tc>
          <w:tcPr>
            <w:tcW w:w="610" w:type="dxa"/>
            <w:tcBorders>
              <w:top w:val="nil"/>
              <w:left w:val="single" w:sz="8" w:space="0" w:color="auto"/>
              <w:bottom w:val="single" w:sz="8" w:space="0" w:color="auto"/>
              <w:right w:val="single" w:sz="8" w:space="0" w:color="auto"/>
            </w:tcBorders>
            <w:shd w:val="clear" w:color="auto" w:fill="auto"/>
            <w:noWrap/>
            <w:vAlign w:val="center"/>
          </w:tcPr>
          <w:p w:rsidR="00887869" w:rsidRPr="00887869" w:rsidRDefault="00887869" w:rsidP="00887869">
            <w:pPr>
              <w:jc w:val="center"/>
              <w:rPr>
                <w:rFonts w:eastAsia="MS Mincho"/>
                <w:color w:val="000000"/>
                <w:sz w:val="28"/>
                <w:szCs w:val="28"/>
                <w:lang w:eastAsia="ja-JP"/>
              </w:rPr>
            </w:pPr>
            <w:r w:rsidRPr="00887869">
              <w:rPr>
                <w:rFonts w:eastAsia="MS Mincho"/>
                <w:color w:val="000000"/>
                <w:sz w:val="28"/>
                <w:szCs w:val="28"/>
                <w:lang w:eastAsia="ja-JP"/>
              </w:rPr>
              <w:t>8.</w:t>
            </w:r>
          </w:p>
        </w:tc>
        <w:tc>
          <w:tcPr>
            <w:tcW w:w="5496" w:type="dxa"/>
            <w:tcBorders>
              <w:top w:val="nil"/>
              <w:left w:val="nil"/>
              <w:bottom w:val="single" w:sz="8" w:space="0" w:color="auto"/>
              <w:right w:val="single" w:sz="8" w:space="0" w:color="auto"/>
            </w:tcBorders>
            <w:shd w:val="clear" w:color="auto" w:fill="auto"/>
            <w:noWrap/>
            <w:vAlign w:val="center"/>
          </w:tcPr>
          <w:p w:rsidR="00887869" w:rsidRPr="00887869" w:rsidRDefault="00887869" w:rsidP="00887869">
            <w:pPr>
              <w:rPr>
                <w:rFonts w:eastAsia="MS Mincho"/>
                <w:color w:val="000000"/>
                <w:sz w:val="28"/>
                <w:szCs w:val="28"/>
                <w:lang w:eastAsia="ja-JP"/>
              </w:rPr>
            </w:pPr>
            <w:r w:rsidRPr="00887869">
              <w:rPr>
                <w:rFonts w:eastAsia="MS Mincho"/>
                <w:color w:val="000000"/>
                <w:sz w:val="28"/>
                <w:szCs w:val="28"/>
                <w:lang w:eastAsia="ja-JP"/>
              </w:rPr>
              <w:t>Втягнутий сосок</w:t>
            </w:r>
          </w:p>
        </w:tc>
        <w:tc>
          <w:tcPr>
            <w:tcW w:w="3685" w:type="dxa"/>
            <w:tcBorders>
              <w:top w:val="nil"/>
              <w:left w:val="nil"/>
              <w:bottom w:val="single" w:sz="8" w:space="0" w:color="auto"/>
              <w:right w:val="single" w:sz="8" w:space="0" w:color="auto"/>
            </w:tcBorders>
            <w:shd w:val="clear" w:color="auto" w:fill="auto"/>
            <w:noWrap/>
            <w:vAlign w:val="center"/>
          </w:tcPr>
          <w:p w:rsidR="00887869" w:rsidRPr="00887869" w:rsidRDefault="00887869" w:rsidP="00887869">
            <w:pPr>
              <w:jc w:val="center"/>
              <w:rPr>
                <w:rFonts w:eastAsia="MS Mincho"/>
                <w:color w:val="000000"/>
                <w:sz w:val="28"/>
                <w:szCs w:val="28"/>
                <w:lang w:eastAsia="ja-JP"/>
              </w:rPr>
            </w:pPr>
            <w:r w:rsidRPr="00887869">
              <w:rPr>
                <w:rFonts w:eastAsia="MS Mincho"/>
                <w:color w:val="000000"/>
                <w:sz w:val="28"/>
                <w:szCs w:val="28"/>
                <w:lang w:eastAsia="ja-JP"/>
              </w:rPr>
              <w:t>2,00±0,70</w:t>
            </w:r>
          </w:p>
        </w:tc>
      </w:tr>
    </w:tbl>
    <w:p w:rsidR="00887869" w:rsidRPr="00887869" w:rsidRDefault="00887869" w:rsidP="00887869">
      <w:pPr>
        <w:rPr>
          <w:sz w:val="16"/>
          <w:szCs w:val="28"/>
        </w:rPr>
      </w:pPr>
    </w:p>
    <w:p w:rsidR="00887869" w:rsidRPr="00887869" w:rsidRDefault="00887869" w:rsidP="00887869">
      <w:pPr>
        <w:widowControl w:val="0"/>
        <w:spacing w:line="360" w:lineRule="auto"/>
        <w:jc w:val="both"/>
        <w:rPr>
          <w:rFonts w:eastAsia="MS Mincho"/>
          <w:color w:val="000000"/>
          <w:sz w:val="28"/>
          <w:szCs w:val="28"/>
          <w:lang w:eastAsia="ja-JP"/>
        </w:rPr>
      </w:pPr>
      <w:r w:rsidRPr="00887869">
        <w:rPr>
          <w:color w:val="000000"/>
          <w:sz w:val="28"/>
          <w:szCs w:val="28"/>
          <w:lang w:eastAsia="ru-RU"/>
        </w:rPr>
        <w:t xml:space="preserve">РМЗ, і </w:t>
      </w:r>
      <w:r w:rsidRPr="00887869">
        <w:rPr>
          <w:rFonts w:eastAsia="MS Mincho"/>
          <w:color w:val="000000"/>
          <w:sz w:val="28"/>
          <w:szCs w:val="28"/>
          <w:lang w:eastAsia="ja-JP"/>
        </w:rPr>
        <w:t>які слід включати до моделі первинної профілактики та ранньої діагно</w:t>
      </w:r>
      <w:r w:rsidRPr="00887869">
        <w:rPr>
          <w:rFonts w:eastAsia="MS Mincho"/>
          <w:color w:val="000000"/>
          <w:sz w:val="28"/>
          <w:szCs w:val="28"/>
          <w:lang w:eastAsia="ja-JP"/>
        </w:rPr>
        <w:t>с</w:t>
      </w:r>
      <w:r w:rsidRPr="00887869">
        <w:rPr>
          <w:rFonts w:eastAsia="MS Mincho"/>
          <w:color w:val="000000"/>
          <w:sz w:val="28"/>
          <w:szCs w:val="28"/>
          <w:lang w:eastAsia="ja-JP"/>
        </w:rPr>
        <w:t xml:space="preserve">тики патології грудей, є гулька в молочній залозі (39,50±2,44, </w:t>
      </w:r>
      <w:r w:rsidRPr="00887869">
        <w:rPr>
          <w:rFonts w:eastAsia="MS Mincho"/>
          <w:color w:val="000000"/>
          <w:sz w:val="28"/>
          <w:szCs w:val="28"/>
          <w:lang w:val="en-US" w:eastAsia="ja-JP"/>
        </w:rPr>
        <w:t>p</w:t>
      </w:r>
      <w:r w:rsidRPr="00887869">
        <w:rPr>
          <w:rFonts w:eastAsia="MS Mincho"/>
          <w:color w:val="000000"/>
          <w:sz w:val="28"/>
          <w:szCs w:val="28"/>
          <w:lang w:eastAsia="ja-JP"/>
        </w:rPr>
        <w:t>&lt;0,01), ущіл</w:t>
      </w:r>
      <w:r w:rsidRPr="00887869">
        <w:rPr>
          <w:rFonts w:eastAsia="MS Mincho"/>
          <w:color w:val="000000"/>
          <w:sz w:val="28"/>
          <w:szCs w:val="28"/>
          <w:lang w:eastAsia="ja-JP"/>
        </w:rPr>
        <w:t>ь</w:t>
      </w:r>
      <w:r w:rsidRPr="00887869">
        <w:rPr>
          <w:rFonts w:eastAsia="MS Mincho"/>
          <w:color w:val="000000"/>
          <w:sz w:val="28"/>
          <w:szCs w:val="28"/>
          <w:lang w:eastAsia="ja-JP"/>
        </w:rPr>
        <w:t>нення (30,25±2,30, p&lt;0,01) і постійні неприємні відчуття в одній із молочних залоз (18,75±1,95, p&lt;0,01). Жодна з опитаних пацієнток, хворих на РМЗ, не сп</w:t>
      </w:r>
      <w:r w:rsidRPr="00887869">
        <w:rPr>
          <w:rFonts w:eastAsia="MS Mincho"/>
          <w:color w:val="000000"/>
          <w:sz w:val="28"/>
          <w:szCs w:val="28"/>
          <w:lang w:eastAsia="ja-JP"/>
        </w:rPr>
        <w:t>о</w:t>
      </w:r>
      <w:r w:rsidRPr="00887869">
        <w:rPr>
          <w:rFonts w:eastAsia="MS Mincho"/>
          <w:color w:val="000000"/>
          <w:sz w:val="28"/>
          <w:szCs w:val="28"/>
          <w:lang w:eastAsia="ja-JP"/>
        </w:rPr>
        <w:t>стерігала зміна кольору шкіри молочних залоз чи соска, а також не наявність нориць, що не варто розглядати ці симптоми, як основні ранні ознаки та діагн</w:t>
      </w:r>
      <w:r w:rsidRPr="00887869">
        <w:rPr>
          <w:rFonts w:eastAsia="MS Mincho"/>
          <w:color w:val="000000"/>
          <w:sz w:val="28"/>
          <w:szCs w:val="28"/>
          <w:lang w:eastAsia="ja-JP"/>
        </w:rPr>
        <w:t>о</w:t>
      </w:r>
      <w:r w:rsidRPr="00887869">
        <w:rPr>
          <w:rFonts w:eastAsia="MS Mincho"/>
          <w:color w:val="000000"/>
          <w:sz w:val="28"/>
          <w:szCs w:val="28"/>
          <w:lang w:eastAsia="ja-JP"/>
        </w:rPr>
        <w:t>стичні критерії онкопатології молочних залоз.</w:t>
      </w:r>
    </w:p>
    <w:p w:rsidR="00887869" w:rsidRPr="00887869" w:rsidRDefault="00887869" w:rsidP="00887869">
      <w:pPr>
        <w:spacing w:line="360" w:lineRule="auto"/>
        <w:ind w:firstLine="567"/>
        <w:jc w:val="both"/>
        <w:rPr>
          <w:rFonts w:eastAsia="MS Mincho"/>
          <w:color w:val="000000"/>
          <w:sz w:val="28"/>
          <w:szCs w:val="28"/>
          <w:lang w:eastAsia="ja-JP"/>
        </w:rPr>
      </w:pPr>
      <w:r w:rsidRPr="00887869">
        <w:rPr>
          <w:rFonts w:eastAsia="MS Mincho"/>
          <w:color w:val="000000"/>
          <w:sz w:val="28"/>
          <w:szCs w:val="28"/>
          <w:lang w:eastAsia="ja-JP"/>
        </w:rPr>
        <w:lastRenderedPageBreak/>
        <w:t>З дотриманням принципів системності, наступності та цілістності в реал</w:t>
      </w:r>
      <w:r w:rsidRPr="00887869">
        <w:rPr>
          <w:rFonts w:eastAsia="MS Mincho"/>
          <w:color w:val="000000"/>
          <w:sz w:val="28"/>
          <w:szCs w:val="28"/>
          <w:lang w:eastAsia="ja-JP"/>
        </w:rPr>
        <w:t>і</w:t>
      </w:r>
      <w:r w:rsidRPr="00887869">
        <w:rPr>
          <w:rFonts w:eastAsia="MS Mincho"/>
          <w:color w:val="000000"/>
          <w:sz w:val="28"/>
          <w:szCs w:val="28"/>
          <w:lang w:eastAsia="ja-JP"/>
        </w:rPr>
        <w:t>зації мети дослідження проаналізовано подальші дії пацієнтів (рис. 4.2.4),  після усвідомлення того, що у власних молочних залозах можливе виникнення (чи вже є наявність) проблем.</w:t>
      </w:r>
    </w:p>
    <w:p w:rsidR="00887869" w:rsidRPr="00887869" w:rsidRDefault="00887869" w:rsidP="00887869">
      <w:pPr>
        <w:spacing w:line="360" w:lineRule="auto"/>
        <w:ind w:firstLine="567"/>
        <w:jc w:val="center"/>
        <w:rPr>
          <w:rFonts w:eastAsia="MS Mincho"/>
          <w:color w:val="000000"/>
          <w:sz w:val="4"/>
          <w:szCs w:val="28"/>
          <w:lang w:eastAsia="ja-JP"/>
        </w:rPr>
      </w:pPr>
    </w:p>
    <w:p w:rsidR="00887869" w:rsidRPr="00887869" w:rsidRDefault="00887869" w:rsidP="00887869">
      <w:pPr>
        <w:spacing w:line="360" w:lineRule="auto"/>
        <w:jc w:val="center"/>
        <w:rPr>
          <w:rFonts w:eastAsia="MS Mincho"/>
          <w:color w:val="000000"/>
          <w:sz w:val="2"/>
          <w:szCs w:val="28"/>
          <w:lang w:eastAsia="ja-JP"/>
        </w:rPr>
      </w:pPr>
    </w:p>
    <w:p w:rsidR="00887869" w:rsidRPr="00887869" w:rsidRDefault="00887869" w:rsidP="00887869">
      <w:pPr>
        <w:spacing w:line="276" w:lineRule="auto"/>
        <w:jc w:val="center"/>
        <w:rPr>
          <w:rFonts w:eastAsia="MS Mincho"/>
          <w:color w:val="000000"/>
          <w:sz w:val="28"/>
          <w:szCs w:val="28"/>
          <w:lang w:eastAsia="ja-JP"/>
        </w:rPr>
      </w:pPr>
      <w:r w:rsidRPr="00887869">
        <w:rPr>
          <w:noProof/>
          <w:lang w:val="ru-RU" w:eastAsia="ru-RU"/>
        </w:rPr>
        <w:drawing>
          <wp:inline distT="0" distB="0" distL="0" distR="0" wp14:anchorId="1B7282B2" wp14:editId="130CABAD">
            <wp:extent cx="5791200" cy="5393267"/>
            <wp:effectExtent l="0" t="0" r="19050" b="17145"/>
            <wp:docPr id="291" name="Диаграмма 29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887869" w:rsidRPr="00887869" w:rsidRDefault="00887869" w:rsidP="00887869">
      <w:pPr>
        <w:spacing w:line="276" w:lineRule="auto"/>
        <w:jc w:val="center"/>
        <w:rPr>
          <w:rFonts w:eastAsia="MS Mincho"/>
          <w:color w:val="000000"/>
          <w:sz w:val="28"/>
          <w:szCs w:val="28"/>
          <w:lang w:eastAsia="ja-JP"/>
        </w:rPr>
      </w:pPr>
      <w:r w:rsidRPr="00887869">
        <w:rPr>
          <w:noProof/>
          <w:color w:val="000000"/>
          <w:lang w:val="ru-RU" w:eastAsia="ru-RU"/>
        </w:rPr>
        <mc:AlternateContent>
          <mc:Choice Requires="wps">
            <w:drawing>
              <wp:anchor distT="0" distB="0" distL="114300" distR="114300" simplePos="0" relativeHeight="251722752" behindDoc="0" locked="0" layoutInCell="1" allowOverlap="1" wp14:anchorId="6822CA7C" wp14:editId="19BEF18F">
                <wp:simplePos x="0" y="0"/>
                <wp:positionH relativeFrom="column">
                  <wp:posOffset>62865</wp:posOffset>
                </wp:positionH>
                <wp:positionV relativeFrom="paragraph">
                  <wp:posOffset>38916</wp:posOffset>
                </wp:positionV>
                <wp:extent cx="5856514" cy="520700"/>
                <wp:effectExtent l="0" t="0" r="11430" b="12700"/>
                <wp:wrapNone/>
                <wp:docPr id="32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56514" cy="520700"/>
                        </a:xfrm>
                        <a:prstGeom prst="rect">
                          <a:avLst/>
                        </a:prstGeom>
                        <a:solidFill>
                          <a:srgbClr val="FFFFFF"/>
                        </a:solidFill>
                        <a:ln w="9525">
                          <a:solidFill>
                            <a:srgbClr val="000000"/>
                          </a:solidFill>
                          <a:miter lim="800000"/>
                          <a:headEnd/>
                          <a:tailEnd/>
                        </a:ln>
                      </wps:spPr>
                      <wps:txbx>
                        <w:txbxContent>
                          <w:p w:rsidR="00887869" w:rsidRPr="00E021D3" w:rsidRDefault="00887869" w:rsidP="00887869">
                            <w:pPr>
                              <w:pStyle w:val="af0"/>
                              <w:spacing w:before="0" w:beforeAutospacing="0" w:after="0" w:afterAutospacing="0"/>
                              <w:jc w:val="center"/>
                              <w:rPr>
                                <w:sz w:val="32"/>
                                <w:lang w:eastAsia="ru-RU"/>
                              </w:rPr>
                            </w:pPr>
                            <w:r w:rsidRPr="00101E2A">
                              <w:rPr>
                                <w:color w:val="000000"/>
                                <w:sz w:val="28"/>
                                <w:szCs w:val="22"/>
                                <w:lang w:eastAsia="ru-RU"/>
                              </w:rPr>
                              <w:t xml:space="preserve">Рис. </w:t>
                            </w:r>
                            <w:r>
                              <w:rPr>
                                <w:color w:val="000000"/>
                                <w:sz w:val="28"/>
                                <w:szCs w:val="22"/>
                                <w:lang w:eastAsia="ru-RU"/>
                              </w:rPr>
                              <w:t>4</w:t>
                            </w:r>
                            <w:r w:rsidRPr="00101E2A">
                              <w:rPr>
                                <w:color w:val="000000"/>
                                <w:sz w:val="28"/>
                                <w:szCs w:val="22"/>
                                <w:lang w:eastAsia="ru-RU"/>
                              </w:rPr>
                              <w:t>.</w:t>
                            </w:r>
                            <w:r>
                              <w:rPr>
                                <w:color w:val="000000"/>
                                <w:sz w:val="28"/>
                                <w:szCs w:val="22"/>
                                <w:lang w:eastAsia="ru-RU"/>
                              </w:rPr>
                              <w:t>2</w:t>
                            </w:r>
                            <w:r w:rsidRPr="00101E2A">
                              <w:rPr>
                                <w:color w:val="000000"/>
                                <w:sz w:val="28"/>
                                <w:szCs w:val="22"/>
                                <w:lang w:eastAsia="ru-RU"/>
                              </w:rPr>
                              <w:t>.</w:t>
                            </w:r>
                            <w:r>
                              <w:rPr>
                                <w:color w:val="000000"/>
                                <w:sz w:val="28"/>
                                <w:szCs w:val="22"/>
                                <w:lang w:eastAsia="ru-RU"/>
                              </w:rPr>
                              <w:t>4</w:t>
                            </w:r>
                            <w:r w:rsidRPr="00101E2A">
                              <w:rPr>
                                <w:color w:val="000000"/>
                                <w:sz w:val="28"/>
                                <w:szCs w:val="22"/>
                                <w:lang w:eastAsia="ru-RU"/>
                              </w:rPr>
                              <w:t xml:space="preserve">. </w:t>
                            </w:r>
                            <w:r>
                              <w:rPr>
                                <w:color w:val="000000"/>
                                <w:sz w:val="28"/>
                                <w:szCs w:val="22"/>
                                <w:lang w:eastAsia="ru-RU"/>
                              </w:rPr>
                              <w:t>Відповіді анкетованих жінок</w:t>
                            </w:r>
                            <w:r w:rsidRPr="00101E2A">
                              <w:rPr>
                                <w:color w:val="000000"/>
                                <w:sz w:val="28"/>
                                <w:szCs w:val="22"/>
                                <w:lang w:eastAsia="ru-RU"/>
                              </w:rPr>
                              <w:t xml:space="preserve"> на запитання: </w:t>
                            </w:r>
                            <w:r w:rsidRPr="00E96F4F">
                              <w:rPr>
                                <w:color w:val="000000"/>
                                <w:sz w:val="28"/>
                                <w:szCs w:val="28"/>
                              </w:rPr>
                              <w:t>“</w:t>
                            </w:r>
                            <w:r w:rsidRPr="00101E2A">
                              <w:rPr>
                                <w:color w:val="000000"/>
                                <w:sz w:val="28"/>
                                <w:szCs w:val="22"/>
                                <w:lang w:eastAsia="ru-RU"/>
                              </w:rPr>
                              <w:t>Які були Ваші дії, коли Ви запідозрили "недобре" в молочних залозах?</w:t>
                            </w:r>
                            <w:r w:rsidRPr="00E96F4F">
                              <w:rPr>
                                <w:color w:val="000000"/>
                                <w:sz w:val="28"/>
                                <w:szCs w:val="28"/>
                              </w:rPr>
                              <w:t>”</w:t>
                            </w:r>
                            <w:r w:rsidRPr="00101E2A">
                              <w:rPr>
                                <w:color w:val="000000"/>
                                <w:sz w:val="28"/>
                                <w:szCs w:val="22"/>
                                <w:lang w:eastAsia="ru-RU"/>
                              </w:rPr>
                              <w:t xml:space="preserve"> (%)</w:t>
                            </w:r>
                          </w:p>
                          <w:p w:rsidR="00887869" w:rsidRDefault="00887869" w:rsidP="0088786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5" type="#_x0000_t202" style="position:absolute;left:0;text-align:left;margin-left:4.95pt;margin-top:3.05pt;width:461.15pt;height:41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cnTPwIAAFQEAAAOAAAAZHJzL2Uyb0RvYy54bWysVM2O0zAQviPxDpbvNGlodrtR09XSpQhp&#10;+ZEWHsB1nMbC9gTbbbLcuPMKvAMHDtx4he4bMXa63WpBHBA5WB7P+PPM981kdt5rRbbCOgmmpONR&#10;SokwHCpp1iV9/275ZEqJ88xUTIERJb0Rjp7PHz+adW0hMmhAVcISBDGu6NqSNt63RZI43gjN3Aha&#10;YdBZg9XMo2nXSWVZh+haJVmaniQd2Kq1wIVzeHo5OOk84te14P5NXTvhiSop5ubjauO6Cmsyn7Fi&#10;bVnbSL5Pg/1DFppJg48eoC6ZZ2Rj5W9QWnILDmo/4qATqGvJRawBqxmnD6q5blgrYi1IjmsPNLn/&#10;B8tfb99aIquSPs1ySgzTKNLu6+7b7vvu5+7H7efbLyQLLHWtKzD4usVw3z+DHtWOFbv2CvgHRwws&#10;GmbW4sJa6BrBKsxyHG4mR1cHHBdAVt0rqPAxtvEQgfra6kAhkkIQHdW6OSgkek84HubT/CQfTyjh&#10;6Muz9DSNEiasuLvdWudfCNAkbEpqsQMiOtteOR+yYcVdSHjMgZLVUioVDbteLZQlW4bdsoxfLOBB&#10;mDKkK+lZjoT9HSKN358gtPTY9krqkk4PQawItD03VWxKz6Qa9piyMnseA3UDib5f9VG4SWQ5kLyC&#10;6gaZtTC0OY4lbhqwnyjpsMVL6j5umBWUqJcG1TkbTyZhJqIxyU8zNOyxZ3XsYYYjVEk9JcN24eMc&#10;BQoMXKCKtYwE32eyzxlbN/K+H7MwG8d2jLr/Gcx/AQAA//8DAFBLAwQUAAYACAAAACEAZAb8k9wA&#10;AAAGAQAADwAAAGRycy9kb3ducmV2LnhtbEyOwU6EMBRF9yb+Q/NM3BinwBgEpEyMiUZ3Ohrddugb&#10;INJXbDsM/r3PlS5v7s25p94sdhQz+jA4UpCuEhBIrTMDdQreXu8vCxAhajJ6dIQKvjHApjk9qXVl&#10;3JFecN7GTjCEQqUV9DFOlZSh7dHqsHITEnd7562OHH0njddHhttRZkmSS6sH4odeT3jXY/u5PVgF&#10;xdXj/BGe1s/vbb4fy3hxPT98eaXOz5bbGxARl/g3hl99VoeGnXbuQCaIUUFZ8lBBnoLgtlxnGYgd&#10;o4sUZFPL//rNDwAAAP//AwBQSwECLQAUAAYACAAAACEAtoM4kv4AAADhAQAAEwAAAAAAAAAAAAAA&#10;AAAAAAAAW0NvbnRlbnRfVHlwZXNdLnhtbFBLAQItABQABgAIAAAAIQA4/SH/1gAAAJQBAAALAAAA&#10;AAAAAAAAAAAAAC8BAABfcmVscy8ucmVsc1BLAQItABQABgAIAAAAIQAwocnTPwIAAFQEAAAOAAAA&#10;AAAAAAAAAAAAAC4CAABkcnMvZTJvRG9jLnhtbFBLAQItABQABgAIAAAAIQBkBvyT3AAAAAYBAAAP&#10;AAAAAAAAAAAAAAAAAJkEAABkcnMvZG93bnJldi54bWxQSwUGAAAAAAQABADzAAAAogUAAAAA&#10;">
                <v:textbox>
                  <w:txbxContent>
                    <w:p w:rsidR="00887869" w:rsidRPr="00E021D3" w:rsidRDefault="00887869" w:rsidP="00887869">
                      <w:pPr>
                        <w:pStyle w:val="af0"/>
                        <w:spacing w:before="0" w:beforeAutospacing="0" w:after="0" w:afterAutospacing="0"/>
                        <w:jc w:val="center"/>
                        <w:rPr>
                          <w:sz w:val="32"/>
                          <w:lang w:eastAsia="ru-RU"/>
                        </w:rPr>
                      </w:pPr>
                      <w:r w:rsidRPr="00101E2A">
                        <w:rPr>
                          <w:color w:val="000000"/>
                          <w:sz w:val="28"/>
                          <w:szCs w:val="22"/>
                          <w:lang w:eastAsia="ru-RU"/>
                        </w:rPr>
                        <w:t xml:space="preserve">Рис. </w:t>
                      </w:r>
                      <w:r>
                        <w:rPr>
                          <w:color w:val="000000"/>
                          <w:sz w:val="28"/>
                          <w:szCs w:val="22"/>
                          <w:lang w:eastAsia="ru-RU"/>
                        </w:rPr>
                        <w:t>4</w:t>
                      </w:r>
                      <w:r w:rsidRPr="00101E2A">
                        <w:rPr>
                          <w:color w:val="000000"/>
                          <w:sz w:val="28"/>
                          <w:szCs w:val="22"/>
                          <w:lang w:eastAsia="ru-RU"/>
                        </w:rPr>
                        <w:t>.</w:t>
                      </w:r>
                      <w:r>
                        <w:rPr>
                          <w:color w:val="000000"/>
                          <w:sz w:val="28"/>
                          <w:szCs w:val="22"/>
                          <w:lang w:eastAsia="ru-RU"/>
                        </w:rPr>
                        <w:t>2</w:t>
                      </w:r>
                      <w:r w:rsidRPr="00101E2A">
                        <w:rPr>
                          <w:color w:val="000000"/>
                          <w:sz w:val="28"/>
                          <w:szCs w:val="22"/>
                          <w:lang w:eastAsia="ru-RU"/>
                        </w:rPr>
                        <w:t>.</w:t>
                      </w:r>
                      <w:r>
                        <w:rPr>
                          <w:color w:val="000000"/>
                          <w:sz w:val="28"/>
                          <w:szCs w:val="22"/>
                          <w:lang w:eastAsia="ru-RU"/>
                        </w:rPr>
                        <w:t>4</w:t>
                      </w:r>
                      <w:r w:rsidRPr="00101E2A">
                        <w:rPr>
                          <w:color w:val="000000"/>
                          <w:sz w:val="28"/>
                          <w:szCs w:val="22"/>
                          <w:lang w:eastAsia="ru-RU"/>
                        </w:rPr>
                        <w:t xml:space="preserve">. </w:t>
                      </w:r>
                      <w:r>
                        <w:rPr>
                          <w:color w:val="000000"/>
                          <w:sz w:val="28"/>
                          <w:szCs w:val="22"/>
                          <w:lang w:eastAsia="ru-RU"/>
                        </w:rPr>
                        <w:t>Відповіді анкетованих жінок</w:t>
                      </w:r>
                      <w:r w:rsidRPr="00101E2A">
                        <w:rPr>
                          <w:color w:val="000000"/>
                          <w:sz w:val="28"/>
                          <w:szCs w:val="22"/>
                          <w:lang w:eastAsia="ru-RU"/>
                        </w:rPr>
                        <w:t xml:space="preserve"> на запитання: </w:t>
                      </w:r>
                      <w:r w:rsidRPr="00E96F4F">
                        <w:rPr>
                          <w:color w:val="000000"/>
                          <w:sz w:val="28"/>
                          <w:szCs w:val="28"/>
                        </w:rPr>
                        <w:t>“</w:t>
                      </w:r>
                      <w:r w:rsidRPr="00101E2A">
                        <w:rPr>
                          <w:color w:val="000000"/>
                          <w:sz w:val="28"/>
                          <w:szCs w:val="22"/>
                          <w:lang w:eastAsia="ru-RU"/>
                        </w:rPr>
                        <w:t>Які були Ваші дії, коли Ви запідозрили "недобре" в молочних залозах?</w:t>
                      </w:r>
                      <w:r w:rsidRPr="00E96F4F">
                        <w:rPr>
                          <w:color w:val="000000"/>
                          <w:sz w:val="28"/>
                          <w:szCs w:val="28"/>
                        </w:rPr>
                        <w:t>”</w:t>
                      </w:r>
                      <w:r w:rsidRPr="00101E2A">
                        <w:rPr>
                          <w:color w:val="000000"/>
                          <w:sz w:val="28"/>
                          <w:szCs w:val="22"/>
                          <w:lang w:eastAsia="ru-RU"/>
                        </w:rPr>
                        <w:t xml:space="preserve"> (%)</w:t>
                      </w:r>
                    </w:p>
                    <w:p w:rsidR="00887869" w:rsidRDefault="00887869" w:rsidP="00887869"/>
                  </w:txbxContent>
                </v:textbox>
              </v:shape>
            </w:pict>
          </mc:Fallback>
        </mc:AlternateContent>
      </w:r>
    </w:p>
    <w:p w:rsidR="00887869" w:rsidRPr="00887869" w:rsidRDefault="00887869" w:rsidP="00887869">
      <w:pPr>
        <w:spacing w:line="276" w:lineRule="auto"/>
        <w:jc w:val="center"/>
        <w:rPr>
          <w:rFonts w:eastAsia="MS Mincho"/>
          <w:color w:val="000000"/>
          <w:sz w:val="16"/>
          <w:szCs w:val="28"/>
          <w:lang w:eastAsia="ja-JP"/>
        </w:rPr>
      </w:pPr>
    </w:p>
    <w:p w:rsidR="00887869" w:rsidRPr="00887869" w:rsidRDefault="00887869" w:rsidP="00887869">
      <w:pPr>
        <w:spacing w:line="276" w:lineRule="auto"/>
        <w:jc w:val="center"/>
        <w:rPr>
          <w:rFonts w:eastAsia="MS Mincho"/>
          <w:color w:val="000000"/>
          <w:sz w:val="16"/>
          <w:szCs w:val="28"/>
          <w:lang w:eastAsia="ja-JP"/>
        </w:rPr>
      </w:pPr>
    </w:p>
    <w:p w:rsidR="00887869" w:rsidRPr="00887869" w:rsidRDefault="00887869" w:rsidP="00887869">
      <w:pPr>
        <w:spacing w:line="276" w:lineRule="auto"/>
        <w:jc w:val="center"/>
        <w:rPr>
          <w:rFonts w:eastAsia="MS Mincho"/>
          <w:color w:val="000000"/>
          <w:sz w:val="16"/>
          <w:szCs w:val="28"/>
          <w:lang w:eastAsia="ja-JP"/>
        </w:rPr>
      </w:pPr>
    </w:p>
    <w:p w:rsidR="00887869" w:rsidRPr="00887869" w:rsidRDefault="00887869" w:rsidP="00887869">
      <w:pPr>
        <w:spacing w:line="276" w:lineRule="auto"/>
        <w:jc w:val="center"/>
        <w:rPr>
          <w:rFonts w:eastAsia="MS Mincho"/>
          <w:color w:val="000000"/>
          <w:sz w:val="4"/>
          <w:szCs w:val="28"/>
          <w:lang w:eastAsia="ja-JP"/>
        </w:rPr>
      </w:pPr>
    </w:p>
    <w:p w:rsidR="00887869" w:rsidRPr="00887869" w:rsidRDefault="00887869" w:rsidP="00887869">
      <w:pPr>
        <w:spacing w:line="360" w:lineRule="auto"/>
        <w:ind w:firstLine="567"/>
        <w:jc w:val="both"/>
        <w:rPr>
          <w:rFonts w:eastAsia="MS Mincho"/>
          <w:color w:val="000000"/>
          <w:sz w:val="28"/>
          <w:szCs w:val="28"/>
          <w:lang w:eastAsia="ja-JP"/>
        </w:rPr>
      </w:pPr>
      <w:r w:rsidRPr="00887869">
        <w:rPr>
          <w:rFonts w:eastAsia="MS Mincho"/>
          <w:color w:val="000000"/>
          <w:sz w:val="28"/>
          <w:szCs w:val="28"/>
          <w:lang w:eastAsia="ja-JP"/>
        </w:rPr>
        <w:t>При цьому встановлено, що підозрі "недоброго" в молочних залозах лише 2,5±0,79% досліджених звернулися до ЛЗП/СЛ, тоді як лікарю акушер-гінекологу жіночої консультації  адресувало дану проблему 26,00±2,55% і</w:t>
      </w:r>
      <w:r w:rsidRPr="00887869">
        <w:rPr>
          <w:rFonts w:eastAsia="MS Mincho"/>
          <w:color w:val="000000"/>
          <w:sz w:val="28"/>
          <w:szCs w:val="28"/>
          <w:lang w:eastAsia="ja-JP"/>
        </w:rPr>
        <w:t>н</w:t>
      </w:r>
      <w:r w:rsidRPr="00887869">
        <w:rPr>
          <w:rFonts w:eastAsia="MS Mincho"/>
          <w:color w:val="000000"/>
          <w:sz w:val="28"/>
          <w:szCs w:val="28"/>
          <w:lang w:eastAsia="ja-JP"/>
        </w:rPr>
        <w:t xml:space="preserve">терв’юйованих жінок. Проте, самостійно на мамографію молочних залоз в такій </w:t>
      </w:r>
      <w:r w:rsidRPr="00887869">
        <w:rPr>
          <w:rFonts w:eastAsia="MS Mincho"/>
          <w:color w:val="000000"/>
          <w:sz w:val="28"/>
          <w:szCs w:val="28"/>
          <w:lang w:eastAsia="ja-JP"/>
        </w:rPr>
        <w:lastRenderedPageBreak/>
        <w:t>ситуації удалося 31,75±2,82% опитаних, а на УЗД грудей – 11,25±1,68% досл</w:t>
      </w:r>
      <w:r w:rsidRPr="00887869">
        <w:rPr>
          <w:rFonts w:eastAsia="MS Mincho"/>
          <w:color w:val="000000"/>
          <w:sz w:val="28"/>
          <w:szCs w:val="28"/>
          <w:lang w:eastAsia="ja-JP"/>
        </w:rPr>
        <w:t>і</w:t>
      </w:r>
      <w:r w:rsidRPr="00887869">
        <w:rPr>
          <w:rFonts w:eastAsia="MS Mincho"/>
          <w:color w:val="000000"/>
          <w:sz w:val="28"/>
          <w:szCs w:val="28"/>
          <w:lang w:eastAsia="ja-JP"/>
        </w:rPr>
        <w:t>джуваних осіб жіночої статі.</w:t>
      </w:r>
    </w:p>
    <w:p w:rsidR="00887869" w:rsidRPr="00887869" w:rsidRDefault="00887869" w:rsidP="00887869">
      <w:pPr>
        <w:spacing w:line="360" w:lineRule="auto"/>
        <w:ind w:right="-1" w:firstLine="567"/>
        <w:jc w:val="both"/>
        <w:rPr>
          <w:rFonts w:eastAsia="Calibri"/>
          <w:color w:val="000000"/>
          <w:sz w:val="28"/>
          <w:szCs w:val="22"/>
          <w:lang w:eastAsia="en-US"/>
        </w:rPr>
      </w:pPr>
      <w:r w:rsidRPr="00887869">
        <w:rPr>
          <w:rFonts w:eastAsia="MS Mincho"/>
          <w:color w:val="000000"/>
          <w:sz w:val="28"/>
          <w:szCs w:val="28"/>
          <w:lang w:eastAsia="ja-JP"/>
        </w:rPr>
        <w:t xml:space="preserve">Слід зауважити, що 24,75±1,82% респондентів у цій ситуації взагалі не зверталися до лікаря і нічого з цим не робили, тоді як </w:t>
      </w:r>
      <w:r w:rsidRPr="00887869">
        <w:rPr>
          <w:rFonts w:eastAsia="MS Mincho"/>
          <w:color w:val="000000"/>
          <w:sz w:val="28"/>
          <w:szCs w:val="28"/>
          <w:lang w:val="ru-RU" w:eastAsia="ja-JP"/>
        </w:rPr>
        <w:t>3</w:t>
      </w:r>
      <w:r w:rsidRPr="00887869">
        <w:rPr>
          <w:rFonts w:eastAsia="MS Mincho"/>
          <w:color w:val="000000"/>
          <w:sz w:val="28"/>
          <w:szCs w:val="28"/>
          <w:lang w:eastAsia="ja-JP"/>
        </w:rPr>
        <w:t>,</w:t>
      </w:r>
      <w:r w:rsidRPr="00887869">
        <w:rPr>
          <w:rFonts w:eastAsia="MS Mincho"/>
          <w:color w:val="000000"/>
          <w:sz w:val="28"/>
          <w:szCs w:val="28"/>
          <w:lang w:val="ru-RU" w:eastAsia="ja-JP"/>
        </w:rPr>
        <w:t>7</w:t>
      </w:r>
      <w:r w:rsidRPr="00887869">
        <w:rPr>
          <w:rFonts w:eastAsia="MS Mincho"/>
          <w:color w:val="000000"/>
          <w:sz w:val="28"/>
          <w:szCs w:val="28"/>
          <w:lang w:eastAsia="ja-JP"/>
        </w:rPr>
        <w:t>5±1,98% анкетованих відразу не звернулися до нього, проте повідомили лікаря акушер-гінеколога про таку ситуацію в молочних залозах при проходженні профілактичн</w:t>
      </w:r>
      <w:r w:rsidRPr="00887869">
        <w:rPr>
          <w:rFonts w:eastAsia="MS Mincho"/>
          <w:color w:val="000000"/>
          <w:sz w:val="28"/>
          <w:szCs w:val="28"/>
          <w:lang w:eastAsia="ja-JP"/>
        </w:rPr>
        <w:t>о</w:t>
      </w:r>
      <w:r w:rsidRPr="00887869">
        <w:rPr>
          <w:rFonts w:eastAsia="MS Mincho"/>
          <w:color w:val="000000"/>
          <w:sz w:val="28"/>
          <w:szCs w:val="28"/>
          <w:lang w:eastAsia="ja-JP"/>
        </w:rPr>
        <w:t>го/періодичного огляду.</w:t>
      </w:r>
    </w:p>
    <w:p w:rsidR="00887869" w:rsidRPr="00887869" w:rsidRDefault="00887869" w:rsidP="00887869">
      <w:pPr>
        <w:spacing w:line="360" w:lineRule="auto"/>
        <w:ind w:right="-1" w:firstLine="567"/>
        <w:jc w:val="both"/>
        <w:rPr>
          <w:rFonts w:eastAsia="Calibri"/>
          <w:color w:val="000000"/>
          <w:sz w:val="28"/>
          <w:szCs w:val="22"/>
          <w:lang w:eastAsia="en-US"/>
        </w:rPr>
      </w:pPr>
      <w:r w:rsidRPr="00887869">
        <w:rPr>
          <w:rFonts w:eastAsia="Calibri"/>
          <w:color w:val="000000"/>
          <w:sz w:val="28"/>
          <w:szCs w:val="22"/>
          <w:lang w:eastAsia="en-US"/>
        </w:rPr>
        <w:t>У процесі дослідження встановлені також і причини нехтування анкетов</w:t>
      </w:r>
      <w:r w:rsidRPr="00887869">
        <w:rPr>
          <w:rFonts w:eastAsia="Calibri"/>
          <w:color w:val="000000"/>
          <w:sz w:val="28"/>
          <w:szCs w:val="22"/>
          <w:lang w:eastAsia="en-US"/>
        </w:rPr>
        <w:t>а</w:t>
      </w:r>
      <w:r w:rsidRPr="00887869">
        <w:rPr>
          <w:rFonts w:eastAsia="Calibri"/>
          <w:color w:val="000000"/>
          <w:sz w:val="28"/>
          <w:szCs w:val="22"/>
          <w:lang w:eastAsia="en-US"/>
        </w:rPr>
        <w:t>ними самообстеження молочних залоз у контексті профілактики раку молочної з</w:t>
      </w:r>
      <w:r w:rsidR="000134F2" w:rsidRPr="00887869">
        <w:rPr>
          <w:noProof/>
          <w:color w:val="000000"/>
          <w:lang w:val="ru-RU" w:eastAsia="ru-RU"/>
        </w:rPr>
        <w:drawing>
          <wp:anchor distT="0" distB="0" distL="114300" distR="114300" simplePos="0" relativeHeight="251719680" behindDoc="0" locked="0" layoutInCell="1" allowOverlap="1" wp14:anchorId="00936DDE" wp14:editId="32EA9552">
            <wp:simplePos x="0" y="0"/>
            <wp:positionH relativeFrom="character">
              <wp:posOffset>33020</wp:posOffset>
            </wp:positionH>
            <wp:positionV relativeFrom="line">
              <wp:posOffset>295910</wp:posOffset>
            </wp:positionV>
            <wp:extent cx="6096000" cy="4700905"/>
            <wp:effectExtent l="0" t="0" r="0" b="4445"/>
            <wp:wrapNone/>
            <wp:docPr id="292" name="Рисунок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096000" cy="4700905"/>
                    </a:xfrm>
                    <a:prstGeom prst="rect">
                      <a:avLst/>
                    </a:prstGeom>
                    <a:noFill/>
                  </pic:spPr>
                </pic:pic>
              </a:graphicData>
            </a:graphic>
            <wp14:sizeRelH relativeFrom="page">
              <wp14:pctWidth>0</wp14:pctWidth>
            </wp14:sizeRelH>
            <wp14:sizeRelV relativeFrom="page">
              <wp14:pctHeight>0</wp14:pctHeight>
            </wp14:sizeRelV>
          </wp:anchor>
        </w:drawing>
      </w:r>
      <w:r w:rsidRPr="00887869">
        <w:rPr>
          <w:rFonts w:eastAsia="Calibri"/>
          <w:color w:val="000000"/>
          <w:sz w:val="28"/>
          <w:szCs w:val="22"/>
          <w:lang w:eastAsia="en-US"/>
        </w:rPr>
        <w:t>алози</w:t>
      </w:r>
      <w:r w:rsidRPr="00887869">
        <w:t xml:space="preserve"> (р</w:t>
      </w:r>
      <w:r w:rsidRPr="00887869">
        <w:rPr>
          <w:rFonts w:eastAsia="Calibri"/>
          <w:color w:val="000000"/>
          <w:sz w:val="28"/>
          <w:szCs w:val="22"/>
          <w:lang w:eastAsia="en-US"/>
        </w:rPr>
        <w:t xml:space="preserve">ис. 4.2.5), де у більшості респондентів превалюють психоло- </w:t>
      </w:r>
    </w:p>
    <w:p w:rsidR="00887869" w:rsidRPr="00887869" w:rsidRDefault="00887869" w:rsidP="00887869">
      <w:pPr>
        <w:spacing w:line="360" w:lineRule="auto"/>
        <w:jc w:val="both"/>
        <w:rPr>
          <w:rFonts w:eastAsia="MS Mincho"/>
          <w:color w:val="000000"/>
          <w:sz w:val="10"/>
          <w:szCs w:val="28"/>
          <w:lang w:eastAsia="ja-JP"/>
        </w:rPr>
      </w:pPr>
    </w:p>
    <w:p w:rsidR="00887869" w:rsidRPr="00887869" w:rsidRDefault="00887869" w:rsidP="00887869">
      <w:pPr>
        <w:spacing w:line="360" w:lineRule="auto"/>
        <w:ind w:firstLine="567"/>
        <w:jc w:val="both"/>
        <w:rPr>
          <w:rFonts w:eastAsia="MS Mincho"/>
          <w:color w:val="000000"/>
          <w:sz w:val="28"/>
          <w:szCs w:val="28"/>
          <w:lang w:eastAsia="ja-JP"/>
        </w:rPr>
      </w:pPr>
    </w:p>
    <w:p w:rsidR="00887869" w:rsidRPr="00887869" w:rsidRDefault="00887869" w:rsidP="00887869">
      <w:pPr>
        <w:spacing w:line="360" w:lineRule="auto"/>
        <w:ind w:firstLine="567"/>
        <w:jc w:val="both"/>
        <w:rPr>
          <w:rFonts w:eastAsia="MS Mincho"/>
          <w:color w:val="000000"/>
          <w:sz w:val="28"/>
          <w:szCs w:val="28"/>
          <w:lang w:eastAsia="ja-JP"/>
        </w:rPr>
      </w:pPr>
    </w:p>
    <w:p w:rsidR="00887869" w:rsidRPr="00887869" w:rsidRDefault="00887869" w:rsidP="00887869">
      <w:pPr>
        <w:spacing w:line="360" w:lineRule="auto"/>
        <w:ind w:firstLine="567"/>
        <w:jc w:val="both"/>
        <w:rPr>
          <w:rFonts w:eastAsia="MS Mincho"/>
          <w:color w:val="000000"/>
          <w:sz w:val="28"/>
          <w:szCs w:val="28"/>
          <w:lang w:eastAsia="ja-JP"/>
        </w:rPr>
      </w:pPr>
    </w:p>
    <w:p w:rsidR="00887869" w:rsidRPr="00887869" w:rsidRDefault="00887869" w:rsidP="00887869">
      <w:pPr>
        <w:spacing w:line="360" w:lineRule="auto"/>
        <w:ind w:firstLine="567"/>
        <w:jc w:val="both"/>
        <w:rPr>
          <w:rFonts w:eastAsia="MS Mincho"/>
          <w:color w:val="000000"/>
          <w:sz w:val="28"/>
          <w:szCs w:val="28"/>
          <w:lang w:eastAsia="ja-JP"/>
        </w:rPr>
      </w:pPr>
    </w:p>
    <w:p w:rsidR="00887869" w:rsidRPr="00887869" w:rsidRDefault="00887869" w:rsidP="00887869">
      <w:pPr>
        <w:spacing w:line="360" w:lineRule="auto"/>
        <w:ind w:firstLine="567"/>
        <w:jc w:val="both"/>
        <w:rPr>
          <w:rFonts w:eastAsia="MS Mincho"/>
          <w:color w:val="000000"/>
          <w:sz w:val="28"/>
          <w:szCs w:val="28"/>
          <w:lang w:eastAsia="ja-JP"/>
        </w:rPr>
      </w:pPr>
    </w:p>
    <w:p w:rsidR="00887869" w:rsidRPr="00887869" w:rsidRDefault="00887869" w:rsidP="00887869">
      <w:pPr>
        <w:spacing w:line="360" w:lineRule="auto"/>
        <w:ind w:firstLine="567"/>
        <w:jc w:val="both"/>
        <w:rPr>
          <w:rFonts w:eastAsia="MS Mincho"/>
          <w:color w:val="000000"/>
          <w:sz w:val="28"/>
          <w:szCs w:val="28"/>
          <w:lang w:eastAsia="ja-JP"/>
        </w:rPr>
      </w:pPr>
    </w:p>
    <w:p w:rsidR="00887869" w:rsidRPr="00887869" w:rsidRDefault="00887869" w:rsidP="00887869">
      <w:pPr>
        <w:spacing w:line="360" w:lineRule="auto"/>
        <w:ind w:firstLine="567"/>
        <w:jc w:val="both"/>
        <w:rPr>
          <w:rFonts w:eastAsia="MS Mincho"/>
          <w:color w:val="000000"/>
          <w:sz w:val="28"/>
          <w:szCs w:val="28"/>
          <w:lang w:eastAsia="ja-JP"/>
        </w:rPr>
      </w:pPr>
    </w:p>
    <w:p w:rsidR="00887869" w:rsidRPr="00887869" w:rsidRDefault="00887869" w:rsidP="00887869">
      <w:pPr>
        <w:spacing w:line="360" w:lineRule="auto"/>
        <w:ind w:firstLine="567"/>
        <w:jc w:val="both"/>
        <w:rPr>
          <w:rFonts w:eastAsia="MS Mincho"/>
          <w:color w:val="000000"/>
          <w:sz w:val="28"/>
          <w:szCs w:val="28"/>
          <w:lang w:eastAsia="ja-JP"/>
        </w:rPr>
      </w:pPr>
    </w:p>
    <w:p w:rsidR="00887869" w:rsidRPr="00887869" w:rsidRDefault="00887869" w:rsidP="00887869">
      <w:pPr>
        <w:spacing w:line="360" w:lineRule="auto"/>
        <w:ind w:firstLine="567"/>
        <w:jc w:val="both"/>
        <w:rPr>
          <w:rFonts w:eastAsia="MS Mincho"/>
          <w:color w:val="000000"/>
          <w:sz w:val="28"/>
          <w:szCs w:val="28"/>
          <w:lang w:eastAsia="ja-JP"/>
        </w:rPr>
      </w:pPr>
    </w:p>
    <w:p w:rsidR="00887869" w:rsidRPr="00887869" w:rsidRDefault="00887869" w:rsidP="00887869">
      <w:pPr>
        <w:spacing w:line="360" w:lineRule="auto"/>
        <w:ind w:firstLine="567"/>
        <w:jc w:val="both"/>
        <w:rPr>
          <w:rFonts w:eastAsia="MS Mincho"/>
          <w:color w:val="000000"/>
          <w:sz w:val="28"/>
          <w:szCs w:val="28"/>
          <w:lang w:eastAsia="ja-JP"/>
        </w:rPr>
      </w:pPr>
    </w:p>
    <w:p w:rsidR="00887869" w:rsidRPr="00887869" w:rsidRDefault="00887869" w:rsidP="00887869">
      <w:pPr>
        <w:spacing w:line="360" w:lineRule="auto"/>
        <w:ind w:firstLine="567"/>
        <w:jc w:val="both"/>
        <w:rPr>
          <w:rFonts w:eastAsia="MS Mincho"/>
          <w:color w:val="000000"/>
          <w:sz w:val="28"/>
          <w:szCs w:val="28"/>
          <w:lang w:eastAsia="ja-JP"/>
        </w:rPr>
      </w:pPr>
    </w:p>
    <w:p w:rsidR="00887869" w:rsidRPr="00887869" w:rsidRDefault="00887869" w:rsidP="00887869">
      <w:pPr>
        <w:spacing w:line="360" w:lineRule="auto"/>
        <w:ind w:firstLine="567"/>
        <w:jc w:val="both"/>
        <w:rPr>
          <w:rFonts w:eastAsia="MS Mincho"/>
          <w:color w:val="000000"/>
          <w:sz w:val="28"/>
          <w:szCs w:val="28"/>
          <w:lang w:eastAsia="ja-JP"/>
        </w:rPr>
      </w:pPr>
    </w:p>
    <w:p w:rsidR="00887869" w:rsidRPr="00887869" w:rsidRDefault="00887869" w:rsidP="00887869">
      <w:pPr>
        <w:spacing w:line="360" w:lineRule="auto"/>
        <w:ind w:firstLine="567"/>
        <w:jc w:val="both"/>
        <w:rPr>
          <w:rFonts w:eastAsia="MS Mincho"/>
          <w:color w:val="000000"/>
          <w:sz w:val="28"/>
          <w:szCs w:val="28"/>
          <w:lang w:eastAsia="ja-JP"/>
        </w:rPr>
      </w:pPr>
    </w:p>
    <w:p w:rsidR="00887869" w:rsidRPr="00887869" w:rsidRDefault="00887869" w:rsidP="00887869">
      <w:pPr>
        <w:spacing w:line="360" w:lineRule="auto"/>
        <w:ind w:firstLine="567"/>
        <w:jc w:val="both"/>
        <w:rPr>
          <w:rFonts w:eastAsia="MS Mincho"/>
          <w:color w:val="000000"/>
          <w:sz w:val="28"/>
          <w:szCs w:val="28"/>
          <w:lang w:eastAsia="ja-JP"/>
        </w:rPr>
      </w:pPr>
    </w:p>
    <w:p w:rsidR="00887869" w:rsidRPr="00887869" w:rsidRDefault="00887869" w:rsidP="00887869">
      <w:pPr>
        <w:spacing w:line="360" w:lineRule="auto"/>
        <w:ind w:firstLine="567"/>
        <w:jc w:val="both"/>
        <w:rPr>
          <w:rFonts w:eastAsia="MS Mincho"/>
          <w:color w:val="000000"/>
          <w:sz w:val="28"/>
          <w:szCs w:val="28"/>
          <w:lang w:eastAsia="ja-JP"/>
        </w:rPr>
      </w:pPr>
    </w:p>
    <w:p w:rsidR="00887869" w:rsidRPr="00887869" w:rsidRDefault="00887869" w:rsidP="00887869">
      <w:pPr>
        <w:spacing w:line="360" w:lineRule="auto"/>
        <w:ind w:firstLine="567"/>
        <w:jc w:val="both"/>
        <w:rPr>
          <w:rFonts w:eastAsia="MS Mincho"/>
          <w:color w:val="000000"/>
          <w:sz w:val="28"/>
          <w:szCs w:val="28"/>
          <w:lang w:eastAsia="ja-JP"/>
        </w:rPr>
      </w:pPr>
      <w:r w:rsidRPr="00887869">
        <w:rPr>
          <w:noProof/>
          <w:color w:val="000000"/>
          <w:lang w:val="ru-RU" w:eastAsia="ru-RU"/>
        </w:rPr>
        <mc:AlternateContent>
          <mc:Choice Requires="wps">
            <w:drawing>
              <wp:anchor distT="0" distB="0" distL="114300" distR="114300" simplePos="0" relativeHeight="251720704" behindDoc="0" locked="0" layoutInCell="1" allowOverlap="1" wp14:anchorId="572A4070" wp14:editId="0AF6F9E8">
                <wp:simplePos x="0" y="0"/>
                <wp:positionH relativeFrom="column">
                  <wp:posOffset>27940</wp:posOffset>
                </wp:positionH>
                <wp:positionV relativeFrom="paragraph">
                  <wp:posOffset>44450</wp:posOffset>
                </wp:positionV>
                <wp:extent cx="6096000" cy="514350"/>
                <wp:effectExtent l="0" t="0" r="19050" b="19050"/>
                <wp:wrapNone/>
                <wp:docPr id="32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514350"/>
                        </a:xfrm>
                        <a:prstGeom prst="rect">
                          <a:avLst/>
                        </a:prstGeom>
                        <a:solidFill>
                          <a:srgbClr val="FFFFFF"/>
                        </a:solidFill>
                        <a:ln w="9525">
                          <a:solidFill>
                            <a:srgbClr val="000000"/>
                          </a:solidFill>
                          <a:miter lim="800000"/>
                          <a:headEnd/>
                          <a:tailEnd/>
                        </a:ln>
                      </wps:spPr>
                      <wps:txbx>
                        <w:txbxContent>
                          <w:p w:rsidR="00887869" w:rsidRDefault="00887869" w:rsidP="00887869">
                            <w:pPr>
                              <w:jc w:val="center"/>
                              <w:rPr>
                                <w:sz w:val="28"/>
                              </w:rPr>
                            </w:pPr>
                            <w:r w:rsidRPr="006E6AAD">
                              <w:rPr>
                                <w:sz w:val="28"/>
                              </w:rPr>
                              <w:t xml:space="preserve">Рис. </w:t>
                            </w:r>
                            <w:r>
                              <w:rPr>
                                <w:sz w:val="28"/>
                              </w:rPr>
                              <w:t>4</w:t>
                            </w:r>
                            <w:r w:rsidRPr="006E6AAD">
                              <w:rPr>
                                <w:sz w:val="28"/>
                              </w:rPr>
                              <w:t>.</w:t>
                            </w:r>
                            <w:r>
                              <w:rPr>
                                <w:sz w:val="28"/>
                              </w:rPr>
                              <w:t>2.5</w:t>
                            </w:r>
                            <w:r w:rsidRPr="006E6AAD">
                              <w:rPr>
                                <w:sz w:val="28"/>
                              </w:rPr>
                              <w:t xml:space="preserve">. </w:t>
                            </w:r>
                            <w:r>
                              <w:rPr>
                                <w:sz w:val="28"/>
                              </w:rPr>
                              <w:t>П</w:t>
                            </w:r>
                            <w:r w:rsidRPr="006E6AAD">
                              <w:rPr>
                                <w:sz w:val="28"/>
                              </w:rPr>
                              <w:t xml:space="preserve">ричини </w:t>
                            </w:r>
                            <w:r>
                              <w:rPr>
                                <w:sz w:val="28"/>
                              </w:rPr>
                              <w:t xml:space="preserve">непроведення анкетованими </w:t>
                            </w:r>
                            <w:r w:rsidRPr="006E6AAD">
                              <w:rPr>
                                <w:sz w:val="28"/>
                              </w:rPr>
                              <w:t xml:space="preserve">самообстеження </w:t>
                            </w:r>
                          </w:p>
                          <w:p w:rsidR="00887869" w:rsidRPr="006E6AAD" w:rsidRDefault="00887869" w:rsidP="00887869">
                            <w:pPr>
                              <w:jc w:val="center"/>
                              <w:rPr>
                                <w:sz w:val="28"/>
                              </w:rPr>
                            </w:pPr>
                            <w:r w:rsidRPr="006E6AAD">
                              <w:rPr>
                                <w:sz w:val="28"/>
                              </w:rPr>
                              <w:t>молочних залоз</w:t>
                            </w:r>
                            <w:r>
                              <w:rPr>
                                <w:sz w:val="28"/>
                              </w:rPr>
                              <w:t xml:space="preserve"> </w:t>
                            </w:r>
                            <w:r>
                              <w:rPr>
                                <w:sz w:val="28"/>
                                <w:lang w:val="ru-RU"/>
                              </w:rPr>
                              <w:t>у</w:t>
                            </w:r>
                            <w:r>
                              <w:rPr>
                                <w:sz w:val="28"/>
                              </w:rPr>
                              <w:t xml:space="preserve"> контексті профілактики раку молочної залози </w:t>
                            </w:r>
                            <w:r w:rsidRPr="006E6AAD">
                              <w:rPr>
                                <w:sz w:val="2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6" type="#_x0000_t202" style="position:absolute;left:0;text-align:left;margin-left:2.2pt;margin-top:3.5pt;width:480pt;height:40.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Dk7RQIAAFQEAAAOAAAAZHJzL2Uyb0RvYy54bWysVM2O0zAQviPxDpbvNGm33d1GTVdLlyKk&#10;5UdaeICp4zQWjifYbpPlxp1X4B04cODGK3TfiLHTLWURF0QPlicz/uabb2Y6u+hqzbbSOoUm58NB&#10;ypk0Agtl1jl/93b55Jwz58EUoNHInN9Kxy/mjx/N2iaTI6xQF9IyAjEua5ucV943WZI4Ucka3AAb&#10;achZoq3Bk2nXSWGhJfRaJ6M0PU1atEVjUUjn6OtV7+TziF+WUvjXZemkZzrnxM3H08ZzFc5kPoNs&#10;baGplNjTgH9gUYMylPQAdQUe2MaqP6BqJSw6LP1AYJ1gWSohYw1UzTB9UM1NBY2MtZA4rjnI5P4f&#10;rHi1fWOZKnJ+MjrjzEBNTdp92X3dfdv92H2/+3T3mY2CSm3jMgq+aSjcd0+xo27Hil1zjeK9YwYX&#10;FZi1vLQW20pCQSyH4WVy9LTHcQFk1b7EgpLBxmME6kpbBwlJFEbo1K3bQ4dk55mgj6fp9DRNySXI&#10;NxmOTyaxhQlk968b6/xziTULl5xbmoCIDttr5wMbyO5DQjKHWhVLpXU07Hq10JZtgaZlGX+xgAdh&#10;2rA259PJaNIL8FcIYhrI9ll/y1QrT2OvVZ3z80MQZEG2Z6agB5B5ULq/E2Vt9joG6XoRfbfqYuPG&#10;h/6ssLglZS32Y05rSZcK7UfOWhrxnLsPG7CSM/3CUHemw/E47EQ0xpOzERn22LM69oARBJVzz1l/&#10;Xfi4R4GrwUvqYqmiwKHdPZM9ZxrdqPt+zcJuHNsx6tefwfwnAAAA//8DAFBLAwQUAAYACAAAACEA&#10;PCeLAdsAAAAGAQAADwAAAGRycy9kb3ducmV2LnhtbEyPwU7DMBBE70j8g7VIXBB1gChNQ5wKIYHg&#10;BgXB1Y23SYS9Drabhr9ne4LjaEZv39br2VkxYYiDJwVXiwwEUuvNQJ2C97eHyxJETJqMtp5QwQ9G&#10;WDenJ7WujD/QK06b1AmGUKy0gj6lsZIytj06HRd+ROJu54PTiWPopAn6wHBn5XWWFdLpgfhCr0e8&#10;77H92uydgjJ/mj7j883LR1vs7CpdLKfH76DU+dl8dwsi4Zz+xnDUZ3Vo2Gnr92SisArynIcKlvwQ&#10;t6vimLeMLjOQTS3/6ze/AAAA//8DAFBLAQItABQABgAIAAAAIQC2gziS/gAAAOEBAAATAAAAAAAA&#10;AAAAAAAAAAAAAABbQ29udGVudF9UeXBlc10ueG1sUEsBAi0AFAAGAAgAAAAhADj9If/WAAAAlAEA&#10;AAsAAAAAAAAAAAAAAAAALwEAAF9yZWxzLy5yZWxzUEsBAi0AFAAGAAgAAAAhABFkOTtFAgAAVAQA&#10;AA4AAAAAAAAAAAAAAAAALgIAAGRycy9lMm9Eb2MueG1sUEsBAi0AFAAGAAgAAAAhADwniwHbAAAA&#10;BgEAAA8AAAAAAAAAAAAAAAAAnwQAAGRycy9kb3ducmV2LnhtbFBLBQYAAAAABAAEAPMAAACnBQAA&#10;AAA=&#10;">
                <v:textbox>
                  <w:txbxContent>
                    <w:p w:rsidR="00887869" w:rsidRDefault="00887869" w:rsidP="00887869">
                      <w:pPr>
                        <w:jc w:val="center"/>
                        <w:rPr>
                          <w:sz w:val="28"/>
                        </w:rPr>
                      </w:pPr>
                      <w:r w:rsidRPr="006E6AAD">
                        <w:rPr>
                          <w:sz w:val="28"/>
                        </w:rPr>
                        <w:t xml:space="preserve">Рис. </w:t>
                      </w:r>
                      <w:r>
                        <w:rPr>
                          <w:sz w:val="28"/>
                        </w:rPr>
                        <w:t>4</w:t>
                      </w:r>
                      <w:r w:rsidRPr="006E6AAD">
                        <w:rPr>
                          <w:sz w:val="28"/>
                        </w:rPr>
                        <w:t>.</w:t>
                      </w:r>
                      <w:r>
                        <w:rPr>
                          <w:sz w:val="28"/>
                        </w:rPr>
                        <w:t>2.5</w:t>
                      </w:r>
                      <w:r w:rsidRPr="006E6AAD">
                        <w:rPr>
                          <w:sz w:val="28"/>
                        </w:rPr>
                        <w:t xml:space="preserve">. </w:t>
                      </w:r>
                      <w:r>
                        <w:rPr>
                          <w:sz w:val="28"/>
                        </w:rPr>
                        <w:t>П</w:t>
                      </w:r>
                      <w:r w:rsidRPr="006E6AAD">
                        <w:rPr>
                          <w:sz w:val="28"/>
                        </w:rPr>
                        <w:t xml:space="preserve">ричини </w:t>
                      </w:r>
                      <w:r>
                        <w:rPr>
                          <w:sz w:val="28"/>
                        </w:rPr>
                        <w:t xml:space="preserve">непроведення анкетованими </w:t>
                      </w:r>
                      <w:r w:rsidRPr="006E6AAD">
                        <w:rPr>
                          <w:sz w:val="28"/>
                        </w:rPr>
                        <w:t xml:space="preserve">самообстеження </w:t>
                      </w:r>
                    </w:p>
                    <w:p w:rsidR="00887869" w:rsidRPr="006E6AAD" w:rsidRDefault="00887869" w:rsidP="00887869">
                      <w:pPr>
                        <w:jc w:val="center"/>
                        <w:rPr>
                          <w:sz w:val="28"/>
                        </w:rPr>
                      </w:pPr>
                      <w:r w:rsidRPr="006E6AAD">
                        <w:rPr>
                          <w:sz w:val="28"/>
                        </w:rPr>
                        <w:t>молочних залоз</w:t>
                      </w:r>
                      <w:r>
                        <w:rPr>
                          <w:sz w:val="28"/>
                        </w:rPr>
                        <w:t xml:space="preserve"> </w:t>
                      </w:r>
                      <w:r>
                        <w:rPr>
                          <w:sz w:val="28"/>
                          <w:lang w:val="ru-RU"/>
                        </w:rPr>
                        <w:t>у</w:t>
                      </w:r>
                      <w:r>
                        <w:rPr>
                          <w:sz w:val="28"/>
                        </w:rPr>
                        <w:t xml:space="preserve"> контексті профілактики раку молочної залози </w:t>
                      </w:r>
                      <w:r w:rsidRPr="006E6AAD">
                        <w:rPr>
                          <w:sz w:val="28"/>
                        </w:rPr>
                        <w:t>(%)</w:t>
                      </w:r>
                    </w:p>
                  </w:txbxContent>
                </v:textbox>
              </v:shape>
            </w:pict>
          </mc:Fallback>
        </mc:AlternateContent>
      </w:r>
    </w:p>
    <w:p w:rsidR="00887869" w:rsidRPr="00887869" w:rsidRDefault="00887869" w:rsidP="00887869">
      <w:pPr>
        <w:spacing w:line="360" w:lineRule="auto"/>
        <w:ind w:firstLine="567"/>
        <w:jc w:val="both"/>
        <w:rPr>
          <w:rFonts w:eastAsia="MS Mincho"/>
          <w:color w:val="000000"/>
          <w:sz w:val="28"/>
          <w:szCs w:val="28"/>
          <w:lang w:eastAsia="ja-JP"/>
        </w:rPr>
      </w:pPr>
    </w:p>
    <w:p w:rsidR="00887869" w:rsidRPr="00887869" w:rsidRDefault="00887869" w:rsidP="00887869">
      <w:pPr>
        <w:spacing w:line="360" w:lineRule="auto"/>
        <w:ind w:right="-1"/>
        <w:jc w:val="both"/>
        <w:rPr>
          <w:rFonts w:eastAsia="Calibri"/>
          <w:color w:val="000000"/>
          <w:sz w:val="28"/>
          <w:szCs w:val="22"/>
          <w:lang w:eastAsia="en-US"/>
        </w:rPr>
      </w:pPr>
      <w:r w:rsidRPr="00887869">
        <w:rPr>
          <w:rFonts w:eastAsia="Calibri"/>
          <w:color w:val="000000"/>
          <w:sz w:val="28"/>
          <w:szCs w:val="22"/>
          <w:lang w:eastAsia="en-US"/>
        </w:rPr>
        <w:t xml:space="preserve">гічні проблеми при спробі ними можливого застосування даного методу, що потребує посильної та переконливої санітарно-просвітньої роботи серед осіб </w:t>
      </w:r>
      <w:r w:rsidRPr="00887869">
        <w:rPr>
          <w:rFonts w:eastAsia="Calibri"/>
          <w:color w:val="000000"/>
          <w:sz w:val="28"/>
          <w:szCs w:val="22"/>
          <w:lang w:eastAsia="en-US"/>
        </w:rPr>
        <w:lastRenderedPageBreak/>
        <w:t>жіночої статті та їхніх сімей з боку медичного персоналу первинного рівня м</w:t>
      </w:r>
      <w:r w:rsidRPr="00887869">
        <w:rPr>
          <w:rFonts w:eastAsia="Calibri"/>
          <w:color w:val="000000"/>
          <w:sz w:val="28"/>
          <w:szCs w:val="22"/>
          <w:lang w:eastAsia="en-US"/>
        </w:rPr>
        <w:t>е</w:t>
      </w:r>
      <w:r w:rsidRPr="00887869">
        <w:rPr>
          <w:rFonts w:eastAsia="Calibri"/>
          <w:color w:val="000000"/>
          <w:sz w:val="28"/>
          <w:szCs w:val="22"/>
          <w:lang w:eastAsia="en-US"/>
        </w:rPr>
        <w:t>дичного забезпечення.</w:t>
      </w:r>
    </w:p>
    <w:p w:rsidR="00887869" w:rsidRPr="00887869" w:rsidRDefault="00887869" w:rsidP="00887869">
      <w:pPr>
        <w:spacing w:line="360" w:lineRule="auto"/>
        <w:ind w:firstLine="567"/>
        <w:jc w:val="both"/>
        <w:rPr>
          <w:rFonts w:eastAsiaTheme="minorHAnsi"/>
          <w:sz w:val="28"/>
          <w:szCs w:val="22"/>
          <w:lang w:eastAsia="en-US"/>
        </w:rPr>
      </w:pPr>
      <w:r w:rsidRPr="00887869">
        <w:rPr>
          <w:rFonts w:eastAsiaTheme="minorHAnsi"/>
          <w:sz w:val="28"/>
          <w:szCs w:val="22"/>
          <w:lang w:eastAsia="en-US"/>
        </w:rPr>
        <w:t>У контексті заявленої підтеми даного розділу вивчалося також питання п</w:t>
      </w:r>
      <w:r w:rsidRPr="00887869">
        <w:rPr>
          <w:rFonts w:eastAsiaTheme="minorHAnsi"/>
          <w:sz w:val="28"/>
          <w:szCs w:val="22"/>
          <w:lang w:eastAsia="en-US"/>
        </w:rPr>
        <w:t>а</w:t>
      </w:r>
      <w:r w:rsidRPr="00887869">
        <w:rPr>
          <w:rFonts w:eastAsiaTheme="minorHAnsi"/>
          <w:sz w:val="28"/>
          <w:szCs w:val="22"/>
          <w:lang w:eastAsia="en-US"/>
        </w:rPr>
        <w:t>льпаторного бiмануального обстеження молочних залоз у жінок ЛЗП/СЛ в а</w:t>
      </w:r>
      <w:r w:rsidRPr="00887869">
        <w:rPr>
          <w:rFonts w:eastAsiaTheme="minorHAnsi"/>
          <w:sz w:val="28"/>
          <w:szCs w:val="22"/>
          <w:lang w:eastAsia="en-US"/>
        </w:rPr>
        <w:t>м</w:t>
      </w:r>
      <w:r w:rsidRPr="00887869">
        <w:rPr>
          <w:rFonts w:eastAsiaTheme="minorHAnsi"/>
          <w:sz w:val="28"/>
          <w:szCs w:val="22"/>
          <w:lang w:eastAsia="en-US"/>
        </w:rPr>
        <w:t>булаторіях загальної практики/сімейної медицини та лікарями акушер-гінекологами жіночих консультацій Львівщини.</w:t>
      </w:r>
    </w:p>
    <w:p w:rsidR="00887869" w:rsidRPr="00887869" w:rsidRDefault="00887869" w:rsidP="00887869">
      <w:pPr>
        <w:spacing w:line="360" w:lineRule="auto"/>
        <w:jc w:val="both"/>
        <w:rPr>
          <w:rFonts w:eastAsiaTheme="minorHAnsi"/>
          <w:sz w:val="28"/>
          <w:szCs w:val="22"/>
          <w:lang w:eastAsia="en-US"/>
        </w:rPr>
      </w:pPr>
      <w:r w:rsidRPr="00887869">
        <w:rPr>
          <w:rFonts w:eastAsiaTheme="minorHAnsi"/>
          <w:sz w:val="28"/>
          <w:szCs w:val="22"/>
          <w:lang w:eastAsia="en-US"/>
        </w:rPr>
        <w:t>При цьому, згідно результатів експертної оцінки графи “Молочні залози” в Л</w:t>
      </w:r>
      <w:r w:rsidRPr="00887869">
        <w:rPr>
          <w:rFonts w:eastAsiaTheme="minorHAnsi"/>
          <w:sz w:val="28"/>
          <w:szCs w:val="22"/>
          <w:lang w:eastAsia="en-US"/>
        </w:rPr>
        <w:t>и</w:t>
      </w:r>
      <w:r w:rsidRPr="00887869">
        <w:rPr>
          <w:rFonts w:eastAsiaTheme="minorHAnsi"/>
          <w:sz w:val="28"/>
          <w:szCs w:val="22"/>
          <w:lang w:eastAsia="en-US"/>
        </w:rPr>
        <w:t>стку профілактичного огляду Медичної карти амбулаторних хворих (ф. № 025/о) (</w:t>
      </w:r>
      <w:r w:rsidRPr="00887869">
        <w:rPr>
          <w:rFonts w:eastAsiaTheme="minorHAnsi"/>
          <w:sz w:val="28"/>
          <w:szCs w:val="22"/>
          <w:lang w:val="en-US" w:eastAsia="en-US"/>
        </w:rPr>
        <w:t>n</w:t>
      </w:r>
      <w:r w:rsidRPr="00887869">
        <w:rPr>
          <w:rFonts w:eastAsiaTheme="minorHAnsi"/>
          <w:sz w:val="28"/>
          <w:szCs w:val="22"/>
          <w:lang w:eastAsia="en-US"/>
        </w:rPr>
        <w:t>=400, при p&lt;0,05) встановлено (табл. 4.2.2 ), що пальпаторне бiмануальне обстеження молочних залоз ЛЗП/СЛ проведено у 3,2 % (n=11170) жінок, котрі мешкають у місті Львові, тоді як лікарі акушер-гінекологи жіночих консультацій даним дослідженням охопили 36,8% (n=128462) жінок даної тер</w:t>
      </w:r>
      <w:r w:rsidRPr="00887869">
        <w:rPr>
          <w:rFonts w:eastAsiaTheme="minorHAnsi"/>
          <w:sz w:val="28"/>
          <w:szCs w:val="22"/>
          <w:lang w:eastAsia="en-US"/>
        </w:rPr>
        <w:t>и</w:t>
      </w:r>
      <w:r w:rsidRPr="00887869">
        <w:rPr>
          <w:rFonts w:eastAsiaTheme="minorHAnsi"/>
          <w:sz w:val="28"/>
          <w:szCs w:val="22"/>
          <w:lang w:eastAsia="en-US"/>
        </w:rPr>
        <w:t xml:space="preserve">торії, що дозволило виявити 214 випадків РМЗ, з яких у 28,9% (n=62) випадки - у занедбаному стані (III-IV стадія). </w:t>
      </w:r>
    </w:p>
    <w:p w:rsidR="00887869" w:rsidRPr="00887869" w:rsidRDefault="00887869" w:rsidP="00887869">
      <w:pPr>
        <w:jc w:val="right"/>
        <w:rPr>
          <w:rFonts w:eastAsiaTheme="minorHAnsi"/>
          <w:sz w:val="28"/>
          <w:szCs w:val="22"/>
          <w:lang w:eastAsia="en-US"/>
        </w:rPr>
      </w:pPr>
      <w:r w:rsidRPr="00887869">
        <w:rPr>
          <w:rFonts w:eastAsiaTheme="minorHAnsi"/>
          <w:sz w:val="28"/>
          <w:szCs w:val="22"/>
          <w:lang w:eastAsia="en-US"/>
        </w:rPr>
        <w:t>Табл. 4.2.2</w:t>
      </w:r>
    </w:p>
    <w:p w:rsidR="00887869" w:rsidRPr="00887869" w:rsidRDefault="00887869" w:rsidP="00887869">
      <w:pPr>
        <w:jc w:val="center"/>
        <w:rPr>
          <w:rFonts w:eastAsiaTheme="minorHAnsi"/>
          <w:sz w:val="28"/>
          <w:szCs w:val="22"/>
          <w:lang w:eastAsia="en-US"/>
        </w:rPr>
      </w:pPr>
      <w:r w:rsidRPr="00887869">
        <w:rPr>
          <w:rFonts w:eastAsiaTheme="minorHAnsi"/>
          <w:sz w:val="28"/>
          <w:szCs w:val="22"/>
          <w:lang w:eastAsia="en-US"/>
        </w:rPr>
        <w:t>ДАНІ</w:t>
      </w:r>
    </w:p>
    <w:p w:rsidR="00887869" w:rsidRPr="00887869" w:rsidRDefault="00887869" w:rsidP="00887869">
      <w:pPr>
        <w:jc w:val="center"/>
        <w:rPr>
          <w:rFonts w:eastAsiaTheme="minorHAnsi"/>
          <w:sz w:val="28"/>
          <w:szCs w:val="22"/>
          <w:lang w:eastAsia="en-US"/>
        </w:rPr>
      </w:pPr>
      <w:r w:rsidRPr="00887869">
        <w:rPr>
          <w:rFonts w:eastAsiaTheme="minorHAnsi"/>
          <w:sz w:val="28"/>
          <w:szCs w:val="22"/>
          <w:lang w:eastAsia="en-US"/>
        </w:rPr>
        <w:t xml:space="preserve">ПРО ПАЛЬПАТОРНЕ БIМАНУАЛЬНЕ ОБСТЕЖЕННЯ ЛЗП/СЛ </w:t>
      </w:r>
    </w:p>
    <w:p w:rsidR="00887869" w:rsidRPr="00887869" w:rsidRDefault="00887869" w:rsidP="00887869">
      <w:pPr>
        <w:jc w:val="center"/>
        <w:rPr>
          <w:rFonts w:eastAsiaTheme="minorHAnsi"/>
          <w:sz w:val="28"/>
          <w:szCs w:val="22"/>
          <w:lang w:eastAsia="en-US"/>
        </w:rPr>
      </w:pPr>
      <w:r w:rsidRPr="00887869">
        <w:rPr>
          <w:rFonts w:eastAsiaTheme="minorHAnsi"/>
          <w:sz w:val="28"/>
          <w:szCs w:val="22"/>
          <w:lang w:eastAsia="en-US"/>
        </w:rPr>
        <w:t xml:space="preserve">ТА ЛІКАРЯМИ АКУШЕР-ГІНЕКОЛОГАМИ ЖІНОЧИХ КОНСУЛЬТАЦІЇ </w:t>
      </w:r>
    </w:p>
    <w:p w:rsidR="00887869" w:rsidRPr="00887869" w:rsidRDefault="00887869" w:rsidP="00887869">
      <w:pPr>
        <w:jc w:val="center"/>
        <w:rPr>
          <w:rFonts w:eastAsiaTheme="minorHAnsi"/>
          <w:sz w:val="28"/>
          <w:szCs w:val="22"/>
          <w:lang w:eastAsia="en-US"/>
        </w:rPr>
      </w:pPr>
      <w:r w:rsidRPr="00887869">
        <w:rPr>
          <w:rFonts w:eastAsiaTheme="minorHAnsi"/>
          <w:sz w:val="28"/>
          <w:szCs w:val="22"/>
          <w:lang w:eastAsia="en-US"/>
        </w:rPr>
        <w:t>МОЛОЧНИХ ЗАЛОЗ У ЖІНОК У МІСТІ ЛЬВОВІ В 2012 РОЦІ</w:t>
      </w:r>
    </w:p>
    <w:p w:rsidR="00887869" w:rsidRPr="00887869" w:rsidRDefault="00887869" w:rsidP="00887869">
      <w:pPr>
        <w:jc w:val="center"/>
        <w:rPr>
          <w:rFonts w:eastAsiaTheme="minorHAnsi"/>
          <w:sz w:val="2"/>
          <w:szCs w:val="22"/>
          <w:lang w:eastAsia="en-US"/>
        </w:rPr>
      </w:pPr>
    </w:p>
    <w:p w:rsidR="00887869" w:rsidRPr="00887869" w:rsidRDefault="00887869" w:rsidP="00887869">
      <w:pPr>
        <w:rPr>
          <w:sz w:val="12"/>
        </w:rPr>
      </w:pPr>
    </w:p>
    <w:tbl>
      <w:tblPr>
        <w:tblStyle w:val="72"/>
        <w:tblW w:w="9464" w:type="dxa"/>
        <w:tblLayout w:type="fixed"/>
        <w:tblLook w:val="04A0" w:firstRow="1" w:lastRow="0" w:firstColumn="1" w:lastColumn="0" w:noHBand="0" w:noVBand="1"/>
      </w:tblPr>
      <w:tblGrid>
        <w:gridCol w:w="674"/>
        <w:gridCol w:w="2269"/>
        <w:gridCol w:w="1276"/>
        <w:gridCol w:w="851"/>
        <w:gridCol w:w="850"/>
        <w:gridCol w:w="709"/>
        <w:gridCol w:w="708"/>
        <w:gridCol w:w="709"/>
        <w:gridCol w:w="709"/>
        <w:gridCol w:w="709"/>
      </w:tblGrid>
      <w:tr w:rsidR="00887869" w:rsidRPr="00887869" w:rsidTr="00732213">
        <w:trPr>
          <w:cantSplit/>
          <w:trHeight w:val="304"/>
        </w:trPr>
        <w:tc>
          <w:tcPr>
            <w:tcW w:w="674" w:type="dxa"/>
            <w:vMerge w:val="restart"/>
            <w:vAlign w:val="center"/>
          </w:tcPr>
          <w:p w:rsidR="00887869" w:rsidRPr="00887869" w:rsidRDefault="00887869" w:rsidP="00887869">
            <w:pPr>
              <w:jc w:val="center"/>
              <w:rPr>
                <w:sz w:val="28"/>
                <w:szCs w:val="28"/>
                <w:lang w:eastAsia="en-US"/>
              </w:rPr>
            </w:pPr>
            <w:r w:rsidRPr="00887869">
              <w:rPr>
                <w:sz w:val="28"/>
                <w:szCs w:val="28"/>
                <w:lang w:eastAsia="en-US"/>
              </w:rPr>
              <w:t>№</w:t>
            </w:r>
          </w:p>
          <w:p w:rsidR="00887869" w:rsidRPr="00887869" w:rsidRDefault="00887869" w:rsidP="00887869">
            <w:pPr>
              <w:jc w:val="center"/>
              <w:rPr>
                <w:sz w:val="28"/>
                <w:szCs w:val="28"/>
                <w:lang w:eastAsia="en-US"/>
              </w:rPr>
            </w:pPr>
            <w:r w:rsidRPr="00887869">
              <w:rPr>
                <w:sz w:val="28"/>
                <w:szCs w:val="28"/>
                <w:lang w:eastAsia="en-US"/>
              </w:rPr>
              <w:t>з/п</w:t>
            </w:r>
          </w:p>
        </w:tc>
        <w:tc>
          <w:tcPr>
            <w:tcW w:w="2269" w:type="dxa"/>
            <w:vMerge w:val="restart"/>
            <w:vAlign w:val="center"/>
          </w:tcPr>
          <w:p w:rsidR="00887869" w:rsidRPr="00887869" w:rsidRDefault="00887869" w:rsidP="00887869">
            <w:pPr>
              <w:jc w:val="center"/>
              <w:rPr>
                <w:sz w:val="28"/>
                <w:szCs w:val="28"/>
                <w:lang w:eastAsia="en-US"/>
              </w:rPr>
            </w:pPr>
            <w:r w:rsidRPr="00887869">
              <w:rPr>
                <w:sz w:val="28"/>
                <w:szCs w:val="28"/>
                <w:lang w:eastAsia="en-US"/>
              </w:rPr>
              <w:t xml:space="preserve">Назва </w:t>
            </w:r>
          </w:p>
          <w:p w:rsidR="00887869" w:rsidRPr="00887869" w:rsidRDefault="00887869" w:rsidP="00887869">
            <w:pPr>
              <w:jc w:val="center"/>
              <w:rPr>
                <w:sz w:val="28"/>
                <w:szCs w:val="28"/>
                <w:lang w:eastAsia="en-US"/>
              </w:rPr>
            </w:pPr>
            <w:r w:rsidRPr="00887869">
              <w:rPr>
                <w:sz w:val="28"/>
                <w:szCs w:val="28"/>
                <w:lang w:eastAsia="en-US"/>
              </w:rPr>
              <w:t xml:space="preserve">лікарських </w:t>
            </w:r>
          </w:p>
          <w:p w:rsidR="00887869" w:rsidRPr="00887869" w:rsidRDefault="00887869" w:rsidP="00887869">
            <w:pPr>
              <w:jc w:val="center"/>
              <w:rPr>
                <w:sz w:val="28"/>
                <w:szCs w:val="28"/>
                <w:lang w:eastAsia="en-US"/>
              </w:rPr>
            </w:pPr>
            <w:r w:rsidRPr="00887869">
              <w:rPr>
                <w:sz w:val="28"/>
                <w:szCs w:val="28"/>
                <w:lang w:eastAsia="en-US"/>
              </w:rPr>
              <w:t>спеціальностей</w:t>
            </w:r>
          </w:p>
        </w:tc>
        <w:tc>
          <w:tcPr>
            <w:tcW w:w="1276" w:type="dxa"/>
            <w:vMerge w:val="restart"/>
            <w:textDirection w:val="btLr"/>
            <w:vAlign w:val="center"/>
          </w:tcPr>
          <w:p w:rsidR="00887869" w:rsidRPr="00887869" w:rsidRDefault="00887869" w:rsidP="00887869">
            <w:pPr>
              <w:ind w:left="113" w:right="113"/>
              <w:jc w:val="center"/>
              <w:rPr>
                <w:sz w:val="28"/>
                <w:szCs w:val="28"/>
                <w:lang w:eastAsia="en-US"/>
              </w:rPr>
            </w:pPr>
            <w:r w:rsidRPr="00887869">
              <w:rPr>
                <w:sz w:val="28"/>
                <w:szCs w:val="28"/>
                <w:lang w:eastAsia="en-US"/>
              </w:rPr>
              <w:t>Всього жінок у віці 15-69 і &gt;  років серед населення міста Львова (абс. дані)</w:t>
            </w:r>
          </w:p>
        </w:tc>
        <w:tc>
          <w:tcPr>
            <w:tcW w:w="1701" w:type="dxa"/>
            <w:gridSpan w:val="2"/>
            <w:vMerge w:val="restart"/>
            <w:textDirection w:val="btLr"/>
            <w:vAlign w:val="center"/>
          </w:tcPr>
          <w:p w:rsidR="00887869" w:rsidRPr="00887869" w:rsidRDefault="00887869" w:rsidP="00887869">
            <w:pPr>
              <w:jc w:val="center"/>
              <w:rPr>
                <w:sz w:val="28"/>
                <w:szCs w:val="28"/>
                <w:lang w:eastAsia="en-US"/>
              </w:rPr>
            </w:pPr>
            <w:r w:rsidRPr="00887869">
              <w:rPr>
                <w:sz w:val="28"/>
                <w:szCs w:val="28"/>
                <w:lang w:eastAsia="en-US"/>
              </w:rPr>
              <w:t>Виконано пальпаторн</w:t>
            </w:r>
            <w:r w:rsidRPr="00887869">
              <w:rPr>
                <w:sz w:val="28"/>
                <w:szCs w:val="28"/>
                <w:lang w:eastAsia="en-US"/>
              </w:rPr>
              <w:t>о</w:t>
            </w:r>
            <w:r w:rsidRPr="00887869">
              <w:rPr>
                <w:sz w:val="28"/>
                <w:szCs w:val="28"/>
                <w:lang w:eastAsia="en-US"/>
              </w:rPr>
              <w:t xml:space="preserve">го бiмануального </w:t>
            </w:r>
          </w:p>
          <w:p w:rsidR="00887869" w:rsidRPr="00887869" w:rsidRDefault="00887869" w:rsidP="00887869">
            <w:pPr>
              <w:jc w:val="center"/>
              <w:rPr>
                <w:sz w:val="28"/>
                <w:szCs w:val="28"/>
                <w:lang w:eastAsia="en-US"/>
              </w:rPr>
            </w:pPr>
            <w:r w:rsidRPr="00887869">
              <w:rPr>
                <w:sz w:val="28"/>
                <w:szCs w:val="28"/>
                <w:lang w:eastAsia="en-US"/>
              </w:rPr>
              <w:t>обстеження молочних залоз у жінок</w:t>
            </w:r>
          </w:p>
        </w:tc>
        <w:tc>
          <w:tcPr>
            <w:tcW w:w="3544" w:type="dxa"/>
            <w:gridSpan w:val="5"/>
          </w:tcPr>
          <w:p w:rsidR="00887869" w:rsidRPr="00887869" w:rsidRDefault="00887869" w:rsidP="00887869">
            <w:pPr>
              <w:jc w:val="center"/>
              <w:rPr>
                <w:sz w:val="28"/>
                <w:szCs w:val="28"/>
                <w:lang w:eastAsia="en-US"/>
              </w:rPr>
            </w:pPr>
            <w:r w:rsidRPr="00887869">
              <w:rPr>
                <w:sz w:val="28"/>
                <w:szCs w:val="28"/>
                <w:lang w:eastAsia="en-US"/>
              </w:rPr>
              <w:t>Виявлено РМЗ</w:t>
            </w:r>
          </w:p>
        </w:tc>
      </w:tr>
      <w:tr w:rsidR="00887869" w:rsidRPr="00887869" w:rsidTr="00732213">
        <w:trPr>
          <w:cantSplit/>
          <w:trHeight w:val="393"/>
        </w:trPr>
        <w:tc>
          <w:tcPr>
            <w:tcW w:w="674" w:type="dxa"/>
            <w:vMerge/>
            <w:vAlign w:val="center"/>
          </w:tcPr>
          <w:p w:rsidR="00887869" w:rsidRPr="00887869" w:rsidRDefault="00887869" w:rsidP="00887869">
            <w:pPr>
              <w:jc w:val="center"/>
              <w:rPr>
                <w:sz w:val="28"/>
                <w:szCs w:val="28"/>
                <w:lang w:eastAsia="en-US"/>
              </w:rPr>
            </w:pPr>
          </w:p>
        </w:tc>
        <w:tc>
          <w:tcPr>
            <w:tcW w:w="2269" w:type="dxa"/>
            <w:vMerge/>
            <w:vAlign w:val="center"/>
          </w:tcPr>
          <w:p w:rsidR="00887869" w:rsidRPr="00887869" w:rsidRDefault="00887869" w:rsidP="00887869">
            <w:pPr>
              <w:jc w:val="center"/>
              <w:rPr>
                <w:sz w:val="28"/>
                <w:szCs w:val="28"/>
                <w:lang w:eastAsia="en-US"/>
              </w:rPr>
            </w:pPr>
          </w:p>
        </w:tc>
        <w:tc>
          <w:tcPr>
            <w:tcW w:w="1276" w:type="dxa"/>
            <w:vMerge/>
            <w:vAlign w:val="center"/>
          </w:tcPr>
          <w:p w:rsidR="00887869" w:rsidRPr="00887869" w:rsidRDefault="00887869" w:rsidP="00887869">
            <w:pPr>
              <w:jc w:val="center"/>
              <w:rPr>
                <w:sz w:val="28"/>
                <w:szCs w:val="28"/>
                <w:lang w:eastAsia="en-US"/>
              </w:rPr>
            </w:pPr>
          </w:p>
        </w:tc>
        <w:tc>
          <w:tcPr>
            <w:tcW w:w="1701" w:type="dxa"/>
            <w:gridSpan w:val="2"/>
            <w:vMerge/>
          </w:tcPr>
          <w:p w:rsidR="00887869" w:rsidRPr="00887869" w:rsidRDefault="00887869" w:rsidP="00887869">
            <w:pPr>
              <w:ind w:right="-108"/>
              <w:jc w:val="center"/>
              <w:rPr>
                <w:sz w:val="28"/>
                <w:szCs w:val="28"/>
                <w:lang w:eastAsia="en-US"/>
              </w:rPr>
            </w:pPr>
          </w:p>
        </w:tc>
        <w:tc>
          <w:tcPr>
            <w:tcW w:w="709" w:type="dxa"/>
            <w:vMerge w:val="restart"/>
            <w:textDirection w:val="btLr"/>
            <w:vAlign w:val="center"/>
          </w:tcPr>
          <w:p w:rsidR="00887869" w:rsidRPr="00887869" w:rsidRDefault="00887869" w:rsidP="00887869">
            <w:pPr>
              <w:ind w:left="113" w:right="113"/>
              <w:jc w:val="center"/>
              <w:rPr>
                <w:sz w:val="28"/>
                <w:szCs w:val="28"/>
                <w:lang w:eastAsia="en-US"/>
              </w:rPr>
            </w:pPr>
            <w:r w:rsidRPr="00887869">
              <w:rPr>
                <w:sz w:val="28"/>
                <w:szCs w:val="28"/>
                <w:lang w:eastAsia="en-US"/>
              </w:rPr>
              <w:t>всього</w:t>
            </w:r>
          </w:p>
        </w:tc>
        <w:tc>
          <w:tcPr>
            <w:tcW w:w="2835" w:type="dxa"/>
            <w:gridSpan w:val="4"/>
            <w:vAlign w:val="center"/>
          </w:tcPr>
          <w:p w:rsidR="00887869" w:rsidRPr="00887869" w:rsidRDefault="00887869" w:rsidP="00887869">
            <w:pPr>
              <w:jc w:val="center"/>
              <w:rPr>
                <w:sz w:val="28"/>
                <w:szCs w:val="28"/>
                <w:lang w:eastAsia="en-US"/>
              </w:rPr>
            </w:pPr>
            <w:r w:rsidRPr="00887869">
              <w:rPr>
                <w:sz w:val="28"/>
                <w:szCs w:val="28"/>
                <w:lang w:eastAsia="en-US"/>
              </w:rPr>
              <w:t>з них, у</w:t>
            </w:r>
            <w:r w:rsidRPr="00887869">
              <w:rPr>
                <w:sz w:val="28"/>
                <w:szCs w:val="28"/>
                <w:lang w:val="ru-RU" w:eastAsia="en-US"/>
              </w:rPr>
              <w:t xml:space="preserve"> </w:t>
            </w:r>
            <w:r w:rsidRPr="00887869">
              <w:rPr>
                <w:sz w:val="28"/>
                <w:szCs w:val="28"/>
                <w:lang w:val="en-US" w:eastAsia="en-US"/>
              </w:rPr>
              <w:t>c</w:t>
            </w:r>
            <w:r w:rsidRPr="00887869">
              <w:rPr>
                <w:sz w:val="28"/>
                <w:szCs w:val="28"/>
                <w:lang w:eastAsia="en-US"/>
              </w:rPr>
              <w:t xml:space="preserve">тадії згідно </w:t>
            </w:r>
            <w:r w:rsidRPr="00887869">
              <w:rPr>
                <w:sz w:val="28"/>
                <w:szCs w:val="28"/>
                <w:lang w:val="en-US" w:eastAsia="en-US"/>
              </w:rPr>
              <w:t>TNM</w:t>
            </w:r>
            <w:r w:rsidRPr="00887869">
              <w:rPr>
                <w:sz w:val="28"/>
                <w:szCs w:val="28"/>
                <w:lang w:eastAsia="en-US"/>
              </w:rPr>
              <w:t>:</w:t>
            </w:r>
          </w:p>
        </w:tc>
      </w:tr>
      <w:tr w:rsidR="00887869" w:rsidRPr="00887869" w:rsidTr="00732213">
        <w:trPr>
          <w:cantSplit/>
          <w:trHeight w:val="413"/>
        </w:trPr>
        <w:tc>
          <w:tcPr>
            <w:tcW w:w="674" w:type="dxa"/>
            <w:vMerge/>
            <w:vAlign w:val="center"/>
          </w:tcPr>
          <w:p w:rsidR="00887869" w:rsidRPr="00887869" w:rsidRDefault="00887869" w:rsidP="00887869">
            <w:pPr>
              <w:jc w:val="center"/>
              <w:rPr>
                <w:sz w:val="28"/>
                <w:szCs w:val="28"/>
                <w:lang w:eastAsia="en-US"/>
              </w:rPr>
            </w:pPr>
          </w:p>
        </w:tc>
        <w:tc>
          <w:tcPr>
            <w:tcW w:w="2269" w:type="dxa"/>
            <w:vMerge/>
            <w:vAlign w:val="center"/>
          </w:tcPr>
          <w:p w:rsidR="00887869" w:rsidRPr="00887869" w:rsidRDefault="00887869" w:rsidP="00887869">
            <w:pPr>
              <w:jc w:val="center"/>
              <w:rPr>
                <w:sz w:val="28"/>
                <w:szCs w:val="28"/>
                <w:lang w:eastAsia="en-US"/>
              </w:rPr>
            </w:pPr>
          </w:p>
        </w:tc>
        <w:tc>
          <w:tcPr>
            <w:tcW w:w="1276" w:type="dxa"/>
            <w:vMerge/>
            <w:vAlign w:val="center"/>
          </w:tcPr>
          <w:p w:rsidR="00887869" w:rsidRPr="00887869" w:rsidRDefault="00887869" w:rsidP="00887869">
            <w:pPr>
              <w:jc w:val="center"/>
              <w:rPr>
                <w:sz w:val="28"/>
                <w:szCs w:val="28"/>
                <w:lang w:eastAsia="en-US"/>
              </w:rPr>
            </w:pPr>
          </w:p>
        </w:tc>
        <w:tc>
          <w:tcPr>
            <w:tcW w:w="1701" w:type="dxa"/>
            <w:gridSpan w:val="2"/>
            <w:vMerge/>
          </w:tcPr>
          <w:p w:rsidR="00887869" w:rsidRPr="00887869" w:rsidRDefault="00887869" w:rsidP="00887869">
            <w:pPr>
              <w:ind w:right="-108"/>
              <w:jc w:val="center"/>
              <w:rPr>
                <w:sz w:val="28"/>
                <w:szCs w:val="28"/>
                <w:lang w:eastAsia="en-US"/>
              </w:rPr>
            </w:pPr>
          </w:p>
        </w:tc>
        <w:tc>
          <w:tcPr>
            <w:tcW w:w="709" w:type="dxa"/>
            <w:vMerge/>
          </w:tcPr>
          <w:p w:rsidR="00887869" w:rsidRPr="00887869" w:rsidRDefault="00887869" w:rsidP="00887869">
            <w:pPr>
              <w:jc w:val="both"/>
              <w:rPr>
                <w:sz w:val="28"/>
                <w:szCs w:val="28"/>
                <w:lang w:eastAsia="en-US"/>
              </w:rPr>
            </w:pPr>
          </w:p>
        </w:tc>
        <w:tc>
          <w:tcPr>
            <w:tcW w:w="1417" w:type="dxa"/>
            <w:gridSpan w:val="2"/>
            <w:vAlign w:val="center"/>
          </w:tcPr>
          <w:p w:rsidR="00887869" w:rsidRPr="00887869" w:rsidRDefault="00887869" w:rsidP="00887869">
            <w:pPr>
              <w:jc w:val="center"/>
              <w:rPr>
                <w:sz w:val="28"/>
                <w:szCs w:val="28"/>
                <w:lang w:val="en-US" w:eastAsia="en-US"/>
              </w:rPr>
            </w:pPr>
            <w:r w:rsidRPr="00887869">
              <w:rPr>
                <w:sz w:val="28"/>
                <w:szCs w:val="28"/>
                <w:lang w:val="en-US" w:eastAsia="en-US"/>
              </w:rPr>
              <w:t xml:space="preserve">I-II </w:t>
            </w:r>
          </w:p>
        </w:tc>
        <w:tc>
          <w:tcPr>
            <w:tcW w:w="1418" w:type="dxa"/>
            <w:gridSpan w:val="2"/>
            <w:vAlign w:val="center"/>
          </w:tcPr>
          <w:p w:rsidR="00887869" w:rsidRPr="00887869" w:rsidRDefault="00887869" w:rsidP="00887869">
            <w:pPr>
              <w:jc w:val="center"/>
              <w:rPr>
                <w:sz w:val="28"/>
                <w:szCs w:val="28"/>
                <w:lang w:val="en-US" w:eastAsia="en-US"/>
              </w:rPr>
            </w:pPr>
            <w:r w:rsidRPr="00887869">
              <w:rPr>
                <w:sz w:val="28"/>
                <w:szCs w:val="28"/>
                <w:lang w:val="en-US" w:eastAsia="en-US"/>
              </w:rPr>
              <w:t>III-IV</w:t>
            </w:r>
          </w:p>
        </w:tc>
      </w:tr>
      <w:tr w:rsidR="00887869" w:rsidRPr="00887869" w:rsidTr="00732213">
        <w:trPr>
          <w:cantSplit/>
          <w:trHeight w:val="1412"/>
        </w:trPr>
        <w:tc>
          <w:tcPr>
            <w:tcW w:w="674" w:type="dxa"/>
            <w:vMerge/>
            <w:vAlign w:val="center"/>
          </w:tcPr>
          <w:p w:rsidR="00887869" w:rsidRPr="00887869" w:rsidRDefault="00887869" w:rsidP="00887869">
            <w:pPr>
              <w:jc w:val="center"/>
              <w:rPr>
                <w:sz w:val="28"/>
                <w:szCs w:val="28"/>
                <w:lang w:eastAsia="en-US"/>
              </w:rPr>
            </w:pPr>
          </w:p>
        </w:tc>
        <w:tc>
          <w:tcPr>
            <w:tcW w:w="2269" w:type="dxa"/>
            <w:vMerge/>
            <w:vAlign w:val="center"/>
          </w:tcPr>
          <w:p w:rsidR="00887869" w:rsidRPr="00887869" w:rsidRDefault="00887869" w:rsidP="00887869">
            <w:pPr>
              <w:jc w:val="center"/>
              <w:rPr>
                <w:sz w:val="28"/>
                <w:szCs w:val="28"/>
                <w:lang w:eastAsia="en-US"/>
              </w:rPr>
            </w:pPr>
          </w:p>
        </w:tc>
        <w:tc>
          <w:tcPr>
            <w:tcW w:w="1276" w:type="dxa"/>
            <w:vMerge/>
            <w:vAlign w:val="center"/>
          </w:tcPr>
          <w:p w:rsidR="00887869" w:rsidRPr="00887869" w:rsidRDefault="00887869" w:rsidP="00887869">
            <w:pPr>
              <w:jc w:val="center"/>
              <w:rPr>
                <w:sz w:val="28"/>
                <w:szCs w:val="28"/>
                <w:lang w:eastAsia="en-US"/>
              </w:rPr>
            </w:pPr>
          </w:p>
        </w:tc>
        <w:tc>
          <w:tcPr>
            <w:tcW w:w="1701" w:type="dxa"/>
            <w:gridSpan w:val="2"/>
            <w:vMerge/>
          </w:tcPr>
          <w:p w:rsidR="00887869" w:rsidRPr="00887869" w:rsidRDefault="00887869" w:rsidP="00887869">
            <w:pPr>
              <w:ind w:right="-108"/>
              <w:jc w:val="center"/>
              <w:rPr>
                <w:sz w:val="28"/>
                <w:szCs w:val="28"/>
                <w:lang w:eastAsia="en-US"/>
              </w:rPr>
            </w:pPr>
          </w:p>
        </w:tc>
        <w:tc>
          <w:tcPr>
            <w:tcW w:w="709" w:type="dxa"/>
            <w:vMerge/>
          </w:tcPr>
          <w:p w:rsidR="00887869" w:rsidRPr="00887869" w:rsidRDefault="00887869" w:rsidP="00887869">
            <w:pPr>
              <w:jc w:val="both"/>
              <w:rPr>
                <w:sz w:val="28"/>
                <w:szCs w:val="28"/>
                <w:lang w:eastAsia="en-US"/>
              </w:rPr>
            </w:pPr>
          </w:p>
        </w:tc>
        <w:tc>
          <w:tcPr>
            <w:tcW w:w="708" w:type="dxa"/>
            <w:vMerge w:val="restart"/>
            <w:vAlign w:val="center"/>
          </w:tcPr>
          <w:p w:rsidR="00887869" w:rsidRPr="00887869" w:rsidRDefault="00887869" w:rsidP="00887869">
            <w:pPr>
              <w:jc w:val="center"/>
              <w:rPr>
                <w:sz w:val="28"/>
                <w:szCs w:val="28"/>
                <w:lang w:eastAsia="en-US"/>
              </w:rPr>
            </w:pPr>
            <w:r w:rsidRPr="00887869">
              <w:rPr>
                <w:szCs w:val="28"/>
                <w:lang w:eastAsia="en-US"/>
              </w:rPr>
              <w:t>(абс. д</w:t>
            </w:r>
            <w:r w:rsidRPr="00887869">
              <w:rPr>
                <w:szCs w:val="28"/>
                <w:lang w:eastAsia="en-US"/>
              </w:rPr>
              <w:t>а</w:t>
            </w:r>
            <w:r w:rsidRPr="00887869">
              <w:rPr>
                <w:szCs w:val="28"/>
                <w:lang w:eastAsia="en-US"/>
              </w:rPr>
              <w:t>ні)</w:t>
            </w:r>
          </w:p>
        </w:tc>
        <w:tc>
          <w:tcPr>
            <w:tcW w:w="709" w:type="dxa"/>
            <w:vMerge w:val="restart"/>
            <w:vAlign w:val="center"/>
          </w:tcPr>
          <w:p w:rsidR="00887869" w:rsidRPr="00887869" w:rsidRDefault="00887869" w:rsidP="00887869">
            <w:pPr>
              <w:jc w:val="center"/>
              <w:rPr>
                <w:sz w:val="28"/>
                <w:szCs w:val="28"/>
                <w:lang w:eastAsia="en-US"/>
              </w:rPr>
            </w:pPr>
            <w:r w:rsidRPr="00887869">
              <w:rPr>
                <w:sz w:val="28"/>
                <w:szCs w:val="28"/>
                <w:lang w:eastAsia="en-US"/>
              </w:rPr>
              <w:t>%</w:t>
            </w:r>
          </w:p>
        </w:tc>
        <w:tc>
          <w:tcPr>
            <w:tcW w:w="709" w:type="dxa"/>
            <w:vMerge w:val="restart"/>
            <w:vAlign w:val="center"/>
          </w:tcPr>
          <w:p w:rsidR="00887869" w:rsidRPr="00887869" w:rsidRDefault="00887869" w:rsidP="00887869">
            <w:pPr>
              <w:jc w:val="center"/>
              <w:rPr>
                <w:sz w:val="28"/>
                <w:szCs w:val="28"/>
                <w:lang w:eastAsia="en-US"/>
              </w:rPr>
            </w:pPr>
            <w:r w:rsidRPr="00887869">
              <w:rPr>
                <w:szCs w:val="28"/>
                <w:lang w:eastAsia="en-US"/>
              </w:rPr>
              <w:t>(абс. д</w:t>
            </w:r>
            <w:r w:rsidRPr="00887869">
              <w:rPr>
                <w:szCs w:val="28"/>
                <w:lang w:eastAsia="en-US"/>
              </w:rPr>
              <w:t>а</w:t>
            </w:r>
            <w:r w:rsidRPr="00887869">
              <w:rPr>
                <w:szCs w:val="28"/>
                <w:lang w:eastAsia="en-US"/>
              </w:rPr>
              <w:t>ні)</w:t>
            </w:r>
          </w:p>
        </w:tc>
        <w:tc>
          <w:tcPr>
            <w:tcW w:w="709" w:type="dxa"/>
            <w:vMerge w:val="restart"/>
            <w:vAlign w:val="center"/>
          </w:tcPr>
          <w:p w:rsidR="00887869" w:rsidRPr="00887869" w:rsidRDefault="00887869" w:rsidP="00887869">
            <w:pPr>
              <w:jc w:val="center"/>
              <w:rPr>
                <w:sz w:val="28"/>
                <w:szCs w:val="28"/>
                <w:lang w:eastAsia="en-US"/>
              </w:rPr>
            </w:pPr>
            <w:r w:rsidRPr="00887869">
              <w:rPr>
                <w:sz w:val="28"/>
                <w:szCs w:val="28"/>
                <w:lang w:eastAsia="en-US"/>
              </w:rPr>
              <w:t>%</w:t>
            </w:r>
          </w:p>
        </w:tc>
      </w:tr>
      <w:tr w:rsidR="00887869" w:rsidRPr="00887869" w:rsidTr="00732213">
        <w:trPr>
          <w:cantSplit/>
          <w:trHeight w:val="883"/>
        </w:trPr>
        <w:tc>
          <w:tcPr>
            <w:tcW w:w="674" w:type="dxa"/>
            <w:vMerge/>
            <w:vAlign w:val="center"/>
          </w:tcPr>
          <w:p w:rsidR="00887869" w:rsidRPr="00887869" w:rsidRDefault="00887869" w:rsidP="00887869">
            <w:pPr>
              <w:jc w:val="center"/>
              <w:rPr>
                <w:sz w:val="28"/>
                <w:szCs w:val="28"/>
                <w:lang w:eastAsia="en-US"/>
              </w:rPr>
            </w:pPr>
          </w:p>
        </w:tc>
        <w:tc>
          <w:tcPr>
            <w:tcW w:w="2269" w:type="dxa"/>
            <w:vMerge/>
            <w:vAlign w:val="center"/>
          </w:tcPr>
          <w:p w:rsidR="00887869" w:rsidRPr="00887869" w:rsidRDefault="00887869" w:rsidP="00887869">
            <w:pPr>
              <w:jc w:val="center"/>
              <w:rPr>
                <w:sz w:val="28"/>
                <w:szCs w:val="28"/>
                <w:lang w:eastAsia="en-US"/>
              </w:rPr>
            </w:pPr>
          </w:p>
        </w:tc>
        <w:tc>
          <w:tcPr>
            <w:tcW w:w="1276" w:type="dxa"/>
            <w:vMerge/>
            <w:vAlign w:val="center"/>
          </w:tcPr>
          <w:p w:rsidR="00887869" w:rsidRPr="00887869" w:rsidRDefault="00887869" w:rsidP="00887869">
            <w:pPr>
              <w:jc w:val="center"/>
              <w:rPr>
                <w:sz w:val="28"/>
                <w:szCs w:val="28"/>
                <w:lang w:eastAsia="en-US"/>
              </w:rPr>
            </w:pPr>
          </w:p>
        </w:tc>
        <w:tc>
          <w:tcPr>
            <w:tcW w:w="851" w:type="dxa"/>
            <w:vAlign w:val="center"/>
          </w:tcPr>
          <w:p w:rsidR="00887869" w:rsidRPr="00887869" w:rsidRDefault="00887869" w:rsidP="00887869">
            <w:pPr>
              <w:jc w:val="center"/>
              <w:rPr>
                <w:sz w:val="28"/>
                <w:szCs w:val="28"/>
                <w:lang w:eastAsia="en-US"/>
              </w:rPr>
            </w:pPr>
            <w:r w:rsidRPr="00887869">
              <w:rPr>
                <w:sz w:val="28"/>
                <w:szCs w:val="28"/>
                <w:lang w:eastAsia="en-US"/>
              </w:rPr>
              <w:t>%</w:t>
            </w:r>
          </w:p>
        </w:tc>
        <w:tc>
          <w:tcPr>
            <w:tcW w:w="850" w:type="dxa"/>
            <w:vAlign w:val="center"/>
          </w:tcPr>
          <w:p w:rsidR="00887869" w:rsidRPr="00887869" w:rsidRDefault="00887869" w:rsidP="00887869">
            <w:pPr>
              <w:jc w:val="center"/>
              <w:rPr>
                <w:szCs w:val="28"/>
                <w:lang w:val="en-US" w:eastAsia="en-US"/>
              </w:rPr>
            </w:pPr>
            <w:r w:rsidRPr="00887869">
              <w:rPr>
                <w:szCs w:val="28"/>
                <w:lang w:val="en-US" w:eastAsia="en-US"/>
              </w:rPr>
              <w:t>(абс. дані)</w:t>
            </w:r>
          </w:p>
        </w:tc>
        <w:tc>
          <w:tcPr>
            <w:tcW w:w="709" w:type="dxa"/>
            <w:vAlign w:val="center"/>
          </w:tcPr>
          <w:p w:rsidR="00887869" w:rsidRPr="00887869" w:rsidRDefault="00887869" w:rsidP="00887869">
            <w:pPr>
              <w:ind w:right="-108"/>
              <w:jc w:val="center"/>
              <w:rPr>
                <w:szCs w:val="28"/>
                <w:lang w:val="en-US" w:eastAsia="en-US"/>
              </w:rPr>
            </w:pPr>
            <w:r w:rsidRPr="00887869">
              <w:rPr>
                <w:szCs w:val="28"/>
                <w:lang w:val="en-US" w:eastAsia="en-US"/>
              </w:rPr>
              <w:t>(абс. дані)</w:t>
            </w:r>
          </w:p>
        </w:tc>
        <w:tc>
          <w:tcPr>
            <w:tcW w:w="708" w:type="dxa"/>
            <w:vMerge/>
            <w:vAlign w:val="center"/>
          </w:tcPr>
          <w:p w:rsidR="00887869" w:rsidRPr="00887869" w:rsidRDefault="00887869" w:rsidP="00887869">
            <w:pPr>
              <w:jc w:val="center"/>
              <w:rPr>
                <w:sz w:val="28"/>
                <w:szCs w:val="28"/>
                <w:lang w:val="en-US" w:eastAsia="en-US"/>
              </w:rPr>
            </w:pPr>
          </w:p>
        </w:tc>
        <w:tc>
          <w:tcPr>
            <w:tcW w:w="709" w:type="dxa"/>
            <w:vMerge/>
            <w:vAlign w:val="center"/>
          </w:tcPr>
          <w:p w:rsidR="00887869" w:rsidRPr="00887869" w:rsidRDefault="00887869" w:rsidP="00887869">
            <w:pPr>
              <w:jc w:val="center"/>
              <w:rPr>
                <w:sz w:val="28"/>
                <w:szCs w:val="28"/>
                <w:lang w:val="en-US" w:eastAsia="en-US"/>
              </w:rPr>
            </w:pPr>
          </w:p>
        </w:tc>
        <w:tc>
          <w:tcPr>
            <w:tcW w:w="709" w:type="dxa"/>
            <w:vMerge/>
            <w:vAlign w:val="center"/>
          </w:tcPr>
          <w:p w:rsidR="00887869" w:rsidRPr="00887869" w:rsidRDefault="00887869" w:rsidP="00887869">
            <w:pPr>
              <w:jc w:val="center"/>
              <w:rPr>
                <w:sz w:val="28"/>
                <w:szCs w:val="28"/>
                <w:lang w:val="en-US" w:eastAsia="en-US"/>
              </w:rPr>
            </w:pPr>
          </w:p>
        </w:tc>
        <w:tc>
          <w:tcPr>
            <w:tcW w:w="709" w:type="dxa"/>
            <w:vMerge/>
            <w:vAlign w:val="center"/>
          </w:tcPr>
          <w:p w:rsidR="00887869" w:rsidRPr="00887869" w:rsidRDefault="00887869" w:rsidP="00887869">
            <w:pPr>
              <w:jc w:val="center"/>
              <w:rPr>
                <w:sz w:val="28"/>
                <w:szCs w:val="28"/>
                <w:lang w:val="en-US" w:eastAsia="en-US"/>
              </w:rPr>
            </w:pPr>
          </w:p>
        </w:tc>
      </w:tr>
      <w:tr w:rsidR="00887869" w:rsidRPr="00887869" w:rsidTr="00732213">
        <w:tc>
          <w:tcPr>
            <w:tcW w:w="674" w:type="dxa"/>
            <w:vAlign w:val="center"/>
          </w:tcPr>
          <w:p w:rsidR="00887869" w:rsidRPr="00887869" w:rsidRDefault="00887869" w:rsidP="00887869">
            <w:pPr>
              <w:ind w:right="-108" w:hanging="142"/>
              <w:jc w:val="center"/>
              <w:rPr>
                <w:sz w:val="28"/>
                <w:szCs w:val="28"/>
                <w:lang w:eastAsia="en-US"/>
              </w:rPr>
            </w:pPr>
            <w:r w:rsidRPr="00887869">
              <w:rPr>
                <w:sz w:val="28"/>
                <w:szCs w:val="28"/>
                <w:lang w:eastAsia="en-US"/>
              </w:rPr>
              <w:t>1.</w:t>
            </w:r>
          </w:p>
        </w:tc>
        <w:tc>
          <w:tcPr>
            <w:tcW w:w="2269" w:type="dxa"/>
            <w:vAlign w:val="center"/>
          </w:tcPr>
          <w:p w:rsidR="00887869" w:rsidRPr="00887869" w:rsidRDefault="00887869" w:rsidP="00887869">
            <w:pPr>
              <w:jc w:val="center"/>
              <w:rPr>
                <w:sz w:val="28"/>
              </w:rPr>
            </w:pPr>
            <w:r w:rsidRPr="00887869">
              <w:rPr>
                <w:sz w:val="28"/>
              </w:rPr>
              <w:t>ЛЗП/СЛ</w:t>
            </w:r>
          </w:p>
        </w:tc>
        <w:tc>
          <w:tcPr>
            <w:tcW w:w="1276" w:type="dxa"/>
            <w:vMerge w:val="restart"/>
            <w:vAlign w:val="center"/>
          </w:tcPr>
          <w:p w:rsidR="00887869" w:rsidRPr="00887869" w:rsidRDefault="00887869" w:rsidP="00887869">
            <w:pPr>
              <w:ind w:right="-108" w:hanging="102"/>
              <w:jc w:val="center"/>
              <w:rPr>
                <w:sz w:val="28"/>
              </w:rPr>
            </w:pPr>
            <w:r w:rsidRPr="00887869">
              <w:rPr>
                <w:sz w:val="28"/>
              </w:rPr>
              <w:t>349083</w:t>
            </w:r>
          </w:p>
        </w:tc>
        <w:tc>
          <w:tcPr>
            <w:tcW w:w="851" w:type="dxa"/>
            <w:vAlign w:val="center"/>
          </w:tcPr>
          <w:p w:rsidR="00887869" w:rsidRPr="00887869" w:rsidRDefault="00887869" w:rsidP="00887869">
            <w:pPr>
              <w:jc w:val="center"/>
              <w:rPr>
                <w:sz w:val="28"/>
                <w:lang w:eastAsia="en-US"/>
              </w:rPr>
            </w:pPr>
            <w:r w:rsidRPr="00887869">
              <w:rPr>
                <w:sz w:val="28"/>
                <w:lang w:eastAsia="en-US"/>
              </w:rPr>
              <w:t>3,2</w:t>
            </w:r>
          </w:p>
        </w:tc>
        <w:tc>
          <w:tcPr>
            <w:tcW w:w="850" w:type="dxa"/>
            <w:vAlign w:val="center"/>
          </w:tcPr>
          <w:p w:rsidR="00887869" w:rsidRPr="00887869" w:rsidRDefault="00887869" w:rsidP="00887869">
            <w:pPr>
              <w:jc w:val="center"/>
            </w:pPr>
            <w:r w:rsidRPr="00887869">
              <w:t>11170</w:t>
            </w:r>
          </w:p>
        </w:tc>
        <w:tc>
          <w:tcPr>
            <w:tcW w:w="709" w:type="dxa"/>
            <w:vMerge w:val="restart"/>
            <w:vAlign w:val="center"/>
          </w:tcPr>
          <w:p w:rsidR="00887869" w:rsidRPr="00887869" w:rsidRDefault="00887869" w:rsidP="00887869">
            <w:pPr>
              <w:jc w:val="center"/>
              <w:rPr>
                <w:sz w:val="28"/>
                <w:lang w:val="en-US" w:eastAsia="en-US"/>
              </w:rPr>
            </w:pPr>
            <w:r w:rsidRPr="00887869">
              <w:rPr>
                <w:sz w:val="28"/>
                <w:lang w:val="en-US" w:eastAsia="en-US"/>
              </w:rPr>
              <w:t>214</w:t>
            </w:r>
          </w:p>
        </w:tc>
        <w:tc>
          <w:tcPr>
            <w:tcW w:w="708" w:type="dxa"/>
            <w:vMerge w:val="restart"/>
            <w:vAlign w:val="center"/>
          </w:tcPr>
          <w:p w:rsidR="00887869" w:rsidRPr="00887869" w:rsidRDefault="00887869" w:rsidP="00887869">
            <w:pPr>
              <w:jc w:val="center"/>
              <w:rPr>
                <w:sz w:val="28"/>
                <w:lang w:eastAsia="en-US"/>
              </w:rPr>
            </w:pPr>
            <w:r w:rsidRPr="00887869">
              <w:rPr>
                <w:sz w:val="28"/>
                <w:lang w:eastAsia="en-US"/>
              </w:rPr>
              <w:t>152</w:t>
            </w:r>
          </w:p>
        </w:tc>
        <w:tc>
          <w:tcPr>
            <w:tcW w:w="709" w:type="dxa"/>
            <w:vMerge w:val="restart"/>
            <w:vAlign w:val="center"/>
          </w:tcPr>
          <w:p w:rsidR="00887869" w:rsidRPr="00887869" w:rsidRDefault="00887869" w:rsidP="00887869">
            <w:pPr>
              <w:jc w:val="center"/>
              <w:rPr>
                <w:sz w:val="28"/>
                <w:lang w:eastAsia="en-US"/>
              </w:rPr>
            </w:pPr>
            <w:r w:rsidRPr="00887869">
              <w:rPr>
                <w:sz w:val="28"/>
                <w:lang w:eastAsia="en-US"/>
              </w:rPr>
              <w:t>71,1</w:t>
            </w:r>
          </w:p>
        </w:tc>
        <w:tc>
          <w:tcPr>
            <w:tcW w:w="709" w:type="dxa"/>
            <w:vMerge w:val="restart"/>
            <w:vAlign w:val="center"/>
          </w:tcPr>
          <w:p w:rsidR="00887869" w:rsidRPr="00887869" w:rsidRDefault="00887869" w:rsidP="00887869">
            <w:pPr>
              <w:jc w:val="center"/>
              <w:rPr>
                <w:sz w:val="28"/>
                <w:lang w:eastAsia="en-US"/>
              </w:rPr>
            </w:pPr>
            <w:r w:rsidRPr="00887869">
              <w:rPr>
                <w:sz w:val="28"/>
                <w:lang w:eastAsia="en-US"/>
              </w:rPr>
              <w:t>62</w:t>
            </w:r>
          </w:p>
        </w:tc>
        <w:tc>
          <w:tcPr>
            <w:tcW w:w="709" w:type="dxa"/>
            <w:vMerge w:val="restart"/>
            <w:vAlign w:val="center"/>
          </w:tcPr>
          <w:p w:rsidR="00887869" w:rsidRPr="00887869" w:rsidRDefault="00887869" w:rsidP="00887869">
            <w:pPr>
              <w:jc w:val="center"/>
              <w:rPr>
                <w:sz w:val="28"/>
                <w:lang w:eastAsia="en-US"/>
              </w:rPr>
            </w:pPr>
            <w:r w:rsidRPr="00887869">
              <w:rPr>
                <w:sz w:val="28"/>
                <w:lang w:eastAsia="en-US"/>
              </w:rPr>
              <w:t>28,9</w:t>
            </w:r>
          </w:p>
        </w:tc>
      </w:tr>
      <w:tr w:rsidR="00887869" w:rsidRPr="00887869" w:rsidTr="00732213">
        <w:tc>
          <w:tcPr>
            <w:tcW w:w="674" w:type="dxa"/>
            <w:vAlign w:val="center"/>
          </w:tcPr>
          <w:p w:rsidR="00887869" w:rsidRPr="00887869" w:rsidRDefault="00887869" w:rsidP="00887869">
            <w:pPr>
              <w:ind w:right="-108" w:hanging="142"/>
              <w:jc w:val="center"/>
              <w:rPr>
                <w:lang w:eastAsia="en-US"/>
              </w:rPr>
            </w:pPr>
            <w:r w:rsidRPr="00887869">
              <w:rPr>
                <w:lang w:eastAsia="en-US"/>
              </w:rPr>
              <w:t>2.</w:t>
            </w:r>
          </w:p>
        </w:tc>
        <w:tc>
          <w:tcPr>
            <w:tcW w:w="2269" w:type="dxa"/>
            <w:vAlign w:val="center"/>
          </w:tcPr>
          <w:p w:rsidR="00887869" w:rsidRPr="00887869" w:rsidRDefault="00887869" w:rsidP="00887869">
            <w:pPr>
              <w:ind w:hanging="107"/>
              <w:jc w:val="center"/>
              <w:rPr>
                <w:sz w:val="28"/>
              </w:rPr>
            </w:pPr>
            <w:r w:rsidRPr="00887869">
              <w:rPr>
                <w:sz w:val="28"/>
              </w:rPr>
              <w:t>Лікарі акушер-гінекологи жін</w:t>
            </w:r>
            <w:r w:rsidRPr="00887869">
              <w:rPr>
                <w:sz w:val="28"/>
              </w:rPr>
              <w:t>о</w:t>
            </w:r>
            <w:r w:rsidRPr="00887869">
              <w:rPr>
                <w:sz w:val="28"/>
              </w:rPr>
              <w:t>чих консультацій</w:t>
            </w:r>
          </w:p>
        </w:tc>
        <w:tc>
          <w:tcPr>
            <w:tcW w:w="1276" w:type="dxa"/>
            <w:vMerge/>
            <w:textDirection w:val="btLr"/>
            <w:vAlign w:val="center"/>
          </w:tcPr>
          <w:p w:rsidR="00887869" w:rsidRPr="00887869" w:rsidRDefault="00887869" w:rsidP="00887869">
            <w:pPr>
              <w:ind w:right="113" w:hanging="107"/>
              <w:jc w:val="center"/>
              <w:rPr>
                <w:sz w:val="28"/>
              </w:rPr>
            </w:pPr>
          </w:p>
        </w:tc>
        <w:tc>
          <w:tcPr>
            <w:tcW w:w="851" w:type="dxa"/>
            <w:vAlign w:val="center"/>
          </w:tcPr>
          <w:p w:rsidR="00887869" w:rsidRPr="00887869" w:rsidRDefault="00887869" w:rsidP="00887869">
            <w:pPr>
              <w:jc w:val="center"/>
              <w:rPr>
                <w:sz w:val="28"/>
                <w:lang w:eastAsia="en-US"/>
              </w:rPr>
            </w:pPr>
            <w:r w:rsidRPr="00887869">
              <w:rPr>
                <w:sz w:val="28"/>
                <w:lang w:eastAsia="en-US"/>
              </w:rPr>
              <w:t>36,8</w:t>
            </w:r>
          </w:p>
        </w:tc>
        <w:tc>
          <w:tcPr>
            <w:tcW w:w="850" w:type="dxa"/>
            <w:vAlign w:val="center"/>
          </w:tcPr>
          <w:p w:rsidR="00887869" w:rsidRPr="00887869" w:rsidRDefault="00887869" w:rsidP="00887869">
            <w:pPr>
              <w:ind w:left="-108"/>
              <w:jc w:val="center"/>
            </w:pPr>
            <w:r w:rsidRPr="00887869">
              <w:t>128462</w:t>
            </w:r>
          </w:p>
        </w:tc>
        <w:tc>
          <w:tcPr>
            <w:tcW w:w="709" w:type="dxa"/>
            <w:vMerge/>
            <w:vAlign w:val="center"/>
          </w:tcPr>
          <w:p w:rsidR="00887869" w:rsidRPr="00887869" w:rsidRDefault="00887869" w:rsidP="00887869">
            <w:pPr>
              <w:jc w:val="center"/>
              <w:rPr>
                <w:sz w:val="28"/>
                <w:lang w:eastAsia="en-US"/>
              </w:rPr>
            </w:pPr>
          </w:p>
        </w:tc>
        <w:tc>
          <w:tcPr>
            <w:tcW w:w="708" w:type="dxa"/>
            <w:vMerge/>
            <w:vAlign w:val="center"/>
          </w:tcPr>
          <w:p w:rsidR="00887869" w:rsidRPr="00887869" w:rsidRDefault="00887869" w:rsidP="00887869">
            <w:pPr>
              <w:jc w:val="center"/>
              <w:rPr>
                <w:sz w:val="28"/>
                <w:lang w:eastAsia="en-US"/>
              </w:rPr>
            </w:pPr>
          </w:p>
        </w:tc>
        <w:tc>
          <w:tcPr>
            <w:tcW w:w="709" w:type="dxa"/>
            <w:vMerge/>
            <w:vAlign w:val="center"/>
          </w:tcPr>
          <w:p w:rsidR="00887869" w:rsidRPr="00887869" w:rsidRDefault="00887869" w:rsidP="00887869">
            <w:pPr>
              <w:jc w:val="center"/>
              <w:rPr>
                <w:sz w:val="28"/>
                <w:lang w:eastAsia="en-US"/>
              </w:rPr>
            </w:pPr>
          </w:p>
        </w:tc>
        <w:tc>
          <w:tcPr>
            <w:tcW w:w="709" w:type="dxa"/>
            <w:vMerge/>
            <w:vAlign w:val="center"/>
          </w:tcPr>
          <w:p w:rsidR="00887869" w:rsidRPr="00887869" w:rsidRDefault="00887869" w:rsidP="00887869">
            <w:pPr>
              <w:jc w:val="center"/>
              <w:rPr>
                <w:sz w:val="28"/>
                <w:lang w:eastAsia="en-US"/>
              </w:rPr>
            </w:pPr>
          </w:p>
        </w:tc>
        <w:tc>
          <w:tcPr>
            <w:tcW w:w="709" w:type="dxa"/>
            <w:vMerge/>
            <w:vAlign w:val="center"/>
          </w:tcPr>
          <w:p w:rsidR="00887869" w:rsidRPr="00887869" w:rsidRDefault="00887869" w:rsidP="00887869">
            <w:pPr>
              <w:jc w:val="center"/>
              <w:rPr>
                <w:sz w:val="28"/>
                <w:lang w:eastAsia="en-US"/>
              </w:rPr>
            </w:pPr>
          </w:p>
        </w:tc>
      </w:tr>
    </w:tbl>
    <w:p w:rsidR="00887869" w:rsidRPr="00887869" w:rsidRDefault="00887869" w:rsidP="00887869">
      <w:pPr>
        <w:spacing w:line="360" w:lineRule="auto"/>
        <w:ind w:firstLine="567"/>
        <w:jc w:val="both"/>
        <w:rPr>
          <w:rFonts w:eastAsiaTheme="minorHAnsi"/>
          <w:sz w:val="12"/>
          <w:szCs w:val="22"/>
          <w:lang w:eastAsia="en-US"/>
        </w:rPr>
      </w:pPr>
    </w:p>
    <w:p w:rsidR="00887869" w:rsidRPr="00887869" w:rsidRDefault="00887869" w:rsidP="00887869">
      <w:pPr>
        <w:spacing w:line="360" w:lineRule="auto"/>
        <w:ind w:firstLine="567"/>
        <w:jc w:val="both"/>
        <w:rPr>
          <w:rFonts w:eastAsiaTheme="minorHAnsi"/>
          <w:sz w:val="28"/>
          <w:szCs w:val="22"/>
          <w:lang w:eastAsia="en-US"/>
        </w:rPr>
      </w:pPr>
      <w:r w:rsidRPr="00887869">
        <w:rPr>
          <w:rFonts w:eastAsiaTheme="minorHAnsi"/>
          <w:sz w:val="28"/>
          <w:szCs w:val="22"/>
          <w:lang w:eastAsia="en-US"/>
        </w:rPr>
        <w:lastRenderedPageBreak/>
        <w:t>Дослідженням також встановлено, показник поширеності пальпаторного бiмануального обстеження ЛЗП/СЛ та лікарями акушер-гінекологами жіночих консультації молочних залоз у жінок міста Львова склав 400 випадків на 1000 жінок у віці 15-69 і &gt; років, тоді як показник патологічної ураженості РМЗ ст</w:t>
      </w:r>
      <w:r w:rsidRPr="00887869">
        <w:rPr>
          <w:rFonts w:eastAsiaTheme="minorHAnsi"/>
          <w:sz w:val="28"/>
          <w:szCs w:val="22"/>
          <w:lang w:eastAsia="en-US"/>
        </w:rPr>
        <w:t>а</w:t>
      </w:r>
      <w:r w:rsidRPr="00887869">
        <w:rPr>
          <w:rFonts w:eastAsiaTheme="minorHAnsi"/>
          <w:sz w:val="28"/>
          <w:szCs w:val="22"/>
          <w:lang w:eastAsia="en-US"/>
        </w:rPr>
        <w:t>новив 1,7 випадки РМЗ на 1000 обстежених жінок.</w:t>
      </w:r>
    </w:p>
    <w:p w:rsidR="00887869" w:rsidRPr="00887869" w:rsidRDefault="00887869" w:rsidP="00887869">
      <w:pPr>
        <w:spacing w:line="360" w:lineRule="auto"/>
        <w:ind w:firstLine="567"/>
        <w:jc w:val="both"/>
        <w:rPr>
          <w:rFonts w:eastAsiaTheme="minorHAnsi"/>
          <w:sz w:val="28"/>
          <w:szCs w:val="22"/>
          <w:lang w:eastAsia="en-US"/>
        </w:rPr>
      </w:pPr>
      <w:r w:rsidRPr="00887869">
        <w:rPr>
          <w:rFonts w:eastAsiaTheme="minorHAnsi"/>
          <w:sz w:val="28"/>
          <w:szCs w:val="22"/>
          <w:lang w:eastAsia="en-US"/>
        </w:rPr>
        <w:t>Доведено, що на диспансерному лікарському спостереженні стосовно на</w:t>
      </w:r>
      <w:r w:rsidRPr="00887869">
        <w:rPr>
          <w:rFonts w:eastAsiaTheme="minorHAnsi"/>
          <w:sz w:val="28"/>
          <w:szCs w:val="22"/>
          <w:lang w:eastAsia="en-US"/>
        </w:rPr>
        <w:t>я</w:t>
      </w:r>
      <w:r w:rsidRPr="00887869">
        <w:rPr>
          <w:rFonts w:eastAsiaTheme="minorHAnsi"/>
          <w:sz w:val="28"/>
          <w:szCs w:val="22"/>
          <w:lang w:eastAsia="en-US"/>
        </w:rPr>
        <w:t>вних факторів ризику щодо можливого виникнення / розвитку РМЗ в жінок у ЛЗП/СЛ та лікарів акушер-гінекологів жіночих консультацій нікого не значил</w:t>
      </w:r>
      <w:r w:rsidRPr="00887869">
        <w:rPr>
          <w:rFonts w:eastAsiaTheme="minorHAnsi"/>
          <w:sz w:val="28"/>
          <w:szCs w:val="22"/>
          <w:lang w:eastAsia="en-US"/>
        </w:rPr>
        <w:t>о</w:t>
      </w:r>
      <w:r w:rsidRPr="00887869">
        <w:rPr>
          <w:rFonts w:eastAsiaTheme="minorHAnsi"/>
          <w:sz w:val="28"/>
          <w:szCs w:val="22"/>
          <w:lang w:eastAsia="en-US"/>
        </w:rPr>
        <w:t>ся, про що засвідчує відсутність у цьому питанні Контрольних карт диспансе</w:t>
      </w:r>
      <w:r w:rsidRPr="00887869">
        <w:rPr>
          <w:rFonts w:eastAsiaTheme="minorHAnsi"/>
          <w:sz w:val="28"/>
          <w:szCs w:val="22"/>
          <w:lang w:eastAsia="en-US"/>
        </w:rPr>
        <w:t>р</w:t>
      </w:r>
      <w:r w:rsidRPr="00887869">
        <w:rPr>
          <w:rFonts w:eastAsiaTheme="minorHAnsi"/>
          <w:sz w:val="28"/>
          <w:szCs w:val="22"/>
          <w:lang w:eastAsia="en-US"/>
        </w:rPr>
        <w:t>ного нагляду (ф. № 030/о).</w:t>
      </w:r>
    </w:p>
    <w:p w:rsidR="00887869" w:rsidRPr="00887869" w:rsidRDefault="00887869" w:rsidP="00887869">
      <w:pPr>
        <w:spacing w:line="360" w:lineRule="auto"/>
        <w:ind w:right="-1" w:firstLine="567"/>
        <w:jc w:val="both"/>
        <w:rPr>
          <w:rFonts w:eastAsia="MS Mincho"/>
          <w:noProof/>
          <w:color w:val="000000"/>
          <w:sz w:val="28"/>
          <w:szCs w:val="28"/>
          <w:lang w:eastAsia="ru-RU"/>
        </w:rPr>
      </w:pPr>
      <w:r w:rsidRPr="00887869">
        <w:rPr>
          <w:rFonts w:eastAsia="MS Mincho"/>
          <w:noProof/>
          <w:color w:val="000000"/>
          <w:sz w:val="28"/>
          <w:szCs w:val="28"/>
          <w:lang w:eastAsia="ru-RU"/>
        </w:rPr>
        <w:t>Питання своєчасного обстеження молочних залоз у жінок як профілак-тично-діагностичних технологій у можливому запідозренні/ранньому виявле-нні патології грудей у жінок досліджувалося також і в контексті обсягу та результативності використання в практичній діяльності медичних закладів таких методів інструментальних технологій як УЗД– та МГ молочних залоз.</w:t>
      </w:r>
    </w:p>
    <w:p w:rsidR="00887869" w:rsidRPr="00887869" w:rsidRDefault="00887869" w:rsidP="00887869">
      <w:pPr>
        <w:spacing w:line="360" w:lineRule="auto"/>
        <w:ind w:right="-1" w:firstLine="567"/>
        <w:jc w:val="both"/>
        <w:rPr>
          <w:rFonts w:eastAsia="MS Mincho"/>
          <w:noProof/>
          <w:color w:val="000000"/>
          <w:sz w:val="28"/>
          <w:szCs w:val="28"/>
          <w:lang w:eastAsia="ru-RU"/>
        </w:rPr>
      </w:pPr>
      <w:r w:rsidRPr="00887869">
        <w:rPr>
          <w:rFonts w:eastAsia="MS Mincho"/>
          <w:noProof/>
          <w:color w:val="000000"/>
          <w:sz w:val="28"/>
          <w:szCs w:val="28"/>
          <w:lang w:eastAsia="ru-RU"/>
        </w:rPr>
        <w:t>У практичній охороні здоров’я країни УЗД молочних залоз у жінок реко-мендують жінкам, які не досягли 35-ти річного віку та проводиться з метою виявлення доброякісних і злоякісних утворень в молочних залозах запідозре-них як лікарем під час пальпатоного бімануального обстеження  молочної за-лози, так і самою жінкою при самообстеженні грудей з  застосуванням допле-рографії для оцінки кровотоку в молочній залозі, а також еластографії, що дає додаткову інформацію про патології молочної залози. Окрім того, варто відзначити, що УЗД молочних залоз має право на застосовання як скринінго-вого дослідження під час профілактичного медичного огляду і примінятися як самостійний метод, так і в поєднанні з мамографією.</w:t>
      </w:r>
    </w:p>
    <w:p w:rsidR="00887869" w:rsidRPr="00887869" w:rsidRDefault="00887869" w:rsidP="00887869">
      <w:pPr>
        <w:spacing w:line="360" w:lineRule="auto"/>
        <w:ind w:right="-1" w:firstLine="567"/>
        <w:jc w:val="both"/>
        <w:rPr>
          <w:rFonts w:eastAsia="MS Mincho"/>
          <w:noProof/>
          <w:color w:val="000000"/>
          <w:sz w:val="28"/>
          <w:szCs w:val="28"/>
          <w:lang w:eastAsia="ru-RU"/>
        </w:rPr>
      </w:pPr>
      <w:r w:rsidRPr="00887869">
        <w:rPr>
          <w:rFonts w:eastAsia="MS Mincho"/>
          <w:noProof/>
          <w:color w:val="000000"/>
          <w:sz w:val="28"/>
          <w:szCs w:val="28"/>
          <w:lang w:eastAsia="ru-RU"/>
        </w:rPr>
        <w:t xml:space="preserve">Аналіз отриманих у ході дослідження даних (рис. 4.2.3) засвідчує, що у медичних закладах Львівщини в 2012 році проведено лише 7088 УЗД  молоч-них залоз у жінок, що склало 0,62% охоплених даним видом дослідження </w:t>
      </w:r>
    </w:p>
    <w:p w:rsidR="00887869" w:rsidRPr="00887869" w:rsidRDefault="00887869" w:rsidP="00887869">
      <w:pPr>
        <w:spacing w:line="360" w:lineRule="auto"/>
        <w:ind w:right="-1" w:hanging="284"/>
        <w:jc w:val="center"/>
        <w:rPr>
          <w:rFonts w:eastAsia="MS Mincho"/>
          <w:noProof/>
          <w:color w:val="000000"/>
          <w:sz w:val="28"/>
          <w:szCs w:val="28"/>
          <w:lang w:eastAsia="ru-RU"/>
        </w:rPr>
      </w:pPr>
      <w:r w:rsidRPr="00887869">
        <w:rPr>
          <w:noProof/>
          <w:lang w:val="ru-RU" w:eastAsia="ru-RU"/>
        </w:rPr>
        <w:lastRenderedPageBreak/>
        <w:drawing>
          <wp:inline distT="0" distB="0" distL="0" distR="0" wp14:anchorId="3FDDFE5E" wp14:editId="427421C2">
            <wp:extent cx="8940800" cy="5166320"/>
            <wp:effectExtent l="1587" t="0" r="0" b="0"/>
            <wp:docPr id="293" name="Рисунок 293" descr="C:\Users\Рудень В В\AppData\Local\Microsoft\Windows\Temporary Internet Files\Content.Word\Таблиця 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Рудень В В\AppData\Local\Microsoft\Windows\Temporary Internet Files\Content.Word\Таблиця 4.2.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16200000">
                      <a:off x="0" y="0"/>
                      <a:ext cx="8942829" cy="5167492"/>
                    </a:xfrm>
                    <a:prstGeom prst="rect">
                      <a:avLst/>
                    </a:prstGeom>
                    <a:noFill/>
                    <a:ln>
                      <a:noFill/>
                    </a:ln>
                  </pic:spPr>
                </pic:pic>
              </a:graphicData>
            </a:graphic>
          </wp:inline>
        </w:drawing>
      </w:r>
    </w:p>
    <w:p w:rsidR="00887869" w:rsidRPr="00887869" w:rsidRDefault="00887869" w:rsidP="00887869">
      <w:pPr>
        <w:spacing w:line="360" w:lineRule="auto"/>
        <w:ind w:right="-1"/>
        <w:jc w:val="both"/>
        <w:rPr>
          <w:rFonts w:eastAsia="MS Mincho"/>
          <w:noProof/>
          <w:color w:val="000000"/>
          <w:sz w:val="28"/>
          <w:szCs w:val="28"/>
          <w:lang w:eastAsia="ru-RU"/>
        </w:rPr>
      </w:pPr>
      <w:r w:rsidRPr="00887869">
        <w:rPr>
          <w:rFonts w:eastAsia="MS Mincho"/>
          <w:noProof/>
          <w:color w:val="000000"/>
          <w:sz w:val="28"/>
          <w:szCs w:val="28"/>
          <w:lang w:eastAsia="ru-RU"/>
        </w:rPr>
        <w:lastRenderedPageBreak/>
        <w:t>жінок від загального їх числа у віці 15-69 і &gt; років на Львівщині (</w:t>
      </w:r>
      <w:r w:rsidRPr="00887869">
        <w:rPr>
          <w:rFonts w:eastAsia="MS Mincho"/>
          <w:noProof/>
          <w:color w:val="000000"/>
          <w:sz w:val="28"/>
          <w:szCs w:val="28"/>
          <w:lang w:val="en-US" w:eastAsia="ru-RU"/>
        </w:rPr>
        <w:t>n</w:t>
      </w:r>
      <w:r w:rsidRPr="00887869">
        <w:rPr>
          <w:rFonts w:eastAsia="MS Mincho"/>
          <w:noProof/>
          <w:color w:val="000000"/>
          <w:sz w:val="28"/>
          <w:szCs w:val="28"/>
          <w:lang w:eastAsia="ru-RU"/>
        </w:rPr>
        <w:t>=1137822). При цьому, показник рівня охоплення жінок УЗД молочних залоз становив 623 випадки на 100 тис. жінок, що дозволило виявити патологію молочних залоз у 10,44% (</w:t>
      </w:r>
      <w:r w:rsidRPr="00887869">
        <w:rPr>
          <w:rFonts w:eastAsia="MS Mincho"/>
          <w:noProof/>
          <w:color w:val="000000"/>
          <w:sz w:val="28"/>
          <w:szCs w:val="28"/>
          <w:lang w:val="en-US" w:eastAsia="ru-RU"/>
        </w:rPr>
        <w:t>n</w:t>
      </w:r>
      <w:r w:rsidRPr="00887869">
        <w:rPr>
          <w:rFonts w:eastAsia="MS Mincho"/>
          <w:noProof/>
          <w:color w:val="000000"/>
          <w:sz w:val="28"/>
          <w:szCs w:val="28"/>
          <w:lang w:val="ru-RU" w:eastAsia="ru-RU"/>
        </w:rPr>
        <w:t>=</w:t>
      </w:r>
      <w:r w:rsidRPr="00887869">
        <w:rPr>
          <w:rFonts w:eastAsia="MS Mincho"/>
          <w:noProof/>
          <w:color w:val="000000"/>
          <w:sz w:val="28"/>
          <w:szCs w:val="28"/>
          <w:lang w:eastAsia="ru-RU"/>
        </w:rPr>
        <w:t>740) обстежених жінок (</w:t>
      </w:r>
      <w:r w:rsidRPr="00887869">
        <w:rPr>
          <w:rFonts w:eastAsia="MS Mincho"/>
          <w:noProof/>
          <w:color w:val="000000"/>
          <w:sz w:val="28"/>
          <w:szCs w:val="28"/>
          <w:lang w:val="en-US" w:eastAsia="ru-RU"/>
        </w:rPr>
        <w:t>n</w:t>
      </w:r>
      <w:r w:rsidRPr="00887869">
        <w:rPr>
          <w:rFonts w:eastAsia="MS Mincho"/>
          <w:noProof/>
          <w:color w:val="000000"/>
          <w:sz w:val="28"/>
          <w:szCs w:val="28"/>
          <w:lang w:val="ru-RU" w:eastAsia="ru-RU"/>
        </w:rPr>
        <w:t>=7088</w:t>
      </w:r>
      <w:r w:rsidRPr="00887869">
        <w:rPr>
          <w:rFonts w:eastAsia="MS Mincho"/>
          <w:noProof/>
          <w:color w:val="000000"/>
          <w:sz w:val="28"/>
          <w:szCs w:val="28"/>
          <w:lang w:eastAsia="ru-RU"/>
        </w:rPr>
        <w:t>).</w:t>
      </w:r>
    </w:p>
    <w:p w:rsidR="00887869" w:rsidRPr="00887869" w:rsidRDefault="00887869" w:rsidP="00887869">
      <w:pPr>
        <w:spacing w:line="360" w:lineRule="auto"/>
        <w:ind w:right="-1" w:firstLine="567"/>
        <w:jc w:val="both"/>
        <w:rPr>
          <w:rFonts w:eastAsia="MS Mincho"/>
          <w:noProof/>
          <w:color w:val="000000"/>
          <w:sz w:val="28"/>
          <w:szCs w:val="28"/>
          <w:lang w:eastAsia="ru-RU"/>
        </w:rPr>
      </w:pPr>
      <w:r w:rsidRPr="00887869">
        <w:rPr>
          <w:rFonts w:eastAsia="MS Mincho"/>
          <w:noProof/>
          <w:color w:val="000000"/>
          <w:sz w:val="28"/>
          <w:szCs w:val="28"/>
          <w:lang w:eastAsia="ru-RU"/>
        </w:rPr>
        <w:t>Власне, виконаний УЗД моніторинг стану молочних залоз у жінок в 2012 році дозволив діагностувати серед обстежених 1,22% (</w:t>
      </w:r>
      <w:r w:rsidRPr="00887869">
        <w:rPr>
          <w:rFonts w:eastAsia="MS Mincho"/>
          <w:noProof/>
          <w:color w:val="000000"/>
          <w:sz w:val="28"/>
          <w:szCs w:val="28"/>
          <w:lang w:val="en-US" w:eastAsia="ru-RU"/>
        </w:rPr>
        <w:t>n</w:t>
      </w:r>
      <w:r w:rsidRPr="00887869">
        <w:rPr>
          <w:rFonts w:eastAsia="MS Mincho"/>
          <w:noProof/>
          <w:color w:val="000000"/>
          <w:sz w:val="28"/>
          <w:szCs w:val="28"/>
          <w:lang w:eastAsia="ru-RU"/>
        </w:rPr>
        <w:t>=87) випадків РМЗ (показник патологічної ураженості молочних залоз жінок онкопатологією склав 12,27 випадки на 1000 обслідуваних УЗД методом жінок), тоді як інша патологія молочних залоз виявлена у 9,21% (</w:t>
      </w:r>
      <w:r w:rsidRPr="00887869">
        <w:rPr>
          <w:rFonts w:eastAsia="MS Mincho"/>
          <w:noProof/>
          <w:color w:val="000000"/>
          <w:sz w:val="28"/>
          <w:szCs w:val="28"/>
          <w:lang w:val="en-US" w:eastAsia="ru-RU"/>
        </w:rPr>
        <w:t>n</w:t>
      </w:r>
      <w:r w:rsidRPr="00887869">
        <w:rPr>
          <w:rFonts w:eastAsia="MS Mincho"/>
          <w:noProof/>
          <w:color w:val="000000"/>
          <w:sz w:val="28"/>
          <w:szCs w:val="28"/>
          <w:lang w:eastAsia="ru-RU"/>
        </w:rPr>
        <w:t>=653) при показнику виявлення даної патології молочних залоз 92,13 випадки на 1000 досліджених.</w:t>
      </w:r>
    </w:p>
    <w:p w:rsidR="00887869" w:rsidRPr="00887869" w:rsidRDefault="00887869" w:rsidP="00887869">
      <w:pPr>
        <w:spacing w:line="360" w:lineRule="auto"/>
        <w:ind w:right="-1" w:firstLine="567"/>
        <w:jc w:val="both"/>
        <w:rPr>
          <w:rFonts w:eastAsia="MS Mincho"/>
          <w:noProof/>
          <w:color w:val="000000"/>
          <w:sz w:val="28"/>
          <w:szCs w:val="28"/>
          <w:lang w:eastAsia="ru-RU"/>
        </w:rPr>
      </w:pPr>
      <w:r w:rsidRPr="00887869">
        <w:rPr>
          <w:rFonts w:eastAsia="MS Mincho"/>
          <w:noProof/>
          <w:color w:val="000000"/>
          <w:sz w:val="28"/>
          <w:szCs w:val="28"/>
          <w:lang w:eastAsia="ru-RU"/>
        </w:rPr>
        <w:t>Провідним та найбільш об'єктивним методом діагностики молочних залоз у жінок на наявність раку вважається рентгенографічне дослідження молочних залоз за допомогою мамографа (мамографія/мамографічне обстеження), котре призначається жінкам старше 35-40 років з профілактич-ною  метою (у здорових жінок) або з діагностичною метою (для підтверджен-ня чи виключення злоякісного або доброякісного новоутворення молочної залози) та дозволяє виявити пухлинні утворення грудей до їх клінічного прояву, тобто тоді, коли їх не можна визначити при пальпації - виявити захворювання на стадії виникнення чи раннього розвитку.</w:t>
      </w:r>
    </w:p>
    <w:p w:rsidR="00887869" w:rsidRPr="00887869" w:rsidRDefault="00887869" w:rsidP="00887869">
      <w:pPr>
        <w:spacing w:line="360" w:lineRule="auto"/>
        <w:ind w:right="-1" w:firstLine="567"/>
        <w:jc w:val="both"/>
        <w:rPr>
          <w:rFonts w:eastAsia="MS Mincho"/>
          <w:noProof/>
          <w:color w:val="000000"/>
          <w:sz w:val="28"/>
          <w:szCs w:val="28"/>
          <w:lang w:eastAsia="ru-RU"/>
        </w:rPr>
      </w:pPr>
      <w:r w:rsidRPr="00887869">
        <w:rPr>
          <w:rFonts w:eastAsia="MS Mincho"/>
          <w:noProof/>
          <w:color w:val="000000"/>
          <w:sz w:val="28"/>
          <w:szCs w:val="28"/>
          <w:lang w:eastAsia="ru-RU"/>
        </w:rPr>
        <w:t>Дані дослідження, подані на рис. 4.2.3 переконливо засвідчують, що в аналізованому 2012 році мамографія молочних залоз виконана в 1,65% жінок Львівщиниу віці 15-69 і &gt; років (</w:t>
      </w:r>
      <w:r w:rsidRPr="00887869">
        <w:rPr>
          <w:rFonts w:eastAsia="MS Mincho"/>
          <w:noProof/>
          <w:color w:val="000000"/>
          <w:sz w:val="28"/>
          <w:szCs w:val="28"/>
          <w:lang w:val="en-US" w:eastAsia="ru-RU"/>
        </w:rPr>
        <w:t>n</w:t>
      </w:r>
      <w:r w:rsidRPr="00887869">
        <w:rPr>
          <w:rFonts w:eastAsia="MS Mincho"/>
          <w:noProof/>
          <w:color w:val="000000"/>
          <w:sz w:val="28"/>
          <w:szCs w:val="28"/>
          <w:lang w:eastAsia="ru-RU"/>
        </w:rPr>
        <w:t>=18847), що дозволило у 3,27% (</w:t>
      </w:r>
      <w:r w:rsidRPr="00887869">
        <w:rPr>
          <w:rFonts w:eastAsia="MS Mincho"/>
          <w:noProof/>
          <w:color w:val="000000"/>
          <w:sz w:val="28"/>
          <w:szCs w:val="28"/>
          <w:lang w:val="en-US" w:eastAsia="ru-RU"/>
        </w:rPr>
        <w:t>n</w:t>
      </w:r>
      <w:r w:rsidRPr="00887869">
        <w:rPr>
          <w:rFonts w:eastAsia="MS Mincho"/>
          <w:noProof/>
          <w:color w:val="000000"/>
          <w:sz w:val="28"/>
          <w:szCs w:val="28"/>
          <w:lang w:eastAsia="ru-RU"/>
        </w:rPr>
        <w:t xml:space="preserve">=617) обстежених жінок виявити РМЗ та у 10,99% (n=2073) – іншу патологію молочної залози. </w:t>
      </w:r>
    </w:p>
    <w:p w:rsidR="00887869" w:rsidRPr="00887869" w:rsidRDefault="00887869" w:rsidP="00887869">
      <w:pPr>
        <w:spacing w:line="360" w:lineRule="auto"/>
        <w:ind w:right="-1" w:firstLine="567"/>
        <w:jc w:val="both"/>
        <w:rPr>
          <w:rFonts w:eastAsia="MS Mincho"/>
          <w:noProof/>
          <w:color w:val="000000"/>
          <w:sz w:val="28"/>
          <w:szCs w:val="28"/>
          <w:lang w:eastAsia="ru-RU"/>
        </w:rPr>
      </w:pPr>
      <w:r w:rsidRPr="00887869">
        <w:rPr>
          <w:rFonts w:eastAsia="MS Mincho"/>
          <w:noProof/>
          <w:color w:val="000000"/>
          <w:sz w:val="28"/>
          <w:szCs w:val="28"/>
          <w:lang w:eastAsia="ru-RU"/>
        </w:rPr>
        <w:t>Встановлено, що рівень МГ обстеження молочних залоз в 2012 році серед жінок Львівщини 1656,41 випадків, тоді як показник патологічної ураженості становив 236,42 236,42 випадків виявленої МГ методом дослідження патології грудей на 100 тисяч жіночого населення.</w:t>
      </w:r>
    </w:p>
    <w:p w:rsidR="00887869" w:rsidRPr="00887869" w:rsidRDefault="00887869" w:rsidP="00887869">
      <w:pPr>
        <w:spacing w:line="360" w:lineRule="auto"/>
        <w:ind w:right="-1" w:firstLine="567"/>
        <w:jc w:val="both"/>
        <w:rPr>
          <w:rFonts w:eastAsia="MS Mincho"/>
          <w:noProof/>
          <w:color w:val="000000"/>
          <w:sz w:val="28"/>
          <w:szCs w:val="28"/>
          <w:lang w:eastAsia="ru-RU"/>
        </w:rPr>
      </w:pPr>
      <w:r w:rsidRPr="00887869">
        <w:rPr>
          <w:rFonts w:eastAsia="MS Mincho"/>
          <w:noProof/>
          <w:color w:val="000000"/>
          <w:sz w:val="28"/>
          <w:szCs w:val="28"/>
          <w:lang w:eastAsia="ru-RU"/>
        </w:rPr>
        <w:t>Дослідження обґрунтовано (рис. 4.2.6), коли у 2012 році в медичних закладах Львівської області інструментальне обстеження (УЗД та МГ) молоч-</w:t>
      </w:r>
      <w:r w:rsidRPr="00887869">
        <w:rPr>
          <w:rFonts w:eastAsia="MS Mincho"/>
          <w:noProof/>
          <w:color w:val="000000"/>
          <w:sz w:val="28"/>
          <w:szCs w:val="28"/>
          <w:lang w:eastAsia="ru-RU"/>
        </w:rPr>
        <w:lastRenderedPageBreak/>
        <w:t xml:space="preserve">них залоз було зроблено у 25935 жінок, що склало 2,27% від загального числа жіночого населення області у віці 15-69 і &gt; років, де показник рівня обстеження склав 2279,35 випадків на 100 тисяч жінок даної вікової категорії. </w:t>
      </w:r>
    </w:p>
    <w:p w:rsidR="00887869" w:rsidRPr="00887869" w:rsidRDefault="00887869" w:rsidP="00887869">
      <w:pPr>
        <w:spacing w:line="360" w:lineRule="auto"/>
        <w:ind w:right="-1"/>
        <w:jc w:val="both"/>
        <w:rPr>
          <w:rFonts w:eastAsia="MS Mincho"/>
          <w:noProof/>
          <w:color w:val="000000"/>
          <w:sz w:val="28"/>
          <w:szCs w:val="28"/>
          <w:highlight w:val="yellow"/>
          <w:lang w:eastAsia="ru-RU"/>
        </w:rPr>
      </w:pPr>
      <w:r w:rsidRPr="00887869">
        <w:rPr>
          <w:noProof/>
          <w:lang w:val="ru-RU" w:eastAsia="ru-RU"/>
        </w:rPr>
        <w:drawing>
          <wp:inline distT="0" distB="0" distL="0" distR="0" wp14:anchorId="7C3FDF7F" wp14:editId="396E0B0A">
            <wp:extent cx="6019800" cy="4591050"/>
            <wp:effectExtent l="0" t="0" r="0" b="0"/>
            <wp:docPr id="294" name="Рисунок 294" descr="C:\Users\Рудень В В\AppData\Local\Microsoft\Windows\Temporary Internet Files\Content.Word\Рис. 4.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Рудень В В\AppData\Local\Microsoft\Windows\Temporary Internet Files\Content.Word\Рис. 4.2.6.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6016584" cy="4588597"/>
                    </a:xfrm>
                    <a:prstGeom prst="rect">
                      <a:avLst/>
                    </a:prstGeom>
                    <a:noFill/>
                    <a:ln>
                      <a:noFill/>
                    </a:ln>
                  </pic:spPr>
                </pic:pic>
              </a:graphicData>
            </a:graphic>
          </wp:inline>
        </w:drawing>
      </w:r>
    </w:p>
    <w:p w:rsidR="00887869" w:rsidRPr="00887869" w:rsidRDefault="00887869" w:rsidP="00887869">
      <w:pPr>
        <w:spacing w:line="360" w:lineRule="auto"/>
        <w:ind w:right="-1" w:firstLine="567"/>
        <w:jc w:val="both"/>
        <w:rPr>
          <w:rFonts w:eastAsia="MS Mincho"/>
          <w:noProof/>
          <w:color w:val="000000"/>
          <w:sz w:val="28"/>
          <w:szCs w:val="28"/>
          <w:lang w:eastAsia="ru-RU"/>
        </w:rPr>
      </w:pPr>
      <w:r w:rsidRPr="00887869">
        <w:rPr>
          <w:rFonts w:eastAsia="MS Mincho"/>
          <w:noProof/>
          <w:color w:val="000000"/>
          <w:sz w:val="28"/>
          <w:szCs w:val="28"/>
          <w:lang w:eastAsia="ru-RU"/>
        </w:rPr>
        <w:t>Доведено, що завдяки інструментальним методам обстеження (УЗД та МГ) було у 13,23% (</w:t>
      </w:r>
      <w:r w:rsidRPr="00887869">
        <w:rPr>
          <w:rFonts w:eastAsia="MS Mincho"/>
          <w:noProof/>
          <w:color w:val="000000"/>
          <w:sz w:val="28"/>
          <w:szCs w:val="28"/>
          <w:lang w:val="en-US" w:eastAsia="ru-RU"/>
        </w:rPr>
        <w:t>n</w:t>
      </w:r>
      <w:r w:rsidRPr="00887869">
        <w:rPr>
          <w:rFonts w:eastAsia="MS Mincho"/>
          <w:noProof/>
          <w:color w:val="000000"/>
          <w:sz w:val="28"/>
          <w:szCs w:val="28"/>
          <w:lang w:eastAsia="ru-RU"/>
        </w:rPr>
        <w:t>=3 430) жінок діагностовано патологію молочних залоз від загального числа обстежених даними методами (</w:t>
      </w:r>
      <w:r w:rsidRPr="00887869">
        <w:rPr>
          <w:rFonts w:eastAsia="MS Mincho"/>
          <w:noProof/>
          <w:color w:val="000000"/>
          <w:sz w:val="28"/>
          <w:szCs w:val="28"/>
          <w:lang w:val="en-US" w:eastAsia="ru-RU"/>
        </w:rPr>
        <w:t>n</w:t>
      </w:r>
      <w:r w:rsidRPr="00887869">
        <w:rPr>
          <w:rFonts w:eastAsia="MS Mincho"/>
          <w:noProof/>
          <w:color w:val="000000"/>
          <w:sz w:val="28"/>
          <w:szCs w:val="28"/>
          <w:lang w:val="ru-RU" w:eastAsia="ru-RU"/>
        </w:rPr>
        <w:t>=</w:t>
      </w:r>
      <w:r w:rsidRPr="00887869">
        <w:rPr>
          <w:rFonts w:eastAsia="MS Mincho"/>
          <w:noProof/>
          <w:color w:val="000000"/>
          <w:sz w:val="28"/>
          <w:szCs w:val="28"/>
          <w:lang w:eastAsia="ru-RU"/>
        </w:rPr>
        <w:t>25 935), де РМЗ був виявлений  у 2,71% обстежених жінок, а інша патологія грудей - у 10,51%.</w:t>
      </w:r>
    </w:p>
    <w:p w:rsidR="00887869" w:rsidRPr="00887869" w:rsidRDefault="00887869" w:rsidP="00887869">
      <w:pPr>
        <w:spacing w:line="360" w:lineRule="auto"/>
        <w:ind w:firstLine="567"/>
        <w:jc w:val="both"/>
        <w:rPr>
          <w:rFonts w:eastAsia="MS Mincho"/>
          <w:color w:val="000000" w:themeColor="text1"/>
          <w:sz w:val="28"/>
          <w:szCs w:val="28"/>
          <w:lang w:eastAsia="ja-JP"/>
        </w:rPr>
      </w:pPr>
      <w:r w:rsidRPr="00887869">
        <w:rPr>
          <w:rFonts w:eastAsia="MS Mincho"/>
          <w:color w:val="000000" w:themeColor="text1"/>
          <w:sz w:val="28"/>
          <w:szCs w:val="28"/>
          <w:lang w:eastAsia="ja-JP"/>
        </w:rPr>
        <w:t>І що у цьому є досить насторожуючим та тим, що вимагає негайного втр</w:t>
      </w:r>
      <w:r w:rsidRPr="00887869">
        <w:rPr>
          <w:rFonts w:eastAsia="MS Mincho"/>
          <w:color w:val="000000" w:themeColor="text1"/>
          <w:sz w:val="28"/>
          <w:szCs w:val="28"/>
          <w:lang w:eastAsia="ja-JP"/>
        </w:rPr>
        <w:t>у</w:t>
      </w:r>
      <w:r w:rsidRPr="00887869">
        <w:rPr>
          <w:rFonts w:eastAsia="MS Mincho"/>
          <w:color w:val="000000" w:themeColor="text1"/>
          <w:sz w:val="28"/>
          <w:szCs w:val="28"/>
          <w:lang w:eastAsia="ja-JP"/>
        </w:rPr>
        <w:t>чання ЛЗП/СЛ до процесу розуміння жінками важливості проведення своєча</w:t>
      </w:r>
      <w:r w:rsidRPr="00887869">
        <w:rPr>
          <w:rFonts w:eastAsia="MS Mincho"/>
          <w:color w:val="000000" w:themeColor="text1"/>
          <w:sz w:val="28"/>
          <w:szCs w:val="28"/>
          <w:lang w:eastAsia="ja-JP"/>
        </w:rPr>
        <w:t>с</w:t>
      </w:r>
      <w:r w:rsidRPr="00887869">
        <w:rPr>
          <w:rFonts w:eastAsia="MS Mincho"/>
          <w:color w:val="000000" w:themeColor="text1"/>
          <w:sz w:val="28"/>
          <w:szCs w:val="28"/>
          <w:lang w:eastAsia="ja-JP"/>
        </w:rPr>
        <w:t>них інструментальних методів обстеження молочних, це те, коли вище отрим</w:t>
      </w:r>
      <w:r w:rsidRPr="00887869">
        <w:rPr>
          <w:rFonts w:eastAsia="MS Mincho"/>
          <w:color w:val="000000" w:themeColor="text1"/>
          <w:sz w:val="28"/>
          <w:szCs w:val="28"/>
          <w:lang w:eastAsia="ja-JP"/>
        </w:rPr>
        <w:t>а</w:t>
      </w:r>
      <w:r w:rsidRPr="00887869">
        <w:rPr>
          <w:rFonts w:eastAsia="MS Mincho"/>
          <w:color w:val="000000" w:themeColor="text1"/>
          <w:sz w:val="28"/>
          <w:szCs w:val="28"/>
          <w:lang w:eastAsia="ja-JP"/>
        </w:rPr>
        <w:t>ні і наведені вище результати напряму підтверджуються даними соціологічного дослідження, де 11,25±2,25% анкетованих жінок засвідчили самостійну ініці</w:t>
      </w:r>
      <w:r w:rsidRPr="00887869">
        <w:rPr>
          <w:rFonts w:eastAsia="MS Mincho"/>
          <w:color w:val="000000" w:themeColor="text1"/>
          <w:sz w:val="28"/>
          <w:szCs w:val="28"/>
          <w:lang w:eastAsia="ja-JP"/>
        </w:rPr>
        <w:t>а</w:t>
      </w:r>
      <w:r w:rsidRPr="00887869">
        <w:rPr>
          <w:rFonts w:eastAsia="MS Mincho"/>
          <w:color w:val="000000" w:themeColor="text1"/>
          <w:sz w:val="28"/>
          <w:szCs w:val="28"/>
          <w:lang w:eastAsia="ja-JP"/>
        </w:rPr>
        <w:t>тиву стосовно звернення на предмет проведення УЗД молочної залози.</w:t>
      </w:r>
    </w:p>
    <w:p w:rsidR="00887869" w:rsidRPr="00887869" w:rsidRDefault="00887869" w:rsidP="00887869">
      <w:pPr>
        <w:spacing w:line="360" w:lineRule="auto"/>
        <w:ind w:firstLine="567"/>
        <w:jc w:val="both"/>
        <w:rPr>
          <w:rFonts w:eastAsia="MS Mincho"/>
          <w:color w:val="000000"/>
          <w:sz w:val="28"/>
          <w:szCs w:val="28"/>
          <w:lang w:eastAsia="ja-JP"/>
        </w:rPr>
      </w:pPr>
      <w:r w:rsidRPr="00887869">
        <w:rPr>
          <w:rFonts w:eastAsia="MS Mincho"/>
          <w:color w:val="000000"/>
          <w:sz w:val="28"/>
          <w:szCs w:val="28"/>
          <w:lang w:eastAsia="ja-JP"/>
        </w:rPr>
        <w:lastRenderedPageBreak/>
        <w:t>Дану ситуацію щодо обсягів проведення МГ МЗ підтверджують і дані с</w:t>
      </w:r>
      <w:r w:rsidRPr="00887869">
        <w:rPr>
          <w:rFonts w:eastAsia="MS Mincho"/>
          <w:color w:val="000000"/>
          <w:sz w:val="28"/>
          <w:szCs w:val="28"/>
          <w:lang w:eastAsia="ja-JP"/>
        </w:rPr>
        <w:t>о</w:t>
      </w:r>
      <w:r w:rsidRPr="00887869">
        <w:rPr>
          <w:rFonts w:eastAsia="MS Mincho"/>
          <w:color w:val="000000"/>
          <w:sz w:val="28"/>
          <w:szCs w:val="28"/>
          <w:lang w:eastAsia="ja-JP"/>
        </w:rPr>
        <w:t>ціологічного дослідження (</w:t>
      </w:r>
      <w:r w:rsidRPr="00887869">
        <w:rPr>
          <w:rFonts w:eastAsia="MS Mincho"/>
          <w:color w:val="000000"/>
          <w:sz w:val="28"/>
          <w:szCs w:val="28"/>
          <w:lang w:val="en-US" w:eastAsia="ja-JP"/>
        </w:rPr>
        <w:t>n</w:t>
      </w:r>
      <w:r w:rsidRPr="00887869">
        <w:rPr>
          <w:rFonts w:eastAsia="MS Mincho"/>
          <w:color w:val="000000"/>
          <w:sz w:val="28"/>
          <w:szCs w:val="28"/>
          <w:lang w:eastAsia="ja-JP"/>
        </w:rPr>
        <w:t>=400), де лише 31,75±2,00% анкетованих підтве</w:t>
      </w:r>
      <w:r w:rsidRPr="00887869">
        <w:rPr>
          <w:rFonts w:eastAsia="MS Mincho"/>
          <w:color w:val="000000"/>
          <w:sz w:val="28"/>
          <w:szCs w:val="28"/>
          <w:lang w:eastAsia="ja-JP"/>
        </w:rPr>
        <w:t>р</w:t>
      </w:r>
      <w:r w:rsidRPr="00887869">
        <w:rPr>
          <w:rFonts w:eastAsia="MS Mincho"/>
          <w:color w:val="000000"/>
          <w:sz w:val="28"/>
          <w:szCs w:val="28"/>
          <w:lang w:eastAsia="ja-JP"/>
        </w:rPr>
        <w:t>дили, що вони самостійно звернулися для проведення мамографії при виявленні ними в процесі самообстеження молочних залоз «підозрілого», тоді як 36,25±2,40% опитаних продемонстрували розуміння щодо регулярного обст</w:t>
      </w:r>
      <w:r w:rsidRPr="00887869">
        <w:rPr>
          <w:rFonts w:eastAsia="MS Mincho"/>
          <w:color w:val="000000"/>
          <w:sz w:val="28"/>
          <w:szCs w:val="28"/>
          <w:lang w:eastAsia="ja-JP"/>
        </w:rPr>
        <w:t>е</w:t>
      </w:r>
      <w:r w:rsidRPr="00887869">
        <w:rPr>
          <w:rFonts w:eastAsia="MS Mincho"/>
          <w:color w:val="000000"/>
          <w:sz w:val="28"/>
          <w:szCs w:val="28"/>
          <w:lang w:eastAsia="ja-JP"/>
        </w:rPr>
        <w:t xml:space="preserve">ження молочних залоз даним інструментальним методом. </w:t>
      </w:r>
    </w:p>
    <w:p w:rsidR="00887869" w:rsidRPr="00887869" w:rsidRDefault="00887869" w:rsidP="00887869">
      <w:pPr>
        <w:spacing w:line="360" w:lineRule="auto"/>
        <w:ind w:firstLine="567"/>
        <w:jc w:val="both"/>
        <w:rPr>
          <w:rFonts w:eastAsia="MS Mincho"/>
          <w:color w:val="000000"/>
          <w:sz w:val="28"/>
          <w:szCs w:val="28"/>
          <w:lang w:eastAsia="ja-JP"/>
        </w:rPr>
      </w:pPr>
      <w:r w:rsidRPr="00887869">
        <w:rPr>
          <w:rFonts w:eastAsia="MS Mincho"/>
          <w:color w:val="000000"/>
          <w:sz w:val="28"/>
          <w:szCs w:val="28"/>
          <w:lang w:eastAsia="ja-JP"/>
        </w:rPr>
        <w:t>У контексті дослідження вивчалися серед жінок причини нехтування та несвоєчасного проведення мамографії молочних залоз у контексті профілакт</w:t>
      </w:r>
      <w:r w:rsidRPr="00887869">
        <w:rPr>
          <w:rFonts w:eastAsia="MS Mincho"/>
          <w:color w:val="000000"/>
          <w:sz w:val="28"/>
          <w:szCs w:val="28"/>
          <w:lang w:eastAsia="ja-JP"/>
        </w:rPr>
        <w:t>и</w:t>
      </w:r>
      <w:r w:rsidRPr="00887869">
        <w:rPr>
          <w:rFonts w:eastAsia="MS Mincho"/>
          <w:color w:val="000000"/>
          <w:sz w:val="28"/>
          <w:szCs w:val="28"/>
          <w:lang w:eastAsia="ja-JP"/>
        </w:rPr>
        <w:t xml:space="preserve">ки раку молочної залози серед жінок (рис. 4.2.7),  де у 40,76±3,08% анкетованих встановлено нерозуміння ними доцільності та потреби в проведенні </w:t>
      </w:r>
    </w:p>
    <w:p w:rsidR="00887869" w:rsidRPr="00887869" w:rsidRDefault="00887869" w:rsidP="00887869">
      <w:pPr>
        <w:spacing w:line="360" w:lineRule="auto"/>
        <w:jc w:val="both"/>
        <w:rPr>
          <w:rFonts w:ascii="Calibri" w:hAnsi="Calibri"/>
          <w:noProof/>
          <w:color w:val="000000"/>
          <w:sz w:val="2"/>
          <w:szCs w:val="22"/>
          <w:lang w:eastAsia="ru-RU"/>
        </w:rPr>
      </w:pPr>
    </w:p>
    <w:p w:rsidR="00887869" w:rsidRPr="00887869" w:rsidRDefault="00887869" w:rsidP="00887869">
      <w:pPr>
        <w:spacing w:line="360" w:lineRule="auto"/>
        <w:ind w:firstLine="567"/>
        <w:jc w:val="both"/>
        <w:rPr>
          <w:rFonts w:eastAsia="MS Mincho"/>
          <w:color w:val="000000"/>
          <w:sz w:val="2"/>
          <w:szCs w:val="28"/>
          <w:lang w:eastAsia="ja-JP"/>
        </w:rPr>
      </w:pPr>
    </w:p>
    <w:p w:rsidR="00887869" w:rsidRPr="00887869" w:rsidRDefault="00887869" w:rsidP="00887869">
      <w:pPr>
        <w:spacing w:line="360" w:lineRule="auto"/>
        <w:jc w:val="both"/>
        <w:rPr>
          <w:rFonts w:eastAsia="MS Mincho"/>
          <w:color w:val="000000"/>
          <w:sz w:val="28"/>
          <w:szCs w:val="28"/>
          <w:lang w:val="ru-RU" w:eastAsia="ja-JP"/>
        </w:rPr>
      </w:pPr>
      <w:r w:rsidRPr="00887869">
        <w:rPr>
          <w:noProof/>
          <w:color w:val="000000"/>
          <w:lang w:val="ru-RU" w:eastAsia="ru-RU"/>
        </w:rPr>
        <mc:AlternateContent>
          <mc:Choice Requires="wps">
            <w:drawing>
              <wp:anchor distT="0" distB="0" distL="114300" distR="114300" simplePos="0" relativeHeight="251721728" behindDoc="0" locked="0" layoutInCell="1" allowOverlap="1" wp14:anchorId="4DAA5ADE" wp14:editId="1B6CE77E">
                <wp:simplePos x="0" y="0"/>
                <wp:positionH relativeFrom="column">
                  <wp:posOffset>1905</wp:posOffset>
                </wp:positionH>
                <wp:positionV relativeFrom="paragraph">
                  <wp:posOffset>4703445</wp:posOffset>
                </wp:positionV>
                <wp:extent cx="6080760" cy="508000"/>
                <wp:effectExtent l="0" t="0" r="15240" b="25400"/>
                <wp:wrapNone/>
                <wp:docPr id="32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0760" cy="508000"/>
                        </a:xfrm>
                        <a:prstGeom prst="rect">
                          <a:avLst/>
                        </a:prstGeom>
                        <a:solidFill>
                          <a:srgbClr val="FFFFFF"/>
                        </a:solidFill>
                        <a:ln w="9525">
                          <a:solidFill>
                            <a:srgbClr val="000000"/>
                          </a:solidFill>
                          <a:miter lim="800000"/>
                          <a:headEnd/>
                          <a:tailEnd/>
                        </a:ln>
                      </wps:spPr>
                      <wps:txbx>
                        <w:txbxContent>
                          <w:p w:rsidR="00887869" w:rsidRPr="00915CE7" w:rsidRDefault="00887869" w:rsidP="00887869">
                            <w:pPr>
                              <w:jc w:val="center"/>
                              <w:rPr>
                                <w:sz w:val="28"/>
                              </w:rPr>
                            </w:pPr>
                            <w:r w:rsidRPr="00915CE7">
                              <w:rPr>
                                <w:sz w:val="28"/>
                              </w:rPr>
                              <w:t xml:space="preserve">Рис. </w:t>
                            </w:r>
                            <w:r>
                              <w:rPr>
                                <w:sz w:val="28"/>
                              </w:rPr>
                              <w:t>4.2.7</w:t>
                            </w:r>
                            <w:r w:rsidRPr="00915CE7">
                              <w:rPr>
                                <w:sz w:val="28"/>
                              </w:rPr>
                              <w:t xml:space="preserve">. </w:t>
                            </w:r>
                            <w:r>
                              <w:rPr>
                                <w:sz w:val="28"/>
                              </w:rPr>
                              <w:t xml:space="preserve">Відповіді </w:t>
                            </w:r>
                            <w:r w:rsidRPr="00915CE7">
                              <w:rPr>
                                <w:sz w:val="28"/>
                              </w:rPr>
                              <w:t>респондент</w:t>
                            </w:r>
                            <w:r>
                              <w:rPr>
                                <w:sz w:val="28"/>
                              </w:rPr>
                              <w:t>ів</w:t>
                            </w:r>
                            <w:r w:rsidRPr="00915CE7">
                              <w:rPr>
                                <w:sz w:val="28"/>
                              </w:rPr>
                              <w:t xml:space="preserve"> про причини </w:t>
                            </w:r>
                          </w:p>
                          <w:p w:rsidR="00887869" w:rsidRPr="00915CE7" w:rsidRDefault="00887869" w:rsidP="00887869">
                            <w:pPr>
                              <w:jc w:val="center"/>
                              <w:rPr>
                                <w:sz w:val="28"/>
                              </w:rPr>
                            </w:pPr>
                            <w:r w:rsidRPr="00915CE7">
                              <w:rPr>
                                <w:sz w:val="28"/>
                              </w:rPr>
                              <w:t>не</w:t>
                            </w:r>
                            <w:r>
                              <w:rPr>
                                <w:sz w:val="28"/>
                              </w:rPr>
                              <w:t>своєчасного проведення</w:t>
                            </w:r>
                            <w:r w:rsidRPr="00915CE7">
                              <w:rPr>
                                <w:sz w:val="28"/>
                              </w:rPr>
                              <w:t xml:space="preserve"> мамографі</w:t>
                            </w:r>
                            <w:r>
                              <w:rPr>
                                <w:sz w:val="28"/>
                              </w:rPr>
                              <w:t>ї</w:t>
                            </w:r>
                            <w:r w:rsidRPr="00915CE7">
                              <w:rPr>
                                <w:sz w:val="28"/>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7" type="#_x0000_t202" style="position:absolute;left:0;text-align:left;margin-left:.15pt;margin-top:370.35pt;width:478.8pt;height:40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wfmQwIAAFQEAAAOAAAAZHJzL2Uyb0RvYy54bWysVM1uEzEQviPxDpbvZDdpkrarbKqSEoRU&#10;fqTCA3i93qyF7VlsJ7vl1juvwDtw4MCNV0jfiLE3SUMRF0QOlmfH/vzN981kdtFpRTbCOgkmp8NB&#10;SokwHEppVjn98H757IwS55kpmQIjcnorHL2YP30ya5tMjKAGVQpLEMS4rG1yWnvfZEnieC00cwNo&#10;hMFkBVYzj6FdJaVlLaJrlYzSdJq0YMvGAhfO4derPknnEb+qBPdvq8oJT1ROkZuPq41rEdZkPmPZ&#10;yrKmlnxHg/0DC82kwUcPUFfMM7K28g8oLbkFB5UfcNAJVJXkItaA1QzTR9Xc1KwRsRYUxzUHmdz/&#10;g+VvNu8skWVOT0ZTSgzTaNL26/bb9vv25/bH/d39FzIKKrWNy/DwTYPHffccOnQ7Vuyaa+AfHTGw&#10;qJlZiUtroa0FK5HlMNxMjq72OC6AFO1rKPExtvYQgbrK6iAhikIQHd26PTgkOk84fpymZ+npFFMc&#10;cxMM0mhhwrL97cY6/1KAJmGTU4sdENHZ5tr5wIZl+yPhMQdKlkupVAzsqlgoSzYMu2UZf7GAR8eU&#10;IW1OzyejSS/AXyGQ3QPB317S0mPbK6lzGmroq2BZkO2FKWNTeiZVv0fKyux0DNL1Ivqu6KJx45O9&#10;PwWUt6ishb7NcSxxU4P9TEmLLZ5T92nNrKBEvTLozvlwPA4zEYPx5HSEgT3OFMcZZjhC5dRT0m8X&#10;Ps5REM7AJbpYyShwsLtnsuOMrRt1341ZmI3jOJ56+DOY/wIAAP//AwBQSwMEFAAGAAgAAAAhADpU&#10;K+reAAAACAEAAA8AAABkcnMvZG93bnJldi54bWxMj8FOwzAMhu9IvENkJC6IpWxjXUvTCSGB4AYD&#10;wTVrvLYicUqSdeXtMSc42v+vz5+rzeSsGDHE3pOCq1kGAqnxpqdWwdvr/eUaREyajLaeUME3RtjU&#10;pyeVLo0/0guO29QKhlAstYIupaGUMjYdOh1nfkDibO+D04nH0EoT9JHhzsp5lq2k0z3xhU4PeNdh&#10;87k9OAXr5eP4EZ8Wz+/Nam+LdJGPD19BqfOz6fYGRMIp/ZXhV5/VoWannT+QicIqWHBPQb7MchAc&#10;F9d5AWLH7DlvZF3J/w/UPwAAAP//AwBQSwECLQAUAAYACAAAACEAtoM4kv4AAADhAQAAEwAAAAAA&#10;AAAAAAAAAAAAAAAAW0NvbnRlbnRfVHlwZXNdLnhtbFBLAQItABQABgAIAAAAIQA4/SH/1gAAAJQB&#10;AAALAAAAAAAAAAAAAAAAAC8BAABfcmVscy8ucmVsc1BLAQItABQABgAIAAAAIQCRUwfmQwIAAFQE&#10;AAAOAAAAAAAAAAAAAAAAAC4CAABkcnMvZTJvRG9jLnhtbFBLAQItABQABgAIAAAAIQA6VCvq3gAA&#10;AAgBAAAPAAAAAAAAAAAAAAAAAJ0EAABkcnMvZG93bnJldi54bWxQSwUGAAAAAAQABADzAAAAqAUA&#10;AAAA&#10;">
                <v:textbox>
                  <w:txbxContent>
                    <w:p w:rsidR="00887869" w:rsidRPr="00915CE7" w:rsidRDefault="00887869" w:rsidP="00887869">
                      <w:pPr>
                        <w:jc w:val="center"/>
                        <w:rPr>
                          <w:sz w:val="28"/>
                        </w:rPr>
                      </w:pPr>
                      <w:r w:rsidRPr="00915CE7">
                        <w:rPr>
                          <w:sz w:val="28"/>
                        </w:rPr>
                        <w:t xml:space="preserve">Рис. </w:t>
                      </w:r>
                      <w:r>
                        <w:rPr>
                          <w:sz w:val="28"/>
                        </w:rPr>
                        <w:t>4.2.7</w:t>
                      </w:r>
                      <w:r w:rsidRPr="00915CE7">
                        <w:rPr>
                          <w:sz w:val="28"/>
                        </w:rPr>
                        <w:t xml:space="preserve">. </w:t>
                      </w:r>
                      <w:r>
                        <w:rPr>
                          <w:sz w:val="28"/>
                        </w:rPr>
                        <w:t xml:space="preserve">Відповіді </w:t>
                      </w:r>
                      <w:r w:rsidRPr="00915CE7">
                        <w:rPr>
                          <w:sz w:val="28"/>
                        </w:rPr>
                        <w:t>респондент</w:t>
                      </w:r>
                      <w:r>
                        <w:rPr>
                          <w:sz w:val="28"/>
                        </w:rPr>
                        <w:t>ів</w:t>
                      </w:r>
                      <w:r w:rsidRPr="00915CE7">
                        <w:rPr>
                          <w:sz w:val="28"/>
                        </w:rPr>
                        <w:t xml:space="preserve"> про причини </w:t>
                      </w:r>
                    </w:p>
                    <w:p w:rsidR="00887869" w:rsidRPr="00915CE7" w:rsidRDefault="00887869" w:rsidP="00887869">
                      <w:pPr>
                        <w:jc w:val="center"/>
                        <w:rPr>
                          <w:sz w:val="28"/>
                        </w:rPr>
                      </w:pPr>
                      <w:r w:rsidRPr="00915CE7">
                        <w:rPr>
                          <w:sz w:val="28"/>
                        </w:rPr>
                        <w:t>не</w:t>
                      </w:r>
                      <w:r>
                        <w:rPr>
                          <w:sz w:val="28"/>
                        </w:rPr>
                        <w:t>своєчасного проведення</w:t>
                      </w:r>
                      <w:r w:rsidRPr="00915CE7">
                        <w:rPr>
                          <w:sz w:val="28"/>
                        </w:rPr>
                        <w:t xml:space="preserve"> мамографі</w:t>
                      </w:r>
                      <w:r>
                        <w:rPr>
                          <w:sz w:val="28"/>
                        </w:rPr>
                        <w:t>ї</w:t>
                      </w:r>
                      <w:r w:rsidRPr="00915CE7">
                        <w:rPr>
                          <w:sz w:val="28"/>
                        </w:rPr>
                        <w:t xml:space="preserve"> (%)</w:t>
                      </w:r>
                    </w:p>
                  </w:txbxContent>
                </v:textbox>
              </v:shape>
            </w:pict>
          </mc:Fallback>
        </mc:AlternateContent>
      </w:r>
      <w:r w:rsidRPr="00887869">
        <w:rPr>
          <w:noProof/>
          <w:lang w:val="ru-RU" w:eastAsia="ru-RU"/>
        </w:rPr>
        <w:drawing>
          <wp:inline distT="0" distB="0" distL="0" distR="0" wp14:anchorId="3BF99561" wp14:editId="70E48473">
            <wp:extent cx="5974080" cy="4617720"/>
            <wp:effectExtent l="0" t="0" r="26670" b="11430"/>
            <wp:docPr id="295" name="Диаграмма 295"/>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887869" w:rsidRPr="00887869" w:rsidRDefault="00887869" w:rsidP="00887869">
      <w:pPr>
        <w:spacing w:line="276" w:lineRule="auto"/>
        <w:rPr>
          <w:rFonts w:eastAsia="MS Mincho"/>
          <w:color w:val="000000"/>
          <w:sz w:val="28"/>
          <w:szCs w:val="28"/>
          <w:lang w:eastAsia="ja-JP"/>
        </w:rPr>
      </w:pPr>
    </w:p>
    <w:p w:rsidR="00887869" w:rsidRPr="00887869" w:rsidRDefault="00887869" w:rsidP="00887869">
      <w:pPr>
        <w:spacing w:line="276" w:lineRule="auto"/>
        <w:rPr>
          <w:rFonts w:eastAsia="MS Mincho"/>
          <w:color w:val="000000"/>
          <w:sz w:val="28"/>
          <w:szCs w:val="28"/>
          <w:lang w:eastAsia="ja-JP"/>
        </w:rPr>
      </w:pPr>
    </w:p>
    <w:p w:rsidR="00887869" w:rsidRPr="00887869" w:rsidRDefault="00887869" w:rsidP="00887869">
      <w:pPr>
        <w:spacing w:line="276" w:lineRule="auto"/>
        <w:rPr>
          <w:rFonts w:eastAsia="MS Mincho"/>
          <w:color w:val="000000"/>
          <w:sz w:val="4"/>
          <w:szCs w:val="28"/>
          <w:lang w:eastAsia="ja-JP"/>
        </w:rPr>
      </w:pPr>
    </w:p>
    <w:p w:rsidR="00887869" w:rsidRPr="00887869" w:rsidRDefault="00887869" w:rsidP="00887869">
      <w:pPr>
        <w:spacing w:line="276" w:lineRule="auto"/>
        <w:rPr>
          <w:rFonts w:eastAsia="MS Mincho"/>
          <w:color w:val="000000"/>
          <w:sz w:val="4"/>
          <w:szCs w:val="28"/>
          <w:lang w:eastAsia="ja-JP"/>
        </w:rPr>
      </w:pPr>
    </w:p>
    <w:p w:rsidR="00887869" w:rsidRPr="00887869" w:rsidRDefault="00887869" w:rsidP="00887869">
      <w:pPr>
        <w:spacing w:line="360" w:lineRule="auto"/>
        <w:ind w:right="-1"/>
        <w:jc w:val="both"/>
        <w:rPr>
          <w:rFonts w:eastAsia="Calibri"/>
          <w:color w:val="000000"/>
          <w:sz w:val="2"/>
          <w:szCs w:val="22"/>
          <w:lang w:eastAsia="en-US"/>
        </w:rPr>
      </w:pPr>
    </w:p>
    <w:p w:rsidR="00887869" w:rsidRPr="00887869" w:rsidRDefault="00887869" w:rsidP="00887869">
      <w:pPr>
        <w:spacing w:line="360" w:lineRule="auto"/>
        <w:ind w:right="-1"/>
        <w:jc w:val="both"/>
        <w:rPr>
          <w:rFonts w:eastAsia="Calibri"/>
          <w:color w:val="000000"/>
          <w:sz w:val="4"/>
          <w:szCs w:val="22"/>
          <w:lang w:eastAsia="en-US"/>
        </w:rPr>
      </w:pPr>
    </w:p>
    <w:p w:rsidR="00887869" w:rsidRPr="00887869" w:rsidRDefault="00887869" w:rsidP="00887869">
      <w:pPr>
        <w:spacing w:line="360" w:lineRule="auto"/>
        <w:ind w:right="-1"/>
        <w:jc w:val="center"/>
        <w:rPr>
          <w:rFonts w:eastAsia="MS Mincho"/>
          <w:b/>
          <w:noProof/>
          <w:color w:val="000000"/>
          <w:sz w:val="2"/>
          <w:szCs w:val="28"/>
          <w:lang w:eastAsia="ru-RU"/>
        </w:rPr>
      </w:pPr>
    </w:p>
    <w:p w:rsidR="00887869" w:rsidRPr="00887869" w:rsidRDefault="00887869" w:rsidP="00887869">
      <w:pPr>
        <w:spacing w:line="360" w:lineRule="auto"/>
        <w:jc w:val="both"/>
        <w:rPr>
          <w:rFonts w:eastAsia="MS Mincho"/>
          <w:color w:val="000000"/>
          <w:sz w:val="28"/>
          <w:szCs w:val="28"/>
          <w:lang w:eastAsia="ja-JP"/>
        </w:rPr>
      </w:pPr>
      <w:r w:rsidRPr="00887869">
        <w:rPr>
          <w:rFonts w:eastAsia="MS Mincho"/>
          <w:color w:val="000000"/>
          <w:sz w:val="28"/>
          <w:szCs w:val="28"/>
          <w:lang w:eastAsia="ja-JP"/>
        </w:rPr>
        <w:t xml:space="preserve">мамографії молочних залоз, тоді як 38,43±3,05% опитаних зазначили, що ЛЗП/ СЛ, який проводив медичний огляд, їм не пропонував даний метод обстеження </w:t>
      </w:r>
      <w:r w:rsidRPr="00887869">
        <w:rPr>
          <w:rFonts w:eastAsia="MS Mincho"/>
          <w:color w:val="000000"/>
          <w:sz w:val="28"/>
          <w:szCs w:val="28"/>
          <w:lang w:eastAsia="ja-JP"/>
        </w:rPr>
        <w:lastRenderedPageBreak/>
        <w:t>молочних залоз, а 20,79±2,04% респондентів вказали на власний наявний пс</w:t>
      </w:r>
      <w:r w:rsidRPr="00887869">
        <w:rPr>
          <w:rFonts w:eastAsia="MS Mincho"/>
          <w:color w:val="000000"/>
          <w:sz w:val="28"/>
          <w:szCs w:val="28"/>
          <w:lang w:eastAsia="ja-JP"/>
        </w:rPr>
        <w:t>и</w:t>
      </w:r>
      <w:r w:rsidRPr="00887869">
        <w:rPr>
          <w:rFonts w:eastAsia="MS Mincho"/>
          <w:color w:val="000000"/>
          <w:sz w:val="28"/>
          <w:szCs w:val="28"/>
          <w:lang w:eastAsia="ja-JP"/>
        </w:rPr>
        <w:t>хоемоційний стан стосовного даного методу обстеження грудей.</w:t>
      </w:r>
    </w:p>
    <w:p w:rsidR="00887869" w:rsidRPr="00887869" w:rsidRDefault="00887869" w:rsidP="00887869">
      <w:pPr>
        <w:spacing w:line="360" w:lineRule="auto"/>
        <w:ind w:firstLine="567"/>
        <w:jc w:val="both"/>
        <w:rPr>
          <w:rFonts w:eastAsia="MS Mincho"/>
          <w:color w:val="000000"/>
          <w:sz w:val="28"/>
          <w:szCs w:val="28"/>
          <w:lang w:eastAsia="ja-JP"/>
        </w:rPr>
      </w:pPr>
      <w:r w:rsidRPr="00887869">
        <w:rPr>
          <w:rFonts w:eastAsia="MS Mincho"/>
          <w:color w:val="000000"/>
          <w:sz w:val="28"/>
          <w:szCs w:val="28"/>
          <w:lang w:eastAsia="ja-JP"/>
        </w:rPr>
        <w:t>Окрім цього встановлено, що під час проведення профілактичних меди</w:t>
      </w:r>
      <w:r w:rsidRPr="00887869">
        <w:rPr>
          <w:rFonts w:eastAsia="MS Mincho"/>
          <w:color w:val="000000"/>
          <w:sz w:val="28"/>
          <w:szCs w:val="28"/>
          <w:lang w:eastAsia="ja-JP"/>
        </w:rPr>
        <w:t>ч</w:t>
      </w:r>
      <w:r w:rsidRPr="00887869">
        <w:rPr>
          <w:rFonts w:eastAsia="MS Mincho"/>
          <w:color w:val="000000"/>
          <w:sz w:val="28"/>
          <w:szCs w:val="28"/>
          <w:lang w:eastAsia="ja-JP"/>
        </w:rPr>
        <w:t>них оглядів у жінок в Україні у період 2000-2013 роки частка виявлення РМЗ знаходилася в</w:t>
      </w:r>
      <w:r w:rsidRPr="00887869">
        <w:rPr>
          <w:sz w:val="28"/>
          <w:szCs w:val="28"/>
        </w:rPr>
        <w:t xml:space="preserve"> межах </w:t>
      </w:r>
      <w:r w:rsidRPr="00887869">
        <w:rPr>
          <w:rFonts w:eastAsia="MS Mincho"/>
          <w:color w:val="000000"/>
          <w:sz w:val="28"/>
          <w:szCs w:val="28"/>
          <w:lang w:eastAsia="ja-JP"/>
        </w:rPr>
        <w:t xml:space="preserve">29,6%-48,1% від загального числа діагностованого раку молочної залози серед даного контингенту населення, що засвідчує низьку якість проведення даної профілактичної технології, в тому числі, недостатній рівень охоплення жінок профілактичними медичними оглядами. </w:t>
      </w:r>
    </w:p>
    <w:p w:rsidR="00887869" w:rsidRPr="00887869" w:rsidRDefault="00887869" w:rsidP="00887869">
      <w:pPr>
        <w:spacing w:line="360" w:lineRule="auto"/>
        <w:ind w:right="-1" w:firstLine="567"/>
        <w:jc w:val="both"/>
        <w:rPr>
          <w:rFonts w:eastAsia="MS Mincho"/>
          <w:b/>
          <w:noProof/>
          <w:color w:val="000000"/>
          <w:sz w:val="12"/>
          <w:szCs w:val="28"/>
          <w:lang w:eastAsia="ru-RU"/>
        </w:rPr>
      </w:pPr>
    </w:p>
    <w:p w:rsidR="00887869" w:rsidRPr="00887869" w:rsidRDefault="00887869" w:rsidP="00887869">
      <w:pPr>
        <w:spacing w:line="360" w:lineRule="auto"/>
        <w:ind w:right="-1"/>
        <w:jc w:val="center"/>
        <w:rPr>
          <w:rFonts w:eastAsia="MS Mincho"/>
          <w:b/>
          <w:noProof/>
          <w:color w:val="000000"/>
          <w:sz w:val="28"/>
          <w:szCs w:val="28"/>
          <w:lang w:eastAsia="ru-RU"/>
        </w:rPr>
      </w:pPr>
      <w:r w:rsidRPr="00887869">
        <w:rPr>
          <w:rFonts w:eastAsia="MS Mincho"/>
          <w:b/>
          <w:noProof/>
          <w:color w:val="000000"/>
          <w:sz w:val="28"/>
          <w:szCs w:val="28"/>
          <w:lang w:eastAsia="ru-RU"/>
        </w:rPr>
        <w:t>Висновки до четвертого розділу</w:t>
      </w:r>
    </w:p>
    <w:p w:rsidR="00887869" w:rsidRPr="00887869" w:rsidRDefault="00887869" w:rsidP="00887869">
      <w:pPr>
        <w:spacing w:line="360" w:lineRule="auto"/>
        <w:ind w:right="-1"/>
        <w:jc w:val="center"/>
        <w:rPr>
          <w:rFonts w:eastAsia="MS Mincho"/>
          <w:b/>
          <w:noProof/>
          <w:color w:val="000000"/>
          <w:sz w:val="6"/>
          <w:szCs w:val="28"/>
          <w:lang w:eastAsia="ru-RU"/>
        </w:rPr>
      </w:pPr>
    </w:p>
    <w:p w:rsidR="00887869" w:rsidRPr="00887869" w:rsidRDefault="00887869" w:rsidP="00887869">
      <w:pPr>
        <w:spacing w:line="360" w:lineRule="auto"/>
        <w:ind w:firstLine="567"/>
        <w:jc w:val="both"/>
        <w:rPr>
          <w:spacing w:val="-6"/>
          <w:sz w:val="28"/>
          <w:szCs w:val="28"/>
        </w:rPr>
      </w:pPr>
      <w:r w:rsidRPr="00887869">
        <w:rPr>
          <w:sz w:val="28"/>
          <w:szCs w:val="28"/>
        </w:rPr>
        <w:t>1. Встановлено, що типовим контингентом пацієнтів, хворих на РМЗ в о</w:t>
      </w:r>
      <w:r w:rsidRPr="00887869">
        <w:rPr>
          <w:sz w:val="28"/>
          <w:szCs w:val="28"/>
        </w:rPr>
        <w:t>н</w:t>
      </w:r>
      <w:r w:rsidRPr="00887869">
        <w:rPr>
          <w:sz w:val="28"/>
          <w:szCs w:val="28"/>
        </w:rPr>
        <w:t>кологічних медичних закладах у 94,50±4,79% є особи жіночої статі віком 30–74 роки, серед яких 41,75±2,47% складають особи працездатного віку, зростом 166,01±5,57 см та масою тіла 71,90±22,30 кг, котрі у 22,75±2,10%  являлися д</w:t>
      </w:r>
      <w:r w:rsidRPr="00887869">
        <w:rPr>
          <w:sz w:val="28"/>
          <w:szCs w:val="28"/>
        </w:rPr>
        <w:t>о</w:t>
      </w:r>
      <w:r w:rsidRPr="00887869">
        <w:rPr>
          <w:sz w:val="28"/>
          <w:szCs w:val="28"/>
        </w:rPr>
        <w:t xml:space="preserve">могосподарками, а у 62,00±2,43% випадків протягом робочого дня виконували фізичну роботу, тоді як у 89,25±6,78% мали середню, </w:t>
      </w:r>
      <w:r w:rsidRPr="00887869">
        <w:rPr>
          <w:spacing w:val="-6"/>
          <w:sz w:val="28"/>
          <w:szCs w:val="28"/>
        </w:rPr>
        <w:t>середню спеціальну та в</w:t>
      </w:r>
      <w:r w:rsidRPr="00887869">
        <w:rPr>
          <w:spacing w:val="-6"/>
          <w:sz w:val="28"/>
          <w:szCs w:val="28"/>
        </w:rPr>
        <w:t>и</w:t>
      </w:r>
      <w:r w:rsidRPr="00887869">
        <w:rPr>
          <w:spacing w:val="-6"/>
          <w:sz w:val="28"/>
          <w:szCs w:val="28"/>
        </w:rPr>
        <w:t>щу освіту, у 66,0±2,37% були заміжні та у 59,75±2,45% проживали в сім’ях із чол</w:t>
      </w:r>
      <w:r w:rsidRPr="00887869">
        <w:rPr>
          <w:spacing w:val="-6"/>
          <w:sz w:val="28"/>
          <w:szCs w:val="28"/>
        </w:rPr>
        <w:t>о</w:t>
      </w:r>
      <w:r w:rsidRPr="00887869">
        <w:rPr>
          <w:spacing w:val="-6"/>
          <w:sz w:val="28"/>
          <w:szCs w:val="28"/>
        </w:rPr>
        <w:t>віками і у 57,75±2,47% мешкали в міських поселеннях.</w:t>
      </w:r>
    </w:p>
    <w:p w:rsidR="00887869" w:rsidRDefault="00887869" w:rsidP="00887869">
      <w:pPr>
        <w:spacing w:line="360" w:lineRule="auto"/>
        <w:ind w:firstLine="567"/>
        <w:jc w:val="both"/>
        <w:rPr>
          <w:rFonts w:eastAsiaTheme="minorEastAsia"/>
          <w:sz w:val="28"/>
          <w:szCs w:val="22"/>
          <w:lang w:eastAsia="ru-RU"/>
        </w:rPr>
      </w:pPr>
      <w:r w:rsidRPr="00887869">
        <w:rPr>
          <w:rFonts w:eastAsiaTheme="minorEastAsia"/>
          <w:sz w:val="28"/>
          <w:szCs w:val="22"/>
          <w:lang w:eastAsia="ru-RU"/>
        </w:rPr>
        <w:t>2. Виявлено, що основними профілактично-діагностичними технологіями в практичній охороні здоров’я в питанні можливого запідозрення / раннього в</w:t>
      </w:r>
      <w:r w:rsidRPr="00887869">
        <w:rPr>
          <w:rFonts w:eastAsiaTheme="minorEastAsia"/>
          <w:sz w:val="28"/>
          <w:szCs w:val="22"/>
          <w:lang w:eastAsia="ru-RU"/>
        </w:rPr>
        <w:t>и</w:t>
      </w:r>
      <w:r w:rsidRPr="00887869">
        <w:rPr>
          <w:rFonts w:eastAsiaTheme="minorEastAsia"/>
          <w:sz w:val="28"/>
          <w:szCs w:val="22"/>
          <w:lang w:eastAsia="ru-RU"/>
        </w:rPr>
        <w:t>явлення онкопатології молочних залоз були і лишаються: самообстеження жі</w:t>
      </w:r>
      <w:r w:rsidRPr="00887869">
        <w:rPr>
          <w:rFonts w:eastAsiaTheme="minorEastAsia"/>
          <w:sz w:val="28"/>
          <w:szCs w:val="22"/>
          <w:lang w:eastAsia="ru-RU"/>
        </w:rPr>
        <w:t>н</w:t>
      </w:r>
      <w:r w:rsidRPr="00887869">
        <w:rPr>
          <w:rFonts w:eastAsiaTheme="minorEastAsia"/>
          <w:sz w:val="28"/>
          <w:szCs w:val="22"/>
          <w:lang w:eastAsia="ru-RU"/>
        </w:rPr>
        <w:t>ками власних молочних грудей; пальпаторне бімануальне обстеження  моло</w:t>
      </w:r>
      <w:r w:rsidRPr="00887869">
        <w:rPr>
          <w:rFonts w:eastAsiaTheme="minorEastAsia"/>
          <w:sz w:val="28"/>
          <w:szCs w:val="22"/>
          <w:lang w:eastAsia="ru-RU"/>
        </w:rPr>
        <w:t>ч</w:t>
      </w:r>
      <w:r w:rsidRPr="00887869">
        <w:rPr>
          <w:rFonts w:eastAsiaTheme="minorEastAsia"/>
          <w:sz w:val="28"/>
          <w:szCs w:val="22"/>
          <w:lang w:eastAsia="ru-RU"/>
        </w:rPr>
        <w:t>них залоз у жінок ЛЗП/СЛ та лікарем акушер-гінекологом жіночої консультації; УЗД – та мамографічне обстеження в осіб жіночої статі молочних залоз, що д</w:t>
      </w:r>
      <w:r w:rsidRPr="00887869">
        <w:rPr>
          <w:rFonts w:eastAsiaTheme="minorEastAsia"/>
          <w:sz w:val="28"/>
          <w:szCs w:val="22"/>
          <w:lang w:eastAsia="ru-RU"/>
        </w:rPr>
        <w:t>о</w:t>
      </w:r>
      <w:r w:rsidRPr="00887869">
        <w:rPr>
          <w:rFonts w:eastAsiaTheme="minorEastAsia"/>
          <w:sz w:val="28"/>
          <w:szCs w:val="22"/>
          <w:lang w:eastAsia="ru-RU"/>
        </w:rPr>
        <w:t>цільно розцінювати як заходи вторинної профілактики, тоді як заходи перви</w:t>
      </w:r>
      <w:r w:rsidRPr="00887869">
        <w:rPr>
          <w:rFonts w:eastAsiaTheme="minorEastAsia"/>
          <w:sz w:val="28"/>
          <w:szCs w:val="22"/>
          <w:lang w:eastAsia="ru-RU"/>
        </w:rPr>
        <w:t>н</w:t>
      </w:r>
      <w:r w:rsidRPr="00887869">
        <w:rPr>
          <w:rFonts w:eastAsiaTheme="minorEastAsia"/>
          <w:sz w:val="28"/>
          <w:szCs w:val="22"/>
          <w:lang w:eastAsia="ru-RU"/>
        </w:rPr>
        <w:t>ної профілактики стосовно мінімізації виникнення РМЗ у жінок у діючій сист</w:t>
      </w:r>
      <w:r w:rsidRPr="00887869">
        <w:rPr>
          <w:rFonts w:eastAsiaTheme="minorEastAsia"/>
          <w:sz w:val="28"/>
          <w:szCs w:val="22"/>
          <w:lang w:eastAsia="ru-RU"/>
        </w:rPr>
        <w:t>е</w:t>
      </w:r>
      <w:r w:rsidRPr="00887869">
        <w:rPr>
          <w:rFonts w:eastAsiaTheme="minorEastAsia"/>
          <w:sz w:val="28"/>
          <w:szCs w:val="22"/>
          <w:lang w:eastAsia="ru-RU"/>
        </w:rPr>
        <w:t>мі медичного забезпечення в контексті раннього виявлення факторів ризику в Україні відсутні.</w:t>
      </w:r>
    </w:p>
    <w:p w:rsidR="004B60AF" w:rsidRDefault="004B60AF" w:rsidP="00887869">
      <w:pPr>
        <w:spacing w:line="360" w:lineRule="auto"/>
        <w:ind w:firstLine="567"/>
        <w:jc w:val="both"/>
        <w:rPr>
          <w:rFonts w:eastAsiaTheme="minorEastAsia"/>
          <w:sz w:val="28"/>
          <w:szCs w:val="22"/>
          <w:lang w:eastAsia="ru-RU"/>
        </w:rPr>
      </w:pPr>
    </w:p>
    <w:p w:rsidR="004B60AF" w:rsidRDefault="004B60AF" w:rsidP="00887869">
      <w:pPr>
        <w:spacing w:line="360" w:lineRule="auto"/>
        <w:ind w:firstLine="567"/>
        <w:jc w:val="both"/>
        <w:rPr>
          <w:rFonts w:eastAsiaTheme="minorEastAsia"/>
          <w:sz w:val="28"/>
          <w:szCs w:val="22"/>
          <w:lang w:eastAsia="ru-RU"/>
        </w:rPr>
      </w:pPr>
    </w:p>
    <w:p w:rsidR="005B529E" w:rsidRPr="005B529E" w:rsidRDefault="005B529E" w:rsidP="005B529E">
      <w:pPr>
        <w:spacing w:line="360" w:lineRule="auto"/>
        <w:jc w:val="center"/>
        <w:rPr>
          <w:b/>
          <w:color w:val="000000"/>
          <w:sz w:val="28"/>
          <w:szCs w:val="28"/>
        </w:rPr>
      </w:pPr>
      <w:r w:rsidRPr="005B529E">
        <w:rPr>
          <w:b/>
          <w:color w:val="000000"/>
          <w:sz w:val="28"/>
          <w:szCs w:val="28"/>
        </w:rPr>
        <w:lastRenderedPageBreak/>
        <w:t>РОЗДІЛ 5</w:t>
      </w:r>
    </w:p>
    <w:p w:rsidR="005B529E" w:rsidRPr="005B529E" w:rsidRDefault="005B529E" w:rsidP="005B529E">
      <w:pPr>
        <w:spacing w:line="360" w:lineRule="auto"/>
        <w:jc w:val="center"/>
        <w:rPr>
          <w:b/>
          <w:color w:val="000000"/>
          <w:sz w:val="28"/>
          <w:szCs w:val="28"/>
        </w:rPr>
      </w:pPr>
      <w:r w:rsidRPr="005B529E">
        <w:rPr>
          <w:b/>
          <w:color w:val="000000"/>
          <w:sz w:val="28"/>
          <w:szCs w:val="28"/>
        </w:rPr>
        <w:t>МЕДИКО-СОЦІАЛЬНІ ЧИННИКИ РИЗИКУ ЩОДО</w:t>
      </w:r>
    </w:p>
    <w:p w:rsidR="005B529E" w:rsidRPr="005B529E" w:rsidRDefault="005B529E" w:rsidP="005B529E">
      <w:pPr>
        <w:spacing w:line="360" w:lineRule="auto"/>
        <w:jc w:val="center"/>
        <w:rPr>
          <w:b/>
          <w:color w:val="000000"/>
          <w:sz w:val="28"/>
          <w:szCs w:val="28"/>
        </w:rPr>
      </w:pPr>
      <w:r w:rsidRPr="005B529E">
        <w:rPr>
          <w:b/>
          <w:color w:val="000000"/>
          <w:sz w:val="28"/>
          <w:szCs w:val="28"/>
        </w:rPr>
        <w:t>ЙМОВІРНОГО ВИНИКНЕННЯ / РОЗВИТКУ РАКУ МОЛОЧНОЇ</w:t>
      </w:r>
    </w:p>
    <w:p w:rsidR="005B529E" w:rsidRPr="005B529E" w:rsidRDefault="005B529E" w:rsidP="005B529E">
      <w:pPr>
        <w:widowControl w:val="0"/>
        <w:spacing w:line="360" w:lineRule="auto"/>
        <w:ind w:firstLine="567"/>
        <w:jc w:val="center"/>
        <w:rPr>
          <w:rFonts w:eastAsia="MS Mincho"/>
          <w:b/>
          <w:color w:val="000000"/>
          <w:sz w:val="28"/>
          <w:szCs w:val="28"/>
          <w:lang w:eastAsia="ja-JP"/>
        </w:rPr>
      </w:pPr>
      <w:r w:rsidRPr="005B529E">
        <w:rPr>
          <w:b/>
          <w:color w:val="000000"/>
          <w:sz w:val="28"/>
          <w:szCs w:val="28"/>
        </w:rPr>
        <w:t>ЗАЛОЗИ СЕРЕД ЖІНОК</w:t>
      </w:r>
    </w:p>
    <w:p w:rsidR="005B529E" w:rsidRPr="005B529E" w:rsidRDefault="005B529E" w:rsidP="005B529E">
      <w:pPr>
        <w:widowControl w:val="0"/>
        <w:spacing w:line="360" w:lineRule="auto"/>
        <w:ind w:firstLine="567"/>
        <w:jc w:val="center"/>
        <w:rPr>
          <w:rFonts w:eastAsia="MS Mincho"/>
          <w:b/>
          <w:color w:val="000000"/>
          <w:sz w:val="2"/>
          <w:szCs w:val="28"/>
          <w:lang w:val="ru-RU" w:eastAsia="ja-JP"/>
        </w:rPr>
      </w:pPr>
    </w:p>
    <w:p w:rsidR="005B529E" w:rsidRPr="005B529E" w:rsidRDefault="005B529E" w:rsidP="005B529E">
      <w:pPr>
        <w:widowControl w:val="0"/>
        <w:spacing w:line="360" w:lineRule="auto"/>
        <w:ind w:firstLine="567"/>
        <w:jc w:val="both"/>
        <w:rPr>
          <w:rFonts w:eastAsia="MS Mincho"/>
          <w:color w:val="000000"/>
          <w:sz w:val="28"/>
          <w:szCs w:val="28"/>
          <w:lang w:eastAsia="ja-JP"/>
        </w:rPr>
      </w:pPr>
      <w:r w:rsidRPr="005B529E">
        <w:rPr>
          <w:rFonts w:eastAsia="MS Mincho"/>
          <w:color w:val="000000"/>
          <w:sz w:val="28"/>
          <w:szCs w:val="28"/>
          <w:lang w:eastAsia="ja-JP"/>
        </w:rPr>
        <w:t>Перш ніж провести епідеміологічний аналіз низки медико-соціальних чи</w:t>
      </w:r>
      <w:r w:rsidRPr="005B529E">
        <w:rPr>
          <w:rFonts w:eastAsia="MS Mincho"/>
          <w:color w:val="000000"/>
          <w:sz w:val="28"/>
          <w:szCs w:val="28"/>
          <w:lang w:eastAsia="ja-JP"/>
        </w:rPr>
        <w:t>н</w:t>
      </w:r>
      <w:r w:rsidRPr="005B529E">
        <w:rPr>
          <w:rFonts w:eastAsia="MS Mincho"/>
          <w:color w:val="000000"/>
          <w:sz w:val="28"/>
          <w:szCs w:val="28"/>
          <w:lang w:eastAsia="ja-JP"/>
        </w:rPr>
        <w:t>ників щодо виникнення / розвитку РМЗ, слід зазначити, що в медичній практиці України, на відміну від європейського стандарту, лікуючі лікарі значною мірою нехтують вивченням причин виникнення онкопатології молочної залози, тобто в клінічному мисленні лікаря не відбувається поєднання конкретних результ</w:t>
      </w:r>
      <w:r w:rsidRPr="005B529E">
        <w:rPr>
          <w:rFonts w:eastAsia="MS Mincho"/>
          <w:color w:val="000000"/>
          <w:sz w:val="28"/>
          <w:szCs w:val="28"/>
          <w:lang w:eastAsia="ja-JP"/>
        </w:rPr>
        <w:t>а</w:t>
      </w:r>
      <w:r w:rsidRPr="005B529E">
        <w:rPr>
          <w:rFonts w:eastAsia="MS Mincho"/>
          <w:color w:val="000000"/>
          <w:sz w:val="28"/>
          <w:szCs w:val="28"/>
          <w:lang w:eastAsia="ja-JP"/>
        </w:rPr>
        <w:t>тів спостереження в клінічних дослідженнях і практичного досвіду в контексті епідеміологічного аналізу випадків РМЗ щодо виявлення наявних чинників р</w:t>
      </w:r>
      <w:r w:rsidRPr="005B529E">
        <w:rPr>
          <w:rFonts w:eastAsia="MS Mincho"/>
          <w:color w:val="000000"/>
          <w:sz w:val="28"/>
          <w:szCs w:val="28"/>
          <w:lang w:eastAsia="ja-JP"/>
        </w:rPr>
        <w:t>и</w:t>
      </w:r>
      <w:r w:rsidRPr="005B529E">
        <w:rPr>
          <w:rFonts w:eastAsia="MS Mincho"/>
          <w:color w:val="000000"/>
          <w:sz w:val="28"/>
          <w:szCs w:val="28"/>
          <w:lang w:eastAsia="ja-JP"/>
        </w:rPr>
        <w:t xml:space="preserve">зику у виникненні цієї патології. </w:t>
      </w:r>
    </w:p>
    <w:p w:rsidR="005B529E" w:rsidRPr="005B529E" w:rsidRDefault="005B529E" w:rsidP="005B529E">
      <w:pPr>
        <w:widowControl w:val="0"/>
        <w:spacing w:line="360" w:lineRule="auto"/>
        <w:ind w:firstLine="567"/>
        <w:jc w:val="both"/>
        <w:rPr>
          <w:rFonts w:eastAsia="MS Mincho"/>
          <w:color w:val="000000"/>
          <w:sz w:val="28"/>
          <w:szCs w:val="28"/>
          <w:lang w:eastAsia="ja-JP"/>
        </w:rPr>
      </w:pPr>
      <w:r w:rsidRPr="005B529E">
        <w:rPr>
          <w:rFonts w:eastAsia="MS Mincho"/>
          <w:color w:val="000000"/>
          <w:sz w:val="28"/>
          <w:szCs w:val="28"/>
          <w:lang w:eastAsia="ja-JP"/>
        </w:rPr>
        <w:t>Важливо наголосити, що умови, обставини, конкретні причини, тобто “чинники ризику” [336] і є ”пусковим механізмом” у виникненні / розвитку н</w:t>
      </w:r>
      <w:r w:rsidRPr="005B529E">
        <w:rPr>
          <w:rFonts w:eastAsia="MS Mincho"/>
          <w:color w:val="000000"/>
          <w:sz w:val="28"/>
          <w:szCs w:val="28"/>
          <w:lang w:eastAsia="ja-JP"/>
        </w:rPr>
        <w:t>и</w:t>
      </w:r>
      <w:r w:rsidRPr="005B529E">
        <w:rPr>
          <w:rFonts w:eastAsia="MS Mincho"/>
          <w:color w:val="000000"/>
          <w:sz w:val="28"/>
          <w:szCs w:val="28"/>
          <w:lang w:eastAsia="ja-JP"/>
        </w:rPr>
        <w:t>зки хвороб, у тому числі РМЗ. Тобто лікар, знаючи про негативний вплив того чи іншого чинника ризику на здоров’я пацієнта, має змогу віднайти так званий “водозабірник” (за Джон Сноу, 1813–1858), який викликає РМЗ, і, таким чином, своєчасно попередити виникнення хвороби, тобто “перенести вище / нижче за течію” чинник ризику [337] як в аспекті стану індивідуального, так і громадс</w:t>
      </w:r>
      <w:r w:rsidRPr="005B529E">
        <w:rPr>
          <w:rFonts w:eastAsia="MS Mincho"/>
          <w:color w:val="000000"/>
          <w:sz w:val="28"/>
          <w:szCs w:val="28"/>
          <w:lang w:eastAsia="ja-JP"/>
        </w:rPr>
        <w:t>ь</w:t>
      </w:r>
      <w:r w:rsidRPr="005B529E">
        <w:rPr>
          <w:rFonts w:eastAsia="MS Mincho"/>
          <w:color w:val="000000"/>
          <w:sz w:val="28"/>
          <w:szCs w:val="28"/>
          <w:lang w:eastAsia="ja-JP"/>
        </w:rPr>
        <w:t>кого здоров’я населення України.</w:t>
      </w:r>
    </w:p>
    <w:p w:rsidR="005B529E" w:rsidRPr="005B529E" w:rsidRDefault="005B529E" w:rsidP="005B529E">
      <w:pPr>
        <w:widowControl w:val="0"/>
        <w:spacing w:line="360" w:lineRule="auto"/>
        <w:ind w:firstLine="567"/>
        <w:jc w:val="both"/>
        <w:rPr>
          <w:rFonts w:eastAsia="MS Mincho"/>
          <w:color w:val="000000"/>
          <w:sz w:val="28"/>
          <w:szCs w:val="28"/>
          <w:lang w:eastAsia="ja-JP"/>
        </w:rPr>
      </w:pPr>
      <w:r w:rsidRPr="005B529E">
        <w:rPr>
          <w:rFonts w:eastAsia="MS Mincho"/>
          <w:color w:val="000000"/>
          <w:sz w:val="28"/>
          <w:szCs w:val="28"/>
          <w:lang w:eastAsia="ja-JP"/>
        </w:rPr>
        <w:t>У процесі аналізу отримано дані щодо негативного впливу низки факторів ризику на виникнення / розвиток РМЗ серед осіб жіночої статі у Львівській о</w:t>
      </w:r>
      <w:r w:rsidRPr="005B529E">
        <w:rPr>
          <w:rFonts w:eastAsia="MS Mincho"/>
          <w:color w:val="000000"/>
          <w:sz w:val="28"/>
          <w:szCs w:val="28"/>
          <w:lang w:eastAsia="ja-JP"/>
        </w:rPr>
        <w:t>б</w:t>
      </w:r>
      <w:r w:rsidRPr="005B529E">
        <w:rPr>
          <w:rFonts w:eastAsia="MS Mincho"/>
          <w:color w:val="000000"/>
          <w:sz w:val="28"/>
          <w:szCs w:val="28"/>
          <w:lang w:eastAsia="ja-JP"/>
        </w:rPr>
        <w:t>ласті. Відповідно до сучасних наукових уявлень [338, 339], ці чинники були п</w:t>
      </w:r>
      <w:r w:rsidRPr="005B529E">
        <w:rPr>
          <w:rFonts w:eastAsia="MS Mincho"/>
          <w:color w:val="000000"/>
          <w:sz w:val="28"/>
          <w:szCs w:val="28"/>
          <w:lang w:eastAsia="ja-JP"/>
        </w:rPr>
        <w:t>о</w:t>
      </w:r>
      <w:r w:rsidRPr="005B529E">
        <w:rPr>
          <w:rFonts w:eastAsia="MS Mincho"/>
          <w:color w:val="000000"/>
          <w:sz w:val="28"/>
          <w:szCs w:val="28"/>
          <w:lang w:eastAsia="ja-JP"/>
        </w:rPr>
        <w:t>ділені на основні чотири групи: фактори способу життя, стану навколишнього середовища, генетики та організації медичної допомоги.</w:t>
      </w:r>
    </w:p>
    <w:p w:rsidR="005B529E" w:rsidRPr="005B529E" w:rsidRDefault="005B529E" w:rsidP="005B529E">
      <w:pPr>
        <w:widowControl w:val="0"/>
        <w:spacing w:line="360" w:lineRule="auto"/>
        <w:ind w:firstLine="567"/>
        <w:jc w:val="both"/>
        <w:rPr>
          <w:rFonts w:eastAsia="MS Mincho"/>
          <w:color w:val="000000"/>
          <w:sz w:val="28"/>
          <w:szCs w:val="28"/>
          <w:lang w:eastAsia="ja-JP"/>
        </w:rPr>
      </w:pPr>
      <w:r w:rsidRPr="005B529E">
        <w:rPr>
          <w:rFonts w:eastAsia="MS Mincho"/>
          <w:color w:val="000000"/>
          <w:sz w:val="28"/>
          <w:szCs w:val="28"/>
          <w:lang w:eastAsia="ja-JP"/>
        </w:rPr>
        <w:t>Серед досліджуваних факторів ризику у виникненні РМЗ серед жінок Львівської області, які безпосередньо стосуються способу життя, ми зосередили увагу на тютюнокурінні та вживанні алкоголю, що на сьогодні становить певну загрозу для здоров’я населення України [340, 341,</w:t>
      </w:r>
      <w:r w:rsidRPr="005B529E">
        <w:rPr>
          <w:rFonts w:eastAsia="MS Mincho"/>
          <w:color w:val="000000"/>
          <w:sz w:val="28"/>
          <w:lang w:eastAsia="ja-JP"/>
        </w:rPr>
        <w:t>342</w:t>
      </w:r>
      <w:r w:rsidRPr="005B529E">
        <w:rPr>
          <w:rFonts w:eastAsia="MS Mincho"/>
          <w:color w:val="000000"/>
          <w:sz w:val="28"/>
          <w:szCs w:val="28"/>
          <w:lang w:eastAsia="ja-JP"/>
        </w:rPr>
        <w:t>].</w:t>
      </w:r>
    </w:p>
    <w:p w:rsidR="005B529E" w:rsidRPr="005B529E" w:rsidRDefault="005B529E" w:rsidP="005B529E">
      <w:pPr>
        <w:widowControl w:val="0"/>
        <w:spacing w:line="360" w:lineRule="auto"/>
        <w:ind w:firstLine="567"/>
        <w:jc w:val="both"/>
        <w:rPr>
          <w:rFonts w:eastAsia="MS Mincho"/>
          <w:color w:val="000000"/>
          <w:sz w:val="28"/>
          <w:szCs w:val="28"/>
          <w:lang w:eastAsia="ja-JP"/>
        </w:rPr>
      </w:pPr>
      <w:r w:rsidRPr="005B529E">
        <w:rPr>
          <w:rFonts w:eastAsia="MS Mincho"/>
          <w:color w:val="000000"/>
          <w:sz w:val="28"/>
          <w:szCs w:val="28"/>
          <w:lang w:eastAsia="ja-JP"/>
        </w:rPr>
        <w:t>Слід зазначити, що в тютюновому димі міститься низка шкідливих реч</w:t>
      </w:r>
      <w:r w:rsidRPr="005B529E">
        <w:rPr>
          <w:rFonts w:eastAsia="MS Mincho"/>
          <w:color w:val="000000"/>
          <w:sz w:val="28"/>
          <w:szCs w:val="28"/>
          <w:lang w:eastAsia="ja-JP"/>
        </w:rPr>
        <w:t>о</w:t>
      </w:r>
      <w:r w:rsidRPr="005B529E">
        <w:rPr>
          <w:rFonts w:eastAsia="MS Mincho"/>
          <w:color w:val="000000"/>
          <w:sz w:val="28"/>
          <w:szCs w:val="28"/>
          <w:lang w:eastAsia="ja-JP"/>
        </w:rPr>
        <w:lastRenderedPageBreak/>
        <w:t>вин [343, 344], які негативно впливають на здоров’я. Власне це і стало для нас мотивацією у вивченні тютюнокуріння як можливого фактора ризику у вини</w:t>
      </w:r>
      <w:r w:rsidRPr="005B529E">
        <w:rPr>
          <w:rFonts w:eastAsia="MS Mincho"/>
          <w:color w:val="000000"/>
          <w:sz w:val="28"/>
          <w:szCs w:val="28"/>
          <w:lang w:eastAsia="ja-JP"/>
        </w:rPr>
        <w:t>к</w:t>
      </w:r>
      <w:r w:rsidRPr="005B529E">
        <w:rPr>
          <w:rFonts w:eastAsia="MS Mincho"/>
          <w:color w:val="000000"/>
          <w:sz w:val="28"/>
          <w:szCs w:val="28"/>
          <w:lang w:eastAsia="ja-JP"/>
        </w:rPr>
        <w:t>ненні РМЗ серед жінок.</w:t>
      </w:r>
    </w:p>
    <w:p w:rsidR="005B529E" w:rsidRPr="005B529E" w:rsidRDefault="005B529E" w:rsidP="005B529E">
      <w:pPr>
        <w:widowControl w:val="0"/>
        <w:spacing w:line="360" w:lineRule="auto"/>
        <w:ind w:firstLine="567"/>
        <w:jc w:val="both"/>
        <w:rPr>
          <w:rFonts w:eastAsia="MS Mincho"/>
          <w:bCs/>
          <w:color w:val="000000"/>
          <w:sz w:val="28"/>
          <w:szCs w:val="28"/>
          <w:lang w:eastAsia="ja-JP"/>
        </w:rPr>
      </w:pPr>
      <w:r w:rsidRPr="005B529E">
        <w:rPr>
          <w:rFonts w:eastAsia="MS Mincho"/>
          <w:color w:val="000000"/>
          <w:sz w:val="28"/>
          <w:szCs w:val="28"/>
          <w:lang w:eastAsia="ja-JP"/>
        </w:rPr>
        <w:t>У процесі дослідження встановлено, що активно курили тютюн 19,75±</w:t>
      </w:r>
      <w:r w:rsidRPr="005B529E">
        <w:rPr>
          <w:rFonts w:eastAsia="MS Mincho"/>
          <w:color w:val="000000"/>
          <w:sz w:val="28"/>
          <w:szCs w:val="28"/>
          <w:lang w:val="ru-RU" w:eastAsia="ja-JP"/>
        </w:rPr>
        <w:t xml:space="preserve"> </w:t>
      </w:r>
      <w:r w:rsidRPr="005B529E">
        <w:rPr>
          <w:rFonts w:eastAsia="MS Mincho"/>
          <w:color w:val="000000"/>
          <w:sz w:val="28"/>
          <w:szCs w:val="28"/>
          <w:lang w:eastAsia="ja-JP"/>
        </w:rPr>
        <w:t xml:space="preserve">1,99% (p&lt;0,01) жінок, хворих на РМЗ, що більше порівняно з </w:t>
      </w:r>
      <w:r w:rsidRPr="005B529E">
        <w:rPr>
          <w:color w:val="000000"/>
          <w:sz w:val="28"/>
          <w:szCs w:val="28"/>
          <w:lang w:eastAsia="ru-RU"/>
        </w:rPr>
        <w:t>когортою здор</w:t>
      </w:r>
      <w:r w:rsidRPr="005B529E">
        <w:rPr>
          <w:color w:val="000000"/>
          <w:sz w:val="28"/>
          <w:szCs w:val="28"/>
          <w:lang w:eastAsia="ru-RU"/>
        </w:rPr>
        <w:t>о</w:t>
      </w:r>
      <w:r w:rsidRPr="005B529E">
        <w:rPr>
          <w:color w:val="000000"/>
          <w:sz w:val="28"/>
          <w:szCs w:val="28"/>
          <w:lang w:eastAsia="ru-RU"/>
        </w:rPr>
        <w:t>вих осіб жіночої статі</w:t>
      </w:r>
      <w:r w:rsidRPr="005B529E">
        <w:rPr>
          <w:rFonts w:eastAsia="MS Mincho"/>
          <w:color w:val="000000"/>
          <w:sz w:val="28"/>
          <w:szCs w:val="28"/>
          <w:lang w:eastAsia="ja-JP"/>
        </w:rPr>
        <w:t xml:space="preserve"> (11,00±1,56%; p&lt;0,01). </w:t>
      </w:r>
      <w:r w:rsidRPr="005B529E">
        <w:rPr>
          <w:rFonts w:eastAsia="MS Mincho"/>
          <w:bCs/>
          <w:color w:val="000000"/>
          <w:sz w:val="28"/>
          <w:szCs w:val="28"/>
        </w:rPr>
        <w:t xml:space="preserve">Про важливість тютюнокуріння як чинника ризику розвитку даної патології свідчить величина RR=1,8, що вказує на ймовірність розвитку даної патології </w:t>
      </w:r>
      <w:r w:rsidRPr="005B529E">
        <w:rPr>
          <w:rFonts w:eastAsia="MS Mincho"/>
          <w:color w:val="000000"/>
          <w:sz w:val="28"/>
          <w:szCs w:val="28"/>
          <w:lang w:eastAsia="ja-JP"/>
        </w:rPr>
        <w:t>у</w:t>
      </w:r>
      <w:r w:rsidRPr="005B529E">
        <w:rPr>
          <w:rFonts w:eastAsia="MS Mincho"/>
          <w:bCs/>
          <w:color w:val="000000"/>
          <w:sz w:val="28"/>
          <w:szCs w:val="28"/>
        </w:rPr>
        <w:t xml:space="preserve"> 80% осіб жіночої статі з числа тих, хто активно споживає тютюн.</w:t>
      </w:r>
    </w:p>
    <w:p w:rsidR="005B529E" w:rsidRPr="000134F2" w:rsidRDefault="005B529E" w:rsidP="005B529E">
      <w:pPr>
        <w:widowControl w:val="0"/>
        <w:spacing w:line="360" w:lineRule="auto"/>
        <w:ind w:firstLine="567"/>
        <w:jc w:val="both"/>
        <w:rPr>
          <w:color w:val="000000"/>
          <w:spacing w:val="-2"/>
          <w:sz w:val="28"/>
          <w:szCs w:val="28"/>
          <w:lang w:eastAsia="ru-RU"/>
        </w:rPr>
      </w:pPr>
      <w:r w:rsidRPr="000134F2">
        <w:rPr>
          <w:color w:val="000000"/>
          <w:spacing w:val="-2"/>
          <w:sz w:val="28"/>
          <w:szCs w:val="28"/>
          <w:lang w:eastAsia="ru-RU"/>
        </w:rPr>
        <w:t>Слід зауважити, що жінки обох статистичних когорт відзначили про викл</w:t>
      </w:r>
      <w:r w:rsidRPr="000134F2">
        <w:rPr>
          <w:color w:val="000000"/>
          <w:spacing w:val="-2"/>
          <w:sz w:val="28"/>
          <w:szCs w:val="28"/>
          <w:lang w:eastAsia="ru-RU"/>
        </w:rPr>
        <w:t>ю</w:t>
      </w:r>
      <w:r w:rsidRPr="000134F2">
        <w:rPr>
          <w:color w:val="000000"/>
          <w:spacing w:val="-2"/>
          <w:sz w:val="28"/>
          <w:szCs w:val="28"/>
          <w:lang w:eastAsia="ru-RU"/>
        </w:rPr>
        <w:t xml:space="preserve">чне споживання цигарок, тоді як жодна з них не курила систематично сигарети та сигари. Це можна пояснити складним соціально-економічним і фінансовим становищем української жінки, хоча переважає так зване бажання ”виділитись” у суспільстві та серед собі рівних, а також “наслідувати” осіб чоловічої статі. </w:t>
      </w:r>
    </w:p>
    <w:p w:rsidR="005B529E" w:rsidRPr="005B529E" w:rsidRDefault="005B529E" w:rsidP="005B529E">
      <w:pPr>
        <w:widowControl w:val="0"/>
        <w:spacing w:line="360" w:lineRule="auto"/>
        <w:ind w:firstLine="567"/>
        <w:jc w:val="both"/>
        <w:rPr>
          <w:color w:val="000000"/>
          <w:spacing w:val="-2"/>
          <w:sz w:val="28"/>
          <w:szCs w:val="28"/>
          <w:lang w:eastAsia="ru-RU"/>
        </w:rPr>
      </w:pPr>
      <w:r w:rsidRPr="005B529E">
        <w:rPr>
          <w:color w:val="000000"/>
          <w:spacing w:val="-2"/>
          <w:sz w:val="28"/>
          <w:szCs w:val="28"/>
          <w:lang w:eastAsia="ru-RU"/>
        </w:rPr>
        <w:t>Доведено, що середня тривалість куріння протягом життя в жінок, хворих на онкопатологію молочної залози, становила 14,50±6,09 року, що майже не ві</w:t>
      </w:r>
      <w:r w:rsidRPr="005B529E">
        <w:rPr>
          <w:color w:val="000000"/>
          <w:spacing w:val="-2"/>
          <w:sz w:val="28"/>
          <w:szCs w:val="28"/>
          <w:lang w:eastAsia="ru-RU"/>
        </w:rPr>
        <w:t>д</w:t>
      </w:r>
      <w:r w:rsidRPr="005B529E">
        <w:rPr>
          <w:color w:val="000000"/>
          <w:spacing w:val="-2"/>
          <w:sz w:val="28"/>
          <w:szCs w:val="28"/>
          <w:lang w:eastAsia="ru-RU"/>
        </w:rPr>
        <w:t>різнялося (p&lt;0,05) від осіб контрольної групи (16,16±4,11 року), проте кількість викурених цигарок на день у групі пацієнток із РМЗ була достовірно більшою – 14,30±1,70 цигарки на противагу 9,80±1,20 цигарки на день серед досліджуваних у контрольній групі, що засвідчує у 46% про негативний вплив у можливому в</w:t>
      </w:r>
      <w:r w:rsidRPr="005B529E">
        <w:rPr>
          <w:color w:val="000000"/>
          <w:spacing w:val="-2"/>
          <w:sz w:val="28"/>
          <w:szCs w:val="28"/>
          <w:lang w:eastAsia="ru-RU"/>
        </w:rPr>
        <w:t>и</w:t>
      </w:r>
      <w:r w:rsidRPr="005B529E">
        <w:rPr>
          <w:color w:val="000000"/>
          <w:spacing w:val="-2"/>
          <w:sz w:val="28"/>
          <w:szCs w:val="28"/>
          <w:lang w:eastAsia="ru-RU"/>
        </w:rPr>
        <w:t>никненні / розвитку РМЗ в осіб жіночої статі (RR=1,46).</w:t>
      </w:r>
    </w:p>
    <w:p w:rsidR="005B529E" w:rsidRPr="005B529E" w:rsidRDefault="005B529E" w:rsidP="005B529E">
      <w:pPr>
        <w:widowControl w:val="0"/>
        <w:spacing w:line="360" w:lineRule="auto"/>
        <w:ind w:firstLine="600"/>
        <w:jc w:val="both"/>
        <w:rPr>
          <w:rFonts w:eastAsia="MS Mincho"/>
          <w:color w:val="000000"/>
          <w:sz w:val="28"/>
          <w:szCs w:val="28"/>
          <w:lang w:eastAsia="ja-JP"/>
        </w:rPr>
      </w:pPr>
      <w:r w:rsidRPr="005B529E">
        <w:rPr>
          <w:color w:val="000000"/>
          <w:sz w:val="28"/>
          <w:szCs w:val="28"/>
          <w:lang w:eastAsia="ru-RU"/>
        </w:rPr>
        <w:t>Визначено, що 35,75±2,40% хворих на РМЗ жінок піддавалися впливу п</w:t>
      </w:r>
      <w:r w:rsidRPr="005B529E">
        <w:rPr>
          <w:color w:val="000000"/>
          <w:sz w:val="28"/>
          <w:szCs w:val="28"/>
          <w:lang w:eastAsia="ru-RU"/>
        </w:rPr>
        <w:t>а</w:t>
      </w:r>
      <w:r w:rsidRPr="005B529E">
        <w:rPr>
          <w:color w:val="000000"/>
          <w:sz w:val="28"/>
          <w:szCs w:val="28"/>
          <w:lang w:eastAsia="ru-RU"/>
        </w:rPr>
        <w:t>сивного куріння в житловій кімнаті (рис. 5.1), що більш достовірно (p&lt;0,05) п</w:t>
      </w:r>
      <w:r w:rsidRPr="005B529E">
        <w:rPr>
          <w:color w:val="000000"/>
          <w:sz w:val="28"/>
          <w:szCs w:val="28"/>
          <w:lang w:eastAsia="ru-RU"/>
        </w:rPr>
        <w:t>о</w:t>
      </w:r>
      <w:r w:rsidRPr="005B529E">
        <w:rPr>
          <w:color w:val="000000"/>
          <w:sz w:val="28"/>
          <w:szCs w:val="28"/>
          <w:lang w:eastAsia="ru-RU"/>
        </w:rPr>
        <w:t xml:space="preserve">рівняно з контрольною групою (P=28,75±2,26 випадку на 100 опитаних). Це стало у 24% фактором ризику (RR=1,24), тоді як </w:t>
      </w:r>
      <w:r w:rsidRPr="005B529E">
        <w:rPr>
          <w:rFonts w:eastAsia="MS Mincho"/>
          <w:color w:val="000000"/>
          <w:sz w:val="28"/>
          <w:szCs w:val="28"/>
          <w:lang w:eastAsia="ja-JP"/>
        </w:rPr>
        <w:t>пасивне куріння на робочому місці також у 40% випадків впливало на виникнення даної патології у жінок (</w:t>
      </w:r>
      <w:r w:rsidRPr="005B529E">
        <w:rPr>
          <w:color w:val="000000"/>
          <w:sz w:val="28"/>
          <w:szCs w:val="28"/>
          <w:lang w:eastAsia="ru-RU"/>
        </w:rPr>
        <w:t>RR=1,40).</w:t>
      </w:r>
      <w:r w:rsidRPr="005B529E">
        <w:rPr>
          <w:rFonts w:eastAsia="MS Mincho"/>
          <w:color w:val="000000"/>
          <w:sz w:val="28"/>
          <w:szCs w:val="28"/>
          <w:lang w:eastAsia="ja-JP"/>
        </w:rPr>
        <w:t xml:space="preserve">  </w:t>
      </w:r>
    </w:p>
    <w:p w:rsidR="005B529E" w:rsidRPr="005B529E" w:rsidRDefault="005B529E" w:rsidP="005B529E">
      <w:pPr>
        <w:widowControl w:val="0"/>
        <w:spacing w:line="360" w:lineRule="auto"/>
        <w:ind w:firstLine="600"/>
        <w:jc w:val="both"/>
        <w:rPr>
          <w:rFonts w:eastAsia="MS Mincho"/>
          <w:color w:val="000000"/>
          <w:spacing w:val="-2"/>
          <w:sz w:val="28"/>
          <w:szCs w:val="28"/>
          <w:lang w:eastAsia="ja-JP"/>
        </w:rPr>
      </w:pPr>
      <w:r w:rsidRPr="005B529E">
        <w:rPr>
          <w:rFonts w:eastAsia="MS Mincho"/>
          <w:color w:val="000000"/>
          <w:spacing w:val="-2"/>
          <w:sz w:val="28"/>
          <w:szCs w:val="28"/>
          <w:lang w:eastAsia="ja-JP"/>
        </w:rPr>
        <w:t>Водночас, рівні пасивного куріння на вулиці, закладах харчування та у гр</w:t>
      </w:r>
      <w:r w:rsidRPr="005B529E">
        <w:rPr>
          <w:rFonts w:eastAsia="MS Mincho"/>
          <w:color w:val="000000"/>
          <w:spacing w:val="-2"/>
          <w:sz w:val="28"/>
          <w:szCs w:val="28"/>
          <w:lang w:eastAsia="ja-JP"/>
        </w:rPr>
        <w:t>о</w:t>
      </w:r>
      <w:r w:rsidRPr="005B529E">
        <w:rPr>
          <w:rFonts w:eastAsia="MS Mincho"/>
          <w:color w:val="000000"/>
          <w:spacing w:val="-2"/>
          <w:sz w:val="28"/>
          <w:szCs w:val="28"/>
          <w:lang w:eastAsia="ja-JP"/>
        </w:rPr>
        <w:t>мадських місцях були практично однаковими (p&gt;0,05) у порівнюваних групах (RR&lt;1).</w:t>
      </w:r>
    </w:p>
    <w:p w:rsidR="005B529E" w:rsidRPr="005B529E" w:rsidRDefault="005B529E" w:rsidP="005B529E">
      <w:pPr>
        <w:widowControl w:val="0"/>
        <w:spacing w:line="360" w:lineRule="auto"/>
        <w:ind w:right="-143"/>
        <w:jc w:val="center"/>
        <w:rPr>
          <w:rFonts w:ascii="Calibri" w:hAnsi="Calibri"/>
          <w:sz w:val="22"/>
          <w:szCs w:val="22"/>
          <w:lang w:eastAsia="en-US"/>
        </w:rPr>
      </w:pPr>
      <w:r>
        <w:rPr>
          <w:rFonts w:ascii="Calibri" w:hAnsi="Calibri"/>
          <w:noProof/>
          <w:sz w:val="22"/>
          <w:szCs w:val="22"/>
          <w:lang w:val="ru-RU" w:eastAsia="ru-RU"/>
        </w:rPr>
        <w:lastRenderedPageBreak/>
        <w:drawing>
          <wp:inline distT="0" distB="0" distL="0" distR="0">
            <wp:extent cx="5822950" cy="3766185"/>
            <wp:effectExtent l="0" t="0" r="25400" b="24765"/>
            <wp:docPr id="309" name="Диаграмма 30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5B529E" w:rsidRPr="005B529E" w:rsidRDefault="005B529E" w:rsidP="005B529E">
      <w:pPr>
        <w:widowControl w:val="0"/>
        <w:spacing w:line="360" w:lineRule="auto"/>
        <w:ind w:right="-143"/>
        <w:rPr>
          <w:color w:val="000000"/>
          <w:spacing w:val="-6"/>
          <w:sz w:val="28"/>
          <w:szCs w:val="28"/>
          <w:lang w:eastAsia="ru-RU"/>
        </w:rPr>
      </w:pPr>
      <w:r>
        <w:rPr>
          <w:rFonts w:ascii="Calibri" w:hAnsi="Calibri"/>
          <w:noProof/>
          <w:sz w:val="22"/>
          <w:szCs w:val="22"/>
          <w:lang w:val="ru-RU" w:eastAsia="ru-RU"/>
        </w:rPr>
        <mc:AlternateContent>
          <mc:Choice Requires="wps">
            <w:drawing>
              <wp:anchor distT="0" distB="0" distL="114300" distR="114300" simplePos="0" relativeHeight="251741184" behindDoc="0" locked="0" layoutInCell="1" allowOverlap="1">
                <wp:simplePos x="0" y="0"/>
                <wp:positionH relativeFrom="column">
                  <wp:posOffset>8255</wp:posOffset>
                </wp:positionH>
                <wp:positionV relativeFrom="paragraph">
                  <wp:posOffset>-6985</wp:posOffset>
                </wp:positionV>
                <wp:extent cx="5849620" cy="509905"/>
                <wp:effectExtent l="10795" t="5715" r="6985" b="8255"/>
                <wp:wrapNone/>
                <wp:docPr id="318" name="Поле 3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9620" cy="509905"/>
                        </a:xfrm>
                        <a:prstGeom prst="rect">
                          <a:avLst/>
                        </a:prstGeom>
                        <a:solidFill>
                          <a:srgbClr val="FFFFFF"/>
                        </a:solidFill>
                        <a:ln w="9525">
                          <a:solidFill>
                            <a:srgbClr val="000000"/>
                          </a:solidFill>
                          <a:miter lim="800000"/>
                          <a:headEnd/>
                          <a:tailEnd/>
                        </a:ln>
                      </wps:spPr>
                      <wps:txbx>
                        <w:txbxContent>
                          <w:p w:rsidR="005B529E" w:rsidRDefault="005B529E" w:rsidP="005B529E">
                            <w:pPr>
                              <w:jc w:val="center"/>
                              <w:rPr>
                                <w:sz w:val="28"/>
                              </w:rPr>
                            </w:pPr>
                            <w:r w:rsidRPr="00F5585D">
                              <w:rPr>
                                <w:sz w:val="28"/>
                              </w:rPr>
                              <w:t>Рис. 5.1.</w:t>
                            </w:r>
                            <w:r>
                              <w:rPr>
                                <w:sz w:val="28"/>
                              </w:rPr>
                              <w:t xml:space="preserve"> Дані про </w:t>
                            </w:r>
                            <w:r w:rsidRPr="00F5585D">
                              <w:rPr>
                                <w:sz w:val="28"/>
                              </w:rPr>
                              <w:t>пасивн</w:t>
                            </w:r>
                            <w:r>
                              <w:rPr>
                                <w:sz w:val="28"/>
                              </w:rPr>
                              <w:t>е</w:t>
                            </w:r>
                            <w:r w:rsidRPr="00F5585D">
                              <w:rPr>
                                <w:sz w:val="28"/>
                              </w:rPr>
                              <w:t xml:space="preserve"> ку</w:t>
                            </w:r>
                            <w:r>
                              <w:rPr>
                                <w:sz w:val="28"/>
                              </w:rPr>
                              <w:t>ріння (випадки на 100 опитаних)</w:t>
                            </w:r>
                          </w:p>
                          <w:p w:rsidR="005B529E" w:rsidRPr="00F5585D" w:rsidRDefault="005B529E" w:rsidP="005B529E">
                            <w:pPr>
                              <w:jc w:val="center"/>
                              <w:rPr>
                                <w:sz w:val="28"/>
                              </w:rPr>
                            </w:pPr>
                            <w:r w:rsidRPr="00F5585D">
                              <w:rPr>
                                <w:sz w:val="28"/>
                              </w:rPr>
                              <w:tab/>
                            </w:r>
                            <w:r>
                              <w:rPr>
                                <w:sz w:val="28"/>
                              </w:rPr>
                              <w:t>у</w:t>
                            </w:r>
                            <w:r w:rsidRPr="00F5585D">
                              <w:rPr>
                                <w:sz w:val="28"/>
                              </w:rPr>
                              <w:t xml:space="preserve"> досліджуваних когорт із числа осіб жіночої статі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Поле 318" o:spid="_x0000_s1078" type="#_x0000_t202" style="position:absolute;margin-left:.65pt;margin-top:-.55pt;width:460.6pt;height:40.15pt;z-index:2517411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3d+jOgIAAFwEAAAOAAAAZHJzL2Uyb0RvYy54bWysVNuO0zAQfUfiHyy/06QlWdqo6WrpUoS0&#10;XKSFD3AcJ7HwDdttUn6Gr+AJiW/oJzF22m65vSDyYNme8ZmZc2ayvB6kQDtmHdeqxNNJihFTVNdc&#10;tSX+8H7zZI6R80TVRGjFSrxnDl+vHj9a9qZgM91pUTOLAES5ojcl7rw3RZI42jFJ3EQbpsDYaCuJ&#10;h6Ntk9qSHtClSGZpepX02tbGasqcg9vb0YhXEb9pGPVvm8Yxj0SJITcfVxvXKqzJakmK1hLTcXpM&#10;g/xDFpJwBUHPULfEE7S1/DcoyanVTjd+QrVMdNNwymINUM00/aWa+44YFmsBcpw50+T+Hyx9s3tn&#10;Ea9L/HQKUikiQaTDl8P3w7fDVxTugKHeuAIc7w24+uG5HkDpWK0zd5p+dEjpdUdUy26s1X3HSA0Z&#10;TsPL5OLpiOMCSNW/1jUEIluvI9DQWBnoA0IQoINS+7M6bPCIwmU+zxZXMzBRsOXpYpHmMQQpTq+N&#10;df4l0xKFTYktqB/Rye7O+ZANKU4uIZjTgtcbLkQ82LZaC4t2BDplE78j+k9uQqG+xIt8lo8E/BUi&#10;jd+fICT30PKCyxLPz06kCLS9UHVsSE+4GPeQslBHHgN1I4l+qIYoWpaFCIHkStd7YNbqscVhJGHT&#10;afsZox7au8Tu05ZYhpF4pUCdxTTLwjzEQ5Y/C7zaS0t1aSGKAlSJPUbjdu3HGdoay9sOIp364QYU&#10;3fBI9kNWx/yhhaMGx3ELM3J5jl4PP4XVDwAAAP//AwBQSwMEFAAGAAgAAAAhAEYdyW7bAAAABwEA&#10;AA8AAABkcnMvZG93bnJldi54bWxMjsFOwzAQRO9I/IO1SFyq1kmqFBriVFCpJ04N5e7GSxIRr4Pt&#10;tunfs5zocTSjN6/cTHYQZ/Shd6QgXSQgkBpnemoVHD5282cQIWoyenCECq4YYFPd35W6MO5CezzX&#10;sRUMoVBoBV2MYyFlaDq0OizciMTdl/NWR46+lcbrC8PtILMkWUmre+KHTo+47bD5rk9WweqnXs7e&#10;P82M9tfdm29sbraHXKnHh+n1BUTEKf6P4U+f1aFip6M7kQli4LzkoYJ5moLgep1lOYijgqd1BrIq&#10;5a1/9QsAAP//AwBQSwECLQAUAAYACAAAACEAtoM4kv4AAADhAQAAEwAAAAAAAAAAAAAAAAAAAAAA&#10;W0NvbnRlbnRfVHlwZXNdLnhtbFBLAQItABQABgAIAAAAIQA4/SH/1gAAAJQBAAALAAAAAAAAAAAA&#10;AAAAAC8BAABfcmVscy8ucmVsc1BLAQItABQABgAIAAAAIQB83d+jOgIAAFwEAAAOAAAAAAAAAAAA&#10;AAAAAC4CAABkcnMvZTJvRG9jLnhtbFBLAQItABQABgAIAAAAIQBGHclu2wAAAAcBAAAPAAAAAAAA&#10;AAAAAAAAAJQEAABkcnMvZG93bnJldi54bWxQSwUGAAAAAAQABADzAAAAnAUAAAAA&#10;">
                <v:textbox style="mso-fit-shape-to-text:t">
                  <w:txbxContent>
                    <w:p w:rsidR="005B529E" w:rsidRDefault="005B529E" w:rsidP="005B529E">
                      <w:pPr>
                        <w:jc w:val="center"/>
                        <w:rPr>
                          <w:sz w:val="28"/>
                        </w:rPr>
                      </w:pPr>
                      <w:r w:rsidRPr="00F5585D">
                        <w:rPr>
                          <w:sz w:val="28"/>
                        </w:rPr>
                        <w:t>Рис. 5.1.</w:t>
                      </w:r>
                      <w:r>
                        <w:rPr>
                          <w:sz w:val="28"/>
                        </w:rPr>
                        <w:t xml:space="preserve"> Дані про </w:t>
                      </w:r>
                      <w:r w:rsidRPr="00F5585D">
                        <w:rPr>
                          <w:sz w:val="28"/>
                        </w:rPr>
                        <w:t>пасивн</w:t>
                      </w:r>
                      <w:r>
                        <w:rPr>
                          <w:sz w:val="28"/>
                        </w:rPr>
                        <w:t>е</w:t>
                      </w:r>
                      <w:r w:rsidRPr="00F5585D">
                        <w:rPr>
                          <w:sz w:val="28"/>
                        </w:rPr>
                        <w:t xml:space="preserve"> ку</w:t>
                      </w:r>
                      <w:r>
                        <w:rPr>
                          <w:sz w:val="28"/>
                        </w:rPr>
                        <w:t>ріння (випадки на 100 опитаних)</w:t>
                      </w:r>
                    </w:p>
                    <w:p w:rsidR="005B529E" w:rsidRPr="00F5585D" w:rsidRDefault="005B529E" w:rsidP="005B529E">
                      <w:pPr>
                        <w:jc w:val="center"/>
                        <w:rPr>
                          <w:sz w:val="28"/>
                        </w:rPr>
                      </w:pPr>
                      <w:r w:rsidRPr="00F5585D">
                        <w:rPr>
                          <w:sz w:val="28"/>
                        </w:rPr>
                        <w:tab/>
                      </w:r>
                      <w:r>
                        <w:rPr>
                          <w:sz w:val="28"/>
                        </w:rPr>
                        <w:t>у</w:t>
                      </w:r>
                      <w:r w:rsidRPr="00F5585D">
                        <w:rPr>
                          <w:sz w:val="28"/>
                        </w:rPr>
                        <w:t xml:space="preserve"> д</w:t>
                      </w:r>
                      <w:r w:rsidRPr="00F5585D">
                        <w:rPr>
                          <w:sz w:val="28"/>
                        </w:rPr>
                        <w:t>о</w:t>
                      </w:r>
                      <w:r w:rsidRPr="00F5585D">
                        <w:rPr>
                          <w:sz w:val="28"/>
                        </w:rPr>
                        <w:t xml:space="preserve">сліджуваних когорт із числа осіб жіночої статі </w:t>
                      </w:r>
                    </w:p>
                  </w:txbxContent>
                </v:textbox>
              </v:shape>
            </w:pict>
          </mc:Fallback>
        </mc:AlternateContent>
      </w:r>
    </w:p>
    <w:p w:rsidR="005B529E" w:rsidRPr="005B529E" w:rsidRDefault="005B529E" w:rsidP="005B529E">
      <w:pPr>
        <w:widowControl w:val="0"/>
        <w:spacing w:line="360" w:lineRule="auto"/>
        <w:jc w:val="center"/>
        <w:rPr>
          <w:rFonts w:eastAsia="MS Mincho"/>
          <w:color w:val="000000"/>
          <w:lang w:eastAsia="ja-JP"/>
        </w:rPr>
      </w:pPr>
    </w:p>
    <w:p w:rsidR="005B529E" w:rsidRPr="005B529E" w:rsidRDefault="005B529E" w:rsidP="005B529E">
      <w:pPr>
        <w:widowControl w:val="0"/>
        <w:spacing w:line="360" w:lineRule="auto"/>
        <w:ind w:firstLine="600"/>
        <w:jc w:val="both"/>
        <w:rPr>
          <w:rFonts w:eastAsia="MS Mincho"/>
          <w:color w:val="000000"/>
          <w:sz w:val="2"/>
          <w:szCs w:val="28"/>
          <w:lang w:eastAsia="ja-JP"/>
        </w:rPr>
      </w:pPr>
    </w:p>
    <w:p w:rsidR="005B529E" w:rsidRPr="005B529E" w:rsidRDefault="005B529E" w:rsidP="005B529E">
      <w:pPr>
        <w:widowControl w:val="0"/>
        <w:spacing w:line="360" w:lineRule="auto"/>
        <w:ind w:firstLine="567"/>
        <w:rPr>
          <w:rFonts w:eastAsia="MS Mincho"/>
          <w:color w:val="000000"/>
          <w:sz w:val="28"/>
          <w:szCs w:val="28"/>
          <w:lang w:eastAsia="ja-JP"/>
        </w:rPr>
      </w:pPr>
      <w:r w:rsidRPr="005B529E">
        <w:rPr>
          <w:rFonts w:eastAsia="MS Mincho"/>
          <w:color w:val="000000"/>
          <w:sz w:val="28"/>
          <w:szCs w:val="28"/>
          <w:lang w:eastAsia="ja-JP"/>
        </w:rPr>
        <w:t>Усе це свідчить про негативний вплив тютюнового диму, особливо в з</w:t>
      </w:r>
      <w:r w:rsidRPr="005B529E">
        <w:rPr>
          <w:rFonts w:eastAsia="MS Mincho"/>
          <w:color w:val="000000"/>
          <w:sz w:val="28"/>
          <w:szCs w:val="28"/>
          <w:lang w:eastAsia="ja-JP"/>
        </w:rPr>
        <w:t>а</w:t>
      </w:r>
      <w:r w:rsidRPr="005B529E">
        <w:rPr>
          <w:rFonts w:eastAsia="MS Mincho"/>
          <w:color w:val="000000"/>
          <w:sz w:val="28"/>
          <w:szCs w:val="28"/>
          <w:lang w:eastAsia="ja-JP"/>
        </w:rPr>
        <w:t>критих приміщеннях, на організм жінок з онкопатологією молочної залози та провокаційну дію активного і пасивного тютюнопаління на розвиток РМЗ в осіб жіночої статі в контексті його тривалості та концентрованності, що співп</w:t>
      </w:r>
      <w:r w:rsidRPr="005B529E">
        <w:rPr>
          <w:rFonts w:eastAsia="MS Mincho"/>
          <w:color w:val="000000"/>
          <w:sz w:val="28"/>
          <w:szCs w:val="28"/>
          <w:lang w:eastAsia="ja-JP"/>
        </w:rPr>
        <w:t>а</w:t>
      </w:r>
      <w:r w:rsidRPr="005B529E">
        <w:rPr>
          <w:rFonts w:eastAsia="MS Mincho"/>
          <w:color w:val="000000"/>
          <w:sz w:val="28"/>
          <w:szCs w:val="28"/>
          <w:lang w:eastAsia="ja-JP"/>
        </w:rPr>
        <w:t>дає з результатами досліджень В. Ф. Москаленка, Н. Г. Гойди, Р. О.  Моісеєнко [345].</w:t>
      </w:r>
    </w:p>
    <w:p w:rsidR="005B529E" w:rsidRPr="005B529E" w:rsidRDefault="005B529E" w:rsidP="005B529E">
      <w:pPr>
        <w:widowControl w:val="0"/>
        <w:spacing w:line="360" w:lineRule="auto"/>
        <w:ind w:firstLine="600"/>
        <w:jc w:val="both"/>
        <w:rPr>
          <w:rFonts w:eastAsia="MS Mincho"/>
          <w:color w:val="000000"/>
          <w:sz w:val="28"/>
          <w:szCs w:val="28"/>
          <w:lang w:eastAsia="ja-JP"/>
        </w:rPr>
      </w:pPr>
      <w:r w:rsidRPr="005B529E">
        <w:rPr>
          <w:rFonts w:eastAsia="MS Mincho"/>
          <w:color w:val="000000"/>
          <w:sz w:val="28"/>
          <w:szCs w:val="28"/>
          <w:lang w:eastAsia="ja-JP"/>
        </w:rPr>
        <w:t xml:space="preserve">За даними ВООЗ, Україна посідає п’яте рейтингове місце у світі за рівнем вживання алкоголю з показником </w:t>
      </w:r>
      <w:smartTag w:uri="urn:schemas-microsoft-com:office:smarttags" w:element="metricconverter">
        <w:smartTagPr>
          <w:attr w:name="ProductID" w:val="15,6 л"/>
        </w:smartTagPr>
        <w:r w:rsidRPr="005B529E">
          <w:rPr>
            <w:rFonts w:eastAsia="MS Mincho"/>
            <w:color w:val="000000"/>
            <w:sz w:val="28"/>
            <w:szCs w:val="28"/>
            <w:lang w:eastAsia="ja-JP"/>
          </w:rPr>
          <w:t>15,6 л</w:t>
        </w:r>
      </w:smartTag>
      <w:r w:rsidRPr="005B529E">
        <w:rPr>
          <w:rFonts w:eastAsia="MS Mincho"/>
          <w:color w:val="000000"/>
          <w:sz w:val="28"/>
          <w:szCs w:val="28"/>
          <w:lang w:eastAsia="ja-JP"/>
        </w:rPr>
        <w:t xml:space="preserve"> на душу населення; на обліку з прич</w:t>
      </w:r>
      <w:r w:rsidRPr="005B529E">
        <w:rPr>
          <w:rFonts w:eastAsia="MS Mincho"/>
          <w:color w:val="000000"/>
          <w:sz w:val="28"/>
          <w:szCs w:val="28"/>
          <w:lang w:eastAsia="ja-JP"/>
        </w:rPr>
        <w:t>и</w:t>
      </w:r>
      <w:r w:rsidRPr="005B529E">
        <w:rPr>
          <w:rFonts w:eastAsia="MS Mincho"/>
          <w:color w:val="000000"/>
          <w:sz w:val="28"/>
          <w:szCs w:val="28"/>
          <w:lang w:eastAsia="ja-JP"/>
        </w:rPr>
        <w:t>ни хронічного алкоголізму в Україні перебуває 2 млн людей; а серед осіб, які зловживають спиртними напоями, на 6 чоловіків припадає 1 жінка [346, 347, 348]. Це і послужило в нашому дослідженні мотивацією до вивчення негати</w:t>
      </w:r>
      <w:r w:rsidRPr="005B529E">
        <w:rPr>
          <w:rFonts w:eastAsia="MS Mincho"/>
          <w:color w:val="000000"/>
          <w:sz w:val="28"/>
          <w:szCs w:val="28"/>
          <w:lang w:eastAsia="ja-JP"/>
        </w:rPr>
        <w:t>в</w:t>
      </w:r>
      <w:r w:rsidRPr="005B529E">
        <w:rPr>
          <w:rFonts w:eastAsia="MS Mincho"/>
          <w:color w:val="000000"/>
          <w:sz w:val="28"/>
          <w:szCs w:val="28"/>
          <w:lang w:eastAsia="ja-JP"/>
        </w:rPr>
        <w:t>ного впливу вживання спиртних напоїв жінками як можливого фактора розви</w:t>
      </w:r>
      <w:r w:rsidRPr="005B529E">
        <w:rPr>
          <w:rFonts w:eastAsia="MS Mincho"/>
          <w:color w:val="000000"/>
          <w:sz w:val="28"/>
          <w:szCs w:val="28"/>
          <w:lang w:eastAsia="ja-JP"/>
        </w:rPr>
        <w:t>т</w:t>
      </w:r>
      <w:r w:rsidRPr="005B529E">
        <w:rPr>
          <w:rFonts w:eastAsia="MS Mincho"/>
          <w:color w:val="000000"/>
          <w:sz w:val="28"/>
          <w:szCs w:val="28"/>
          <w:lang w:eastAsia="ja-JP"/>
        </w:rPr>
        <w:t>ку онкопатології молочної залози серед осіб жіночої статі.</w:t>
      </w:r>
    </w:p>
    <w:p w:rsidR="005B529E" w:rsidRPr="005B529E" w:rsidRDefault="005B529E" w:rsidP="005B529E">
      <w:pPr>
        <w:widowControl w:val="0"/>
        <w:spacing w:line="360" w:lineRule="auto"/>
        <w:ind w:firstLine="600"/>
        <w:jc w:val="both"/>
        <w:rPr>
          <w:rFonts w:eastAsia="MS Mincho"/>
          <w:color w:val="000000"/>
          <w:sz w:val="28"/>
          <w:szCs w:val="28"/>
          <w:lang w:eastAsia="ja-JP"/>
        </w:rPr>
      </w:pPr>
      <w:r w:rsidRPr="005B529E">
        <w:rPr>
          <w:rFonts w:eastAsia="MS Mincho"/>
          <w:color w:val="000000"/>
          <w:sz w:val="28"/>
          <w:szCs w:val="28"/>
          <w:lang w:eastAsia="ja-JP"/>
        </w:rPr>
        <w:t>Аналіз отриманих даних показав, що жінки з контрольної групи достові</w:t>
      </w:r>
      <w:r w:rsidRPr="005B529E">
        <w:rPr>
          <w:rFonts w:eastAsia="MS Mincho"/>
          <w:color w:val="000000"/>
          <w:sz w:val="28"/>
          <w:szCs w:val="28"/>
          <w:lang w:eastAsia="ja-JP"/>
        </w:rPr>
        <w:t>р</w:t>
      </w:r>
      <w:r w:rsidRPr="005B529E">
        <w:rPr>
          <w:rFonts w:eastAsia="MS Mincho"/>
          <w:color w:val="000000"/>
          <w:sz w:val="28"/>
          <w:szCs w:val="28"/>
          <w:lang w:eastAsia="ja-JP"/>
        </w:rPr>
        <w:t xml:space="preserve">но рідше (p&lt;0,01) вживали алкогольні напої (P=43,75±2,36 випадку на </w:t>
      </w:r>
      <w:r w:rsidRPr="005B529E">
        <w:rPr>
          <w:rFonts w:eastAsia="MS Mincho"/>
          <w:color w:val="000000"/>
          <w:sz w:val="28"/>
          <w:szCs w:val="28"/>
          <w:lang w:eastAsia="ja-JP"/>
        </w:rPr>
        <w:lastRenderedPageBreak/>
        <w:t>100 анкетованих) порівняно з жінками, хворими на РМЗ, які споживали алког</w:t>
      </w:r>
      <w:r w:rsidRPr="005B529E">
        <w:rPr>
          <w:rFonts w:eastAsia="MS Mincho"/>
          <w:color w:val="000000"/>
          <w:sz w:val="28"/>
          <w:szCs w:val="28"/>
          <w:lang w:eastAsia="ja-JP"/>
        </w:rPr>
        <w:t>о</w:t>
      </w:r>
      <w:r w:rsidRPr="005B529E">
        <w:rPr>
          <w:rFonts w:eastAsia="MS Mincho"/>
          <w:color w:val="000000"/>
          <w:sz w:val="28"/>
          <w:szCs w:val="28"/>
          <w:lang w:eastAsia="ja-JP"/>
        </w:rPr>
        <w:t>льні напої у 59,75±2,45 випадку на 100 опитаних, що засвідчило в останніх про споживання алкогольних напоїв у 37% як чинник ризику у виникненні онкоп</w:t>
      </w:r>
      <w:r w:rsidRPr="005B529E">
        <w:rPr>
          <w:rFonts w:eastAsia="MS Mincho"/>
          <w:color w:val="000000"/>
          <w:sz w:val="28"/>
          <w:szCs w:val="28"/>
          <w:lang w:eastAsia="ja-JP"/>
        </w:rPr>
        <w:t>а</w:t>
      </w:r>
      <w:r w:rsidRPr="005B529E">
        <w:rPr>
          <w:rFonts w:eastAsia="MS Mincho"/>
          <w:color w:val="000000"/>
          <w:sz w:val="28"/>
          <w:szCs w:val="28"/>
          <w:lang w:eastAsia="ja-JP"/>
        </w:rPr>
        <w:t>тології грудей (</w:t>
      </w:r>
      <w:r w:rsidRPr="005B529E">
        <w:rPr>
          <w:rFonts w:eastAsia="MS Mincho"/>
          <w:color w:val="000000"/>
          <w:sz w:val="28"/>
          <w:szCs w:val="28"/>
        </w:rPr>
        <w:t>RR=1,37).</w:t>
      </w:r>
    </w:p>
    <w:p w:rsidR="005B529E" w:rsidRPr="005B529E" w:rsidRDefault="005B529E" w:rsidP="005B529E">
      <w:pPr>
        <w:widowControl w:val="0"/>
        <w:spacing w:line="360" w:lineRule="auto"/>
        <w:ind w:firstLine="600"/>
        <w:jc w:val="both"/>
        <w:rPr>
          <w:rFonts w:eastAsia="MS Mincho"/>
          <w:color w:val="000000"/>
          <w:sz w:val="28"/>
          <w:szCs w:val="28"/>
          <w:lang w:eastAsia="ja-JP"/>
        </w:rPr>
      </w:pPr>
      <w:r w:rsidRPr="005B529E">
        <w:rPr>
          <w:rFonts w:eastAsia="MS Mincho"/>
          <w:color w:val="000000"/>
          <w:sz w:val="28"/>
          <w:szCs w:val="28"/>
          <w:lang w:eastAsia="ja-JP"/>
        </w:rPr>
        <w:t>При цьому доведено, що пацієнтки з онкопатологією молочної залози п</w:t>
      </w:r>
      <w:r w:rsidRPr="005B529E">
        <w:rPr>
          <w:rFonts w:eastAsia="MS Mincho"/>
          <w:color w:val="000000"/>
          <w:sz w:val="28"/>
          <w:szCs w:val="28"/>
          <w:lang w:eastAsia="ja-JP"/>
        </w:rPr>
        <w:t>о</w:t>
      </w:r>
      <w:r w:rsidRPr="005B529E">
        <w:rPr>
          <w:rFonts w:eastAsia="MS Mincho"/>
          <w:color w:val="000000"/>
          <w:sz w:val="28"/>
          <w:szCs w:val="28"/>
          <w:lang w:eastAsia="ja-JP"/>
        </w:rPr>
        <w:t>чали вживати спиртні напої в середньому з 16,70±1,90 року і протягом життя вживали алкоголь у середньому 23,40±3,20 року при середній частоті спож</w:t>
      </w:r>
      <w:r w:rsidRPr="005B529E">
        <w:rPr>
          <w:rFonts w:eastAsia="MS Mincho"/>
          <w:color w:val="000000"/>
          <w:sz w:val="28"/>
          <w:szCs w:val="28"/>
          <w:lang w:eastAsia="ja-JP"/>
        </w:rPr>
        <w:t>и</w:t>
      </w:r>
      <w:r w:rsidRPr="005B529E">
        <w:rPr>
          <w:rFonts w:eastAsia="MS Mincho"/>
          <w:color w:val="000000"/>
          <w:sz w:val="28"/>
          <w:szCs w:val="28"/>
          <w:lang w:eastAsia="ja-JP"/>
        </w:rPr>
        <w:t xml:space="preserve">вання 2,51±0,30 разу на місяць. Отримані результати суттєво не відрізнялися (p&gt;0,05) від показників контрольної групи. </w:t>
      </w:r>
    </w:p>
    <w:p w:rsidR="005B529E" w:rsidRPr="005B529E" w:rsidRDefault="005B529E" w:rsidP="005B529E">
      <w:pPr>
        <w:widowControl w:val="0"/>
        <w:spacing w:line="360" w:lineRule="auto"/>
        <w:ind w:firstLine="600"/>
        <w:jc w:val="both"/>
        <w:rPr>
          <w:rFonts w:eastAsia="MS Mincho"/>
          <w:color w:val="000000"/>
          <w:sz w:val="28"/>
          <w:szCs w:val="28"/>
          <w:lang w:eastAsia="ja-JP"/>
        </w:rPr>
      </w:pPr>
      <w:r w:rsidRPr="005B529E">
        <w:rPr>
          <w:rFonts w:eastAsia="MS Mincho"/>
          <w:color w:val="000000"/>
          <w:sz w:val="28"/>
          <w:szCs w:val="28"/>
          <w:lang w:eastAsia="ja-JP"/>
        </w:rPr>
        <w:t>У дослідженні визначено (рис. 4.2.2), що жінки, хворі на онкопатологію молочної залози, достовірно менше за жінок контрольної груписпоживали а</w:t>
      </w:r>
      <w:r w:rsidRPr="005B529E">
        <w:rPr>
          <w:rFonts w:eastAsia="MS Mincho"/>
          <w:color w:val="000000"/>
          <w:sz w:val="28"/>
          <w:szCs w:val="28"/>
          <w:lang w:eastAsia="ja-JP"/>
        </w:rPr>
        <w:t>л</w:t>
      </w:r>
      <w:r w:rsidRPr="005B529E">
        <w:rPr>
          <w:rFonts w:eastAsia="MS Mincho"/>
          <w:color w:val="000000"/>
          <w:sz w:val="28"/>
          <w:szCs w:val="28"/>
          <w:lang w:eastAsia="ja-JP"/>
        </w:rPr>
        <w:t>когольні напої, виготовлені на основі винограду, – вино (P=34,50±2,38 випадку на 100 опитаних; p&lt;0,01) і коньяк (P=17,00±1,88 випадку на 100 анкетованих; p&lt;0,05) при RR&lt;1.</w:t>
      </w:r>
    </w:p>
    <w:p w:rsidR="005B529E" w:rsidRPr="005B529E" w:rsidRDefault="005B529E" w:rsidP="005B529E">
      <w:pPr>
        <w:widowControl w:val="0"/>
        <w:spacing w:line="360" w:lineRule="auto"/>
        <w:ind w:firstLine="600"/>
        <w:jc w:val="both"/>
        <w:rPr>
          <w:rFonts w:eastAsia="MS Mincho"/>
          <w:color w:val="000000"/>
          <w:sz w:val="2"/>
          <w:szCs w:val="28"/>
          <w:lang w:eastAsia="ja-JP"/>
        </w:rPr>
      </w:pPr>
    </w:p>
    <w:p w:rsidR="005B529E" w:rsidRPr="005B529E" w:rsidRDefault="005B529E" w:rsidP="005B529E">
      <w:pPr>
        <w:widowControl w:val="0"/>
        <w:spacing w:line="360" w:lineRule="auto"/>
        <w:ind w:firstLine="600"/>
        <w:jc w:val="both"/>
        <w:rPr>
          <w:rFonts w:eastAsia="MS Mincho"/>
          <w:color w:val="000000"/>
          <w:sz w:val="2"/>
          <w:szCs w:val="28"/>
          <w:lang w:eastAsia="ja-JP"/>
        </w:rPr>
      </w:pPr>
    </w:p>
    <w:p w:rsidR="005B529E" w:rsidRPr="005B529E" w:rsidRDefault="005B529E" w:rsidP="005B529E">
      <w:pPr>
        <w:widowControl w:val="0"/>
        <w:spacing w:line="360" w:lineRule="auto"/>
        <w:jc w:val="center"/>
        <w:rPr>
          <w:rFonts w:eastAsia="MS Mincho"/>
          <w:color w:val="000000"/>
          <w:sz w:val="28"/>
          <w:szCs w:val="28"/>
          <w:lang w:eastAsia="ja-JP"/>
        </w:rPr>
      </w:pPr>
      <w:r>
        <w:rPr>
          <w:rFonts w:ascii="Calibri" w:hAnsi="Calibri"/>
          <w:noProof/>
          <w:sz w:val="22"/>
          <w:szCs w:val="22"/>
          <w:lang w:val="ru-RU" w:eastAsia="ru-RU"/>
        </w:rPr>
        <w:drawing>
          <wp:inline distT="0" distB="0" distL="0" distR="0" wp14:anchorId="687EAE29" wp14:editId="5EEC4CDC">
            <wp:extent cx="5829300" cy="3924300"/>
            <wp:effectExtent l="0" t="0" r="19050" b="19050"/>
            <wp:docPr id="308" name="Диаграмма 30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5B529E" w:rsidRPr="005B529E" w:rsidRDefault="000134F2" w:rsidP="005B529E">
      <w:pPr>
        <w:widowControl w:val="0"/>
        <w:spacing w:line="360" w:lineRule="auto"/>
        <w:ind w:firstLine="600"/>
        <w:jc w:val="both"/>
        <w:rPr>
          <w:rFonts w:eastAsia="MS Mincho"/>
          <w:color w:val="000000"/>
          <w:sz w:val="28"/>
          <w:szCs w:val="28"/>
          <w:lang w:eastAsia="ja-JP"/>
        </w:rPr>
      </w:pPr>
      <w:r>
        <w:rPr>
          <w:rFonts w:ascii="Calibri" w:hAnsi="Calibri"/>
          <w:noProof/>
          <w:sz w:val="22"/>
          <w:szCs w:val="22"/>
          <w:lang w:val="ru-RU" w:eastAsia="ru-RU"/>
        </w:rPr>
        <mc:AlternateContent>
          <mc:Choice Requires="wps">
            <w:drawing>
              <wp:anchor distT="0" distB="0" distL="114300" distR="114300" simplePos="0" relativeHeight="251724800" behindDoc="0" locked="0" layoutInCell="1" allowOverlap="1" wp14:anchorId="61A2BB8B" wp14:editId="3B019CD0">
                <wp:simplePos x="0" y="0"/>
                <wp:positionH relativeFrom="column">
                  <wp:posOffset>142240</wp:posOffset>
                </wp:positionH>
                <wp:positionV relativeFrom="paragraph">
                  <wp:posOffset>7620</wp:posOffset>
                </wp:positionV>
                <wp:extent cx="5815330" cy="551180"/>
                <wp:effectExtent l="0" t="0" r="13970" b="20320"/>
                <wp:wrapNone/>
                <wp:docPr id="571" name="Поле 5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5330" cy="551180"/>
                        </a:xfrm>
                        <a:prstGeom prst="rect">
                          <a:avLst/>
                        </a:prstGeom>
                        <a:solidFill>
                          <a:srgbClr val="FFFFFF"/>
                        </a:solidFill>
                        <a:ln w="9525">
                          <a:solidFill>
                            <a:srgbClr val="000000"/>
                          </a:solidFill>
                          <a:miter lim="800000"/>
                          <a:headEnd/>
                          <a:tailEnd/>
                        </a:ln>
                      </wps:spPr>
                      <wps:txbx>
                        <w:txbxContent>
                          <w:p w:rsidR="005B529E" w:rsidRPr="00F5585D" w:rsidRDefault="005B529E" w:rsidP="005B529E">
                            <w:pPr>
                              <w:jc w:val="center"/>
                              <w:rPr>
                                <w:sz w:val="28"/>
                              </w:rPr>
                            </w:pPr>
                            <w:r w:rsidRPr="00F5585D">
                              <w:rPr>
                                <w:sz w:val="28"/>
                              </w:rPr>
                              <w:t xml:space="preserve">Рис. </w:t>
                            </w:r>
                            <w:r>
                              <w:rPr>
                                <w:sz w:val="28"/>
                              </w:rPr>
                              <w:t>5</w:t>
                            </w:r>
                            <w:r w:rsidRPr="00F5585D">
                              <w:rPr>
                                <w:sz w:val="28"/>
                              </w:rPr>
                              <w:t>.2</w:t>
                            </w:r>
                            <w:r>
                              <w:rPr>
                                <w:sz w:val="28"/>
                              </w:rPr>
                              <w:t xml:space="preserve">. </w:t>
                            </w:r>
                            <w:r w:rsidRPr="00F5585D">
                              <w:rPr>
                                <w:sz w:val="28"/>
                              </w:rPr>
                              <w:t xml:space="preserve"> Споживання різних видів алкогольних напоїв</w:t>
                            </w:r>
                          </w:p>
                          <w:p w:rsidR="005B529E" w:rsidRPr="00F5585D" w:rsidRDefault="005B529E" w:rsidP="005B529E">
                            <w:pPr>
                              <w:jc w:val="center"/>
                              <w:rPr>
                                <w:sz w:val="28"/>
                              </w:rPr>
                            </w:pPr>
                            <w:r>
                              <w:rPr>
                                <w:sz w:val="28"/>
                              </w:rPr>
                              <w:t>с</w:t>
                            </w:r>
                            <w:r w:rsidRPr="00F5585D">
                              <w:rPr>
                                <w:sz w:val="28"/>
                              </w:rPr>
                              <w:t>еред</w:t>
                            </w:r>
                            <w:r>
                              <w:rPr>
                                <w:sz w:val="28"/>
                              </w:rPr>
                              <w:t xml:space="preserve"> </w:t>
                            </w:r>
                            <w:r w:rsidRPr="00F5585D">
                              <w:rPr>
                                <w:sz w:val="28"/>
                              </w:rPr>
                              <w:t xml:space="preserve">жінок досліджуваних </w:t>
                            </w:r>
                            <w:r>
                              <w:rPr>
                                <w:sz w:val="28"/>
                              </w:rPr>
                              <w:t xml:space="preserve">груп </w:t>
                            </w:r>
                            <w:r w:rsidRPr="00F5585D">
                              <w:rPr>
                                <w:sz w:val="28"/>
                              </w:rPr>
                              <w:t>(на 100 опитаних)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71" o:spid="_x0000_s1078" type="#_x0000_t202" style="position:absolute;left:0;text-align:left;margin-left:11.2pt;margin-top:.6pt;width:457.9pt;height:43.4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2OyVPgIAAFwEAAAOAAAAZHJzL2Uyb0RvYy54bWysVF2O0zAQfkfiDpbfaZpuw3ajpqulSxHS&#10;8iMtHMBxnMTC8RjbbbJchlPwhMQZeiTGTlvK3wsiD5btGX8z830zWV4PnSI7YZ0EXdB0MqVEaA6V&#10;1E1B37/bPFlQ4jzTFVOgRUEfhKPXq8ePlr3JxQxaUJWwBEG0y3tT0NZ7kyeJ463omJuAERqNNdiO&#10;eTzaJqks6xG9U8lsOn2a9GArY4EL5/D2djTSVcSva8H9m7p2whNVUMzNx9XGtQxrslqyvLHMtJIf&#10;0mD/kEXHpMagJ6hb5hnZWvkbVCe5BQe1n3DoEqhryUWsAatJp79Uc98yI2ItSI4zJ5rc/4Plr3dv&#10;LZFVQbPLlBLNOhRp/3n/bf91/4WEO2SoNy5Hx3uDrn54BgMqHat15g74B0c0rFumG3FjLfStYBVm&#10;GF8mZ09HHBdAyv4VVBiIbT1EoKG2XaAPCSGIjko9nNQRgyccL7NFml1coImjLcvSdBHlS1h+fG2s&#10;8y8EdCRsCmpR/YjOdnfOYx3oenQJwRwoWW2kUvFgm3KtLNkx7JRN/ELp+OQnN6VJX9CrbJaNBPwV&#10;Yhq/P0F00mPLK9kVdHFyYnmg7bmuYkN6JtW4x/hKYxqBx0DdSKIfyiGKNs+O+pRQPSCzFsYWx5HE&#10;TQv2EyU9tndB3ccts4IS9VKjOlfpfB7mIR7m2eUMD/bcUp5bmOYIVVBPybhd+3GGtsbKpsVIYz9o&#10;uEFFaxnJDimPWR3yxxaOhB7GLczI+Tl6/fgprL4DAAD//wMAUEsDBBQABgAIAAAAIQAmhsyt3AAA&#10;AAcBAAAPAAAAZHJzL2Rvd25yZXYueG1sTI7BTsMwDIbvSLxDZCQuiKV00+hK0wkhgeAGYxrXrPHa&#10;isQpSdaVt8ec4Gb7//X5q9aTs2LEEHtPCm5mGQikxpueWgXb98frAkRMmoy2nlDBN0ZY1+dnlS6N&#10;P9EbjpvUCoZQLLWCLqWhlDI2HTodZ35A4uzgg9OJ19BKE/SJ4c7KPMuW0ume+EOnB3zosPncHJ2C&#10;YvE8fsSX+euuWR7sKl3djk9fQanLi+n+DkTCKf2V4Vef1aFmp70/konCKsjzBTf5noPgeDUveNgz&#10;u8hA1pX871//AAAA//8DAFBLAQItABQABgAIAAAAIQC2gziS/gAAAOEBAAATAAAAAAAAAAAAAAAA&#10;AAAAAABbQ29udGVudF9UeXBlc10ueG1sUEsBAi0AFAAGAAgAAAAhADj9If/WAAAAlAEAAAsAAAAA&#10;AAAAAAAAAAAALwEAAF9yZWxzLy5yZWxzUEsBAi0AFAAGAAgAAAAhAPDY7JU+AgAAXAQAAA4AAAAA&#10;AAAAAAAAAAAALgIAAGRycy9lMm9Eb2MueG1sUEsBAi0AFAAGAAgAAAAhACaGzK3cAAAABwEAAA8A&#10;AAAAAAAAAAAAAAAAmAQAAGRycy9kb3ducmV2LnhtbFBLBQYAAAAABAAEAPMAAAChBQAAAAA=&#10;">
                <v:textbox>
                  <w:txbxContent>
                    <w:p w:rsidR="005B529E" w:rsidRPr="00F5585D" w:rsidRDefault="005B529E" w:rsidP="005B529E">
                      <w:pPr>
                        <w:jc w:val="center"/>
                        <w:rPr>
                          <w:sz w:val="28"/>
                        </w:rPr>
                      </w:pPr>
                      <w:r w:rsidRPr="00F5585D">
                        <w:rPr>
                          <w:sz w:val="28"/>
                        </w:rPr>
                        <w:t xml:space="preserve">Рис. </w:t>
                      </w:r>
                      <w:r>
                        <w:rPr>
                          <w:sz w:val="28"/>
                        </w:rPr>
                        <w:t>5</w:t>
                      </w:r>
                      <w:r w:rsidRPr="00F5585D">
                        <w:rPr>
                          <w:sz w:val="28"/>
                        </w:rPr>
                        <w:t>.2</w:t>
                      </w:r>
                      <w:r>
                        <w:rPr>
                          <w:sz w:val="28"/>
                        </w:rPr>
                        <w:t xml:space="preserve">. </w:t>
                      </w:r>
                      <w:r w:rsidRPr="00F5585D">
                        <w:rPr>
                          <w:sz w:val="28"/>
                        </w:rPr>
                        <w:t xml:space="preserve"> Споживання різних видів алкогольних напоїв</w:t>
                      </w:r>
                    </w:p>
                    <w:p w:rsidR="005B529E" w:rsidRPr="00F5585D" w:rsidRDefault="005B529E" w:rsidP="005B529E">
                      <w:pPr>
                        <w:jc w:val="center"/>
                        <w:rPr>
                          <w:sz w:val="28"/>
                        </w:rPr>
                      </w:pPr>
                      <w:r>
                        <w:rPr>
                          <w:sz w:val="28"/>
                        </w:rPr>
                        <w:t>с</w:t>
                      </w:r>
                      <w:r w:rsidRPr="00F5585D">
                        <w:rPr>
                          <w:sz w:val="28"/>
                        </w:rPr>
                        <w:t>еред</w:t>
                      </w:r>
                      <w:r>
                        <w:rPr>
                          <w:sz w:val="28"/>
                        </w:rPr>
                        <w:t xml:space="preserve"> </w:t>
                      </w:r>
                      <w:r w:rsidRPr="00F5585D">
                        <w:rPr>
                          <w:sz w:val="28"/>
                        </w:rPr>
                        <w:t xml:space="preserve">жінок досліджуваних </w:t>
                      </w:r>
                      <w:r>
                        <w:rPr>
                          <w:sz w:val="28"/>
                        </w:rPr>
                        <w:t xml:space="preserve">груп </w:t>
                      </w:r>
                      <w:r w:rsidRPr="00F5585D">
                        <w:rPr>
                          <w:sz w:val="28"/>
                        </w:rPr>
                        <w:t>(на 100 опитаних)</w:t>
                      </w:r>
                    </w:p>
                  </w:txbxContent>
                </v:textbox>
              </v:shape>
            </w:pict>
          </mc:Fallback>
        </mc:AlternateContent>
      </w:r>
    </w:p>
    <w:p w:rsidR="005B529E" w:rsidRPr="005B529E" w:rsidRDefault="005B529E" w:rsidP="005B529E">
      <w:pPr>
        <w:widowControl w:val="0"/>
        <w:spacing w:line="360" w:lineRule="auto"/>
        <w:ind w:firstLine="600"/>
        <w:jc w:val="both"/>
        <w:rPr>
          <w:rFonts w:eastAsia="MS Mincho"/>
          <w:color w:val="000000"/>
          <w:sz w:val="28"/>
          <w:szCs w:val="28"/>
          <w:lang w:eastAsia="ja-JP"/>
        </w:rPr>
      </w:pPr>
    </w:p>
    <w:p w:rsidR="005B529E" w:rsidRPr="005B529E" w:rsidRDefault="005B529E" w:rsidP="005B529E">
      <w:pPr>
        <w:widowControl w:val="0"/>
        <w:spacing w:line="360" w:lineRule="auto"/>
        <w:ind w:firstLine="600"/>
        <w:jc w:val="both"/>
        <w:rPr>
          <w:rFonts w:eastAsia="MS Mincho"/>
          <w:color w:val="000000"/>
          <w:sz w:val="2"/>
          <w:szCs w:val="28"/>
          <w:lang w:eastAsia="ja-JP"/>
        </w:rPr>
      </w:pPr>
    </w:p>
    <w:p w:rsidR="000134F2" w:rsidRDefault="000134F2" w:rsidP="005B529E">
      <w:pPr>
        <w:widowControl w:val="0"/>
        <w:spacing w:line="360" w:lineRule="auto"/>
        <w:ind w:firstLine="600"/>
        <w:jc w:val="both"/>
        <w:rPr>
          <w:rFonts w:eastAsia="MS Mincho"/>
          <w:color w:val="000000"/>
          <w:sz w:val="28"/>
          <w:szCs w:val="28"/>
          <w:lang w:eastAsia="ja-JP"/>
        </w:rPr>
      </w:pPr>
    </w:p>
    <w:p w:rsidR="005B529E" w:rsidRPr="005B529E" w:rsidRDefault="005B529E" w:rsidP="005B529E">
      <w:pPr>
        <w:widowControl w:val="0"/>
        <w:spacing w:line="360" w:lineRule="auto"/>
        <w:ind w:firstLine="600"/>
        <w:jc w:val="both"/>
        <w:rPr>
          <w:rFonts w:eastAsia="MS Mincho"/>
          <w:color w:val="000000"/>
          <w:sz w:val="28"/>
          <w:szCs w:val="28"/>
          <w:lang w:eastAsia="ja-JP"/>
        </w:rPr>
      </w:pPr>
      <w:r w:rsidRPr="005B529E">
        <w:rPr>
          <w:rFonts w:eastAsia="MS Mincho"/>
          <w:color w:val="000000"/>
          <w:sz w:val="28"/>
          <w:szCs w:val="28"/>
          <w:lang w:eastAsia="ja-JP"/>
        </w:rPr>
        <w:t>Водночас, споживання алкогольних напоїв (горілки, пива та саморобного алкоголю) було достовірно більшим у жінок, хворих на РМЗ (p&lt;0,05), ніж у к</w:t>
      </w:r>
      <w:r w:rsidRPr="005B529E">
        <w:rPr>
          <w:rFonts w:eastAsia="MS Mincho"/>
          <w:color w:val="000000"/>
          <w:sz w:val="28"/>
          <w:szCs w:val="28"/>
          <w:lang w:eastAsia="ja-JP"/>
        </w:rPr>
        <w:t>о</w:t>
      </w:r>
      <w:r w:rsidRPr="005B529E">
        <w:rPr>
          <w:rFonts w:eastAsia="MS Mincho"/>
          <w:color w:val="000000"/>
          <w:sz w:val="28"/>
          <w:szCs w:val="28"/>
          <w:lang w:eastAsia="ja-JP"/>
        </w:rPr>
        <w:t>нтрольній групі, що доцільно розцінювати за показником RR=1,10–1,46 у 10–46% як фактор ризику у виникненні РМЗ серед жінок. Це вказує на українську традицію вживання алкоголю та складний фінансовий стан громадян у суспіл</w:t>
      </w:r>
      <w:r w:rsidRPr="005B529E">
        <w:rPr>
          <w:rFonts w:eastAsia="MS Mincho"/>
          <w:color w:val="000000"/>
          <w:sz w:val="28"/>
          <w:szCs w:val="28"/>
          <w:lang w:eastAsia="ja-JP"/>
        </w:rPr>
        <w:t>ь</w:t>
      </w:r>
      <w:r w:rsidRPr="005B529E">
        <w:rPr>
          <w:rFonts w:eastAsia="MS Mincho"/>
          <w:color w:val="000000"/>
          <w:sz w:val="28"/>
          <w:szCs w:val="28"/>
          <w:lang w:eastAsia="ja-JP"/>
        </w:rPr>
        <w:t>стві, хоча основним бажанням у будь-якому спілкуванні є пригощання алког</w:t>
      </w:r>
      <w:r w:rsidRPr="005B529E">
        <w:rPr>
          <w:rFonts w:eastAsia="MS Mincho"/>
          <w:color w:val="000000"/>
          <w:sz w:val="28"/>
          <w:szCs w:val="28"/>
          <w:lang w:eastAsia="ja-JP"/>
        </w:rPr>
        <w:t>о</w:t>
      </w:r>
      <w:r w:rsidRPr="005B529E">
        <w:rPr>
          <w:rFonts w:eastAsia="MS Mincho"/>
          <w:color w:val="000000"/>
          <w:sz w:val="28"/>
          <w:szCs w:val="28"/>
          <w:lang w:eastAsia="ja-JP"/>
        </w:rPr>
        <w:t>лем.</w:t>
      </w:r>
    </w:p>
    <w:p w:rsidR="005B529E" w:rsidRPr="005B529E" w:rsidRDefault="005B529E" w:rsidP="005B529E">
      <w:pPr>
        <w:widowControl w:val="0"/>
        <w:spacing w:line="360" w:lineRule="auto"/>
        <w:ind w:firstLine="600"/>
        <w:jc w:val="both"/>
        <w:rPr>
          <w:color w:val="000000"/>
          <w:sz w:val="28"/>
          <w:szCs w:val="28"/>
          <w:lang w:eastAsia="ru-RU"/>
        </w:rPr>
      </w:pPr>
      <w:r w:rsidRPr="005B529E">
        <w:rPr>
          <w:color w:val="000000"/>
          <w:sz w:val="28"/>
          <w:szCs w:val="28"/>
          <w:lang w:eastAsia="ru-RU"/>
        </w:rPr>
        <w:t xml:space="preserve"> Усе це загалом слід розглядати як провокаційну та кумулятивну дію алк</w:t>
      </w:r>
      <w:r w:rsidRPr="005B529E">
        <w:rPr>
          <w:color w:val="000000"/>
          <w:sz w:val="28"/>
          <w:szCs w:val="28"/>
          <w:lang w:eastAsia="ru-RU"/>
        </w:rPr>
        <w:t>о</w:t>
      </w:r>
      <w:r w:rsidRPr="005B529E">
        <w:rPr>
          <w:color w:val="000000"/>
          <w:sz w:val="28"/>
          <w:szCs w:val="28"/>
          <w:lang w:eastAsia="ru-RU"/>
        </w:rPr>
        <w:t>гольних напоїв на стан здоров’я жіночого організму, зокрема, на розвиток о</w:t>
      </w:r>
      <w:r w:rsidRPr="005B529E">
        <w:rPr>
          <w:color w:val="000000"/>
          <w:sz w:val="28"/>
          <w:szCs w:val="28"/>
          <w:lang w:eastAsia="ru-RU"/>
        </w:rPr>
        <w:t>н</w:t>
      </w:r>
      <w:r w:rsidRPr="005B529E">
        <w:rPr>
          <w:color w:val="000000"/>
          <w:sz w:val="28"/>
          <w:szCs w:val="28"/>
          <w:lang w:eastAsia="ru-RU"/>
        </w:rPr>
        <w:t>копатології молочної залози.</w:t>
      </w:r>
    </w:p>
    <w:p w:rsidR="005B529E" w:rsidRPr="005B529E" w:rsidRDefault="005B529E" w:rsidP="005B529E">
      <w:pPr>
        <w:widowControl w:val="0"/>
        <w:spacing w:line="360" w:lineRule="auto"/>
        <w:ind w:firstLine="600"/>
        <w:jc w:val="both"/>
        <w:rPr>
          <w:rFonts w:eastAsia="MS Mincho"/>
          <w:color w:val="000000"/>
          <w:spacing w:val="-2"/>
          <w:sz w:val="28"/>
          <w:szCs w:val="28"/>
          <w:lang w:eastAsia="ja-JP"/>
        </w:rPr>
      </w:pPr>
      <w:r w:rsidRPr="005B529E">
        <w:rPr>
          <w:bCs/>
          <w:color w:val="000000"/>
          <w:sz w:val="28"/>
          <w:szCs w:val="28"/>
          <w:lang w:eastAsia="ru-RU"/>
        </w:rPr>
        <w:t xml:space="preserve">Встановлено </w:t>
      </w:r>
      <w:r w:rsidRPr="005B529E">
        <w:rPr>
          <w:color w:val="000000"/>
          <w:sz w:val="28"/>
          <w:szCs w:val="28"/>
          <w:lang w:eastAsia="ru-RU"/>
        </w:rPr>
        <w:t>(</w:t>
      </w:r>
      <w:r w:rsidRPr="005B529E">
        <w:rPr>
          <w:bCs/>
          <w:color w:val="000000"/>
          <w:sz w:val="28"/>
          <w:szCs w:val="28"/>
          <w:lang w:eastAsia="ru-RU"/>
        </w:rPr>
        <w:t xml:space="preserve">рис. 5.3), що рівень споживання алкоголю та тютюну в осіб жіночої статі, хворих на РМЗ, з віком поступово зменшувався. </w:t>
      </w:r>
    </w:p>
    <w:p w:rsidR="005B529E" w:rsidRPr="005B529E" w:rsidRDefault="005B529E" w:rsidP="005B529E">
      <w:pPr>
        <w:widowControl w:val="0"/>
        <w:spacing w:line="360" w:lineRule="auto"/>
        <w:jc w:val="both"/>
        <w:rPr>
          <w:bCs/>
          <w:color w:val="000000"/>
          <w:sz w:val="28"/>
          <w:szCs w:val="28"/>
          <w:lang w:eastAsia="ru-RU"/>
        </w:rPr>
      </w:pPr>
      <w:r>
        <w:rPr>
          <w:rFonts w:ascii="Calibri" w:hAnsi="Calibri"/>
          <w:noProof/>
          <w:sz w:val="22"/>
          <w:szCs w:val="22"/>
          <w:lang w:val="ru-RU" w:eastAsia="ru-RU"/>
        </w:rPr>
        <w:drawing>
          <wp:anchor distT="0" distB="0" distL="114300" distR="114300" simplePos="0" relativeHeight="251739136" behindDoc="0" locked="0" layoutInCell="1" allowOverlap="1">
            <wp:simplePos x="0" y="0"/>
            <wp:positionH relativeFrom="column">
              <wp:posOffset>-113030</wp:posOffset>
            </wp:positionH>
            <wp:positionV relativeFrom="paragraph">
              <wp:posOffset>27940</wp:posOffset>
            </wp:positionV>
            <wp:extent cx="6106795" cy="4321810"/>
            <wp:effectExtent l="19050" t="19050" r="27305" b="21590"/>
            <wp:wrapNone/>
            <wp:docPr id="317" name="Рисунок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6"/>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6106795" cy="4321810"/>
                    </a:xfrm>
                    <a:prstGeom prst="rect">
                      <a:avLst/>
                    </a:prstGeom>
                    <a:noFill/>
                    <a:ln w="6350">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rsidR="005B529E" w:rsidRPr="005B529E" w:rsidRDefault="005B529E" w:rsidP="005B529E">
      <w:pPr>
        <w:widowControl w:val="0"/>
        <w:spacing w:line="360" w:lineRule="auto"/>
        <w:ind w:firstLine="600"/>
        <w:jc w:val="both"/>
        <w:rPr>
          <w:bCs/>
          <w:color w:val="000000"/>
          <w:sz w:val="28"/>
          <w:szCs w:val="28"/>
          <w:lang w:eastAsia="ru-RU"/>
        </w:rPr>
      </w:pPr>
    </w:p>
    <w:p w:rsidR="005B529E" w:rsidRPr="005B529E" w:rsidRDefault="005B529E" w:rsidP="005B529E">
      <w:pPr>
        <w:widowControl w:val="0"/>
        <w:spacing w:line="360" w:lineRule="auto"/>
        <w:ind w:firstLine="600"/>
        <w:jc w:val="both"/>
        <w:rPr>
          <w:bCs/>
          <w:color w:val="000000"/>
          <w:sz w:val="28"/>
          <w:szCs w:val="28"/>
          <w:lang w:eastAsia="ru-RU"/>
        </w:rPr>
      </w:pPr>
    </w:p>
    <w:p w:rsidR="005B529E" w:rsidRPr="005B529E" w:rsidRDefault="005B529E" w:rsidP="005B529E">
      <w:pPr>
        <w:widowControl w:val="0"/>
        <w:spacing w:line="360" w:lineRule="auto"/>
        <w:ind w:firstLine="600"/>
        <w:jc w:val="both"/>
        <w:rPr>
          <w:bCs/>
          <w:color w:val="000000"/>
          <w:sz w:val="28"/>
          <w:szCs w:val="28"/>
          <w:lang w:eastAsia="ru-RU"/>
        </w:rPr>
      </w:pPr>
    </w:p>
    <w:p w:rsidR="005B529E" w:rsidRPr="005B529E" w:rsidRDefault="005B529E" w:rsidP="005B529E">
      <w:pPr>
        <w:widowControl w:val="0"/>
        <w:spacing w:line="360" w:lineRule="auto"/>
        <w:ind w:firstLine="600"/>
        <w:jc w:val="both"/>
        <w:rPr>
          <w:bCs/>
          <w:color w:val="000000"/>
          <w:sz w:val="28"/>
          <w:szCs w:val="28"/>
          <w:lang w:eastAsia="ru-RU"/>
        </w:rPr>
      </w:pPr>
    </w:p>
    <w:p w:rsidR="005B529E" w:rsidRPr="005B529E" w:rsidRDefault="005B529E" w:rsidP="005B529E">
      <w:pPr>
        <w:widowControl w:val="0"/>
        <w:spacing w:line="360" w:lineRule="auto"/>
        <w:ind w:firstLine="600"/>
        <w:jc w:val="both"/>
        <w:rPr>
          <w:bCs/>
          <w:color w:val="000000"/>
          <w:sz w:val="28"/>
          <w:szCs w:val="28"/>
          <w:lang w:eastAsia="ru-RU"/>
        </w:rPr>
      </w:pPr>
    </w:p>
    <w:p w:rsidR="005B529E" w:rsidRPr="005B529E" w:rsidRDefault="005B529E" w:rsidP="005B529E">
      <w:pPr>
        <w:widowControl w:val="0"/>
        <w:spacing w:line="360" w:lineRule="auto"/>
        <w:ind w:firstLine="600"/>
        <w:jc w:val="both"/>
        <w:rPr>
          <w:bCs/>
          <w:color w:val="000000"/>
          <w:sz w:val="28"/>
          <w:szCs w:val="28"/>
          <w:lang w:eastAsia="ru-RU"/>
        </w:rPr>
      </w:pPr>
    </w:p>
    <w:p w:rsidR="005B529E" w:rsidRPr="005B529E" w:rsidRDefault="005B529E" w:rsidP="005B529E">
      <w:pPr>
        <w:widowControl w:val="0"/>
        <w:spacing w:line="360" w:lineRule="auto"/>
        <w:ind w:firstLine="600"/>
        <w:jc w:val="both"/>
        <w:rPr>
          <w:bCs/>
          <w:color w:val="000000"/>
          <w:sz w:val="28"/>
          <w:szCs w:val="28"/>
          <w:lang w:eastAsia="ru-RU"/>
        </w:rPr>
      </w:pPr>
    </w:p>
    <w:p w:rsidR="005B529E" w:rsidRPr="005B529E" w:rsidRDefault="005B529E" w:rsidP="005B529E">
      <w:pPr>
        <w:widowControl w:val="0"/>
        <w:spacing w:line="360" w:lineRule="auto"/>
        <w:ind w:firstLine="600"/>
        <w:jc w:val="both"/>
        <w:rPr>
          <w:bCs/>
          <w:color w:val="000000"/>
          <w:sz w:val="28"/>
          <w:szCs w:val="28"/>
          <w:lang w:eastAsia="ru-RU"/>
        </w:rPr>
      </w:pPr>
    </w:p>
    <w:p w:rsidR="005B529E" w:rsidRPr="005B529E" w:rsidRDefault="005B529E" w:rsidP="005B529E">
      <w:pPr>
        <w:widowControl w:val="0"/>
        <w:spacing w:line="360" w:lineRule="auto"/>
        <w:ind w:firstLine="600"/>
        <w:jc w:val="both"/>
        <w:rPr>
          <w:bCs/>
          <w:color w:val="000000"/>
          <w:sz w:val="28"/>
          <w:szCs w:val="28"/>
          <w:lang w:eastAsia="ru-RU"/>
        </w:rPr>
      </w:pPr>
    </w:p>
    <w:p w:rsidR="005B529E" w:rsidRPr="005B529E" w:rsidRDefault="005B529E" w:rsidP="005B529E">
      <w:pPr>
        <w:widowControl w:val="0"/>
        <w:spacing w:line="360" w:lineRule="auto"/>
        <w:ind w:firstLine="600"/>
        <w:jc w:val="both"/>
        <w:rPr>
          <w:bCs/>
          <w:color w:val="000000"/>
          <w:sz w:val="28"/>
          <w:szCs w:val="28"/>
          <w:lang w:eastAsia="ru-RU"/>
        </w:rPr>
      </w:pPr>
    </w:p>
    <w:p w:rsidR="005B529E" w:rsidRPr="005B529E" w:rsidRDefault="005B529E" w:rsidP="005B529E">
      <w:pPr>
        <w:widowControl w:val="0"/>
        <w:spacing w:line="360" w:lineRule="auto"/>
        <w:ind w:firstLine="600"/>
        <w:jc w:val="both"/>
        <w:rPr>
          <w:bCs/>
          <w:color w:val="000000"/>
          <w:sz w:val="28"/>
          <w:szCs w:val="28"/>
          <w:lang w:eastAsia="ru-RU"/>
        </w:rPr>
      </w:pPr>
    </w:p>
    <w:p w:rsidR="005B529E" w:rsidRPr="005B529E" w:rsidRDefault="005B529E" w:rsidP="005B529E">
      <w:pPr>
        <w:widowControl w:val="0"/>
        <w:spacing w:line="360" w:lineRule="auto"/>
        <w:ind w:firstLine="600"/>
        <w:jc w:val="both"/>
        <w:rPr>
          <w:bCs/>
          <w:color w:val="000000"/>
          <w:sz w:val="28"/>
          <w:szCs w:val="28"/>
          <w:lang w:eastAsia="ru-RU"/>
        </w:rPr>
      </w:pPr>
    </w:p>
    <w:p w:rsidR="005B529E" w:rsidRPr="005B529E" w:rsidRDefault="005B529E" w:rsidP="005B529E">
      <w:pPr>
        <w:widowControl w:val="0"/>
        <w:spacing w:line="360" w:lineRule="auto"/>
        <w:ind w:firstLine="600"/>
        <w:jc w:val="both"/>
        <w:rPr>
          <w:rFonts w:eastAsia="MS Mincho"/>
          <w:color w:val="000000"/>
          <w:spacing w:val="-4"/>
          <w:sz w:val="4"/>
          <w:szCs w:val="28"/>
          <w:lang w:eastAsia="ja-JP"/>
        </w:rPr>
      </w:pPr>
    </w:p>
    <w:p w:rsidR="005B529E" w:rsidRPr="005B529E" w:rsidRDefault="005B529E" w:rsidP="005B529E">
      <w:pPr>
        <w:widowControl w:val="0"/>
        <w:spacing w:line="360" w:lineRule="auto"/>
        <w:jc w:val="center"/>
        <w:rPr>
          <w:rFonts w:eastAsia="MS Mincho"/>
          <w:color w:val="000000"/>
          <w:lang w:eastAsia="ja-JP"/>
        </w:rPr>
      </w:pPr>
    </w:p>
    <w:p w:rsidR="005B529E" w:rsidRPr="005B529E" w:rsidRDefault="005B529E" w:rsidP="005B529E">
      <w:pPr>
        <w:widowControl w:val="0"/>
        <w:spacing w:line="360" w:lineRule="auto"/>
        <w:ind w:firstLine="600"/>
        <w:jc w:val="both"/>
        <w:rPr>
          <w:bCs/>
          <w:color w:val="000000"/>
          <w:sz w:val="8"/>
          <w:szCs w:val="28"/>
          <w:lang w:eastAsia="ru-RU"/>
        </w:rPr>
      </w:pPr>
    </w:p>
    <w:p w:rsidR="005B529E" w:rsidRPr="005B529E" w:rsidRDefault="005B529E" w:rsidP="005B529E">
      <w:pPr>
        <w:widowControl w:val="0"/>
        <w:spacing w:line="360" w:lineRule="auto"/>
        <w:ind w:firstLine="600"/>
        <w:jc w:val="both"/>
        <w:rPr>
          <w:bCs/>
          <w:color w:val="000000"/>
          <w:sz w:val="28"/>
          <w:szCs w:val="28"/>
          <w:lang w:eastAsia="ru-RU"/>
        </w:rPr>
      </w:pPr>
      <w:r>
        <w:rPr>
          <w:rFonts w:ascii="Calibri" w:hAnsi="Calibri"/>
          <w:noProof/>
          <w:sz w:val="22"/>
          <w:szCs w:val="22"/>
          <w:lang w:val="ru-RU" w:eastAsia="ru-RU"/>
        </w:rPr>
        <mc:AlternateContent>
          <mc:Choice Requires="wps">
            <w:drawing>
              <wp:anchor distT="0" distB="0" distL="114300" distR="114300" simplePos="0" relativeHeight="251725824" behindDoc="0" locked="0" layoutInCell="1" allowOverlap="1">
                <wp:simplePos x="0" y="0"/>
                <wp:positionH relativeFrom="column">
                  <wp:posOffset>-113030</wp:posOffset>
                </wp:positionH>
                <wp:positionV relativeFrom="paragraph">
                  <wp:posOffset>55245</wp:posOffset>
                </wp:positionV>
                <wp:extent cx="6106795" cy="820420"/>
                <wp:effectExtent l="0" t="0" r="27305" b="17780"/>
                <wp:wrapNone/>
                <wp:docPr id="567" name="Поле 5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6795" cy="820420"/>
                        </a:xfrm>
                        <a:prstGeom prst="rect">
                          <a:avLst/>
                        </a:prstGeom>
                        <a:solidFill>
                          <a:srgbClr val="FFFFFF"/>
                        </a:solidFill>
                        <a:ln w="9525">
                          <a:solidFill>
                            <a:srgbClr val="000000"/>
                          </a:solidFill>
                          <a:miter lim="800000"/>
                          <a:headEnd/>
                          <a:tailEnd/>
                        </a:ln>
                      </wps:spPr>
                      <wps:txbx>
                        <w:txbxContent>
                          <w:p w:rsidR="005B529E" w:rsidRPr="004A49AA" w:rsidRDefault="005B529E" w:rsidP="005B529E">
                            <w:pPr>
                              <w:jc w:val="center"/>
                              <w:rPr>
                                <w:sz w:val="28"/>
                              </w:rPr>
                            </w:pPr>
                            <w:r w:rsidRPr="004A49AA">
                              <w:rPr>
                                <w:sz w:val="28"/>
                              </w:rPr>
                              <w:t xml:space="preserve">Рис. </w:t>
                            </w:r>
                            <w:r>
                              <w:rPr>
                                <w:sz w:val="28"/>
                              </w:rPr>
                              <w:t>5</w:t>
                            </w:r>
                            <w:r w:rsidRPr="004A49AA">
                              <w:rPr>
                                <w:sz w:val="28"/>
                              </w:rPr>
                              <w:t>.3</w:t>
                            </w:r>
                            <w:r>
                              <w:rPr>
                                <w:sz w:val="28"/>
                              </w:rPr>
                              <w:t>.</w:t>
                            </w:r>
                            <w:r w:rsidRPr="004A49AA">
                              <w:rPr>
                                <w:sz w:val="28"/>
                              </w:rPr>
                              <w:t xml:space="preserve"> Взаємозв’язок між кількістю викурених цигарок (пачки),</w:t>
                            </w:r>
                            <w:r w:rsidRPr="004A49AA">
                              <w:rPr>
                                <w:sz w:val="28"/>
                              </w:rPr>
                              <w:br/>
                              <w:t>спожитих</w:t>
                            </w:r>
                            <w:r>
                              <w:rPr>
                                <w:sz w:val="28"/>
                              </w:rPr>
                              <w:t xml:space="preserve"> </w:t>
                            </w:r>
                            <w:r w:rsidRPr="004A49AA">
                              <w:rPr>
                                <w:sz w:val="28"/>
                              </w:rPr>
                              <w:t>міцних алкогольних напоїв (у грамах) на тиждень</w:t>
                            </w:r>
                            <w:r w:rsidRPr="004A49AA">
                              <w:rPr>
                                <w:sz w:val="28"/>
                              </w:rPr>
                              <w:br/>
                              <w:t>і віком жінок, хворих на рак молочної залози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67" o:spid="_x0000_s1080" type="#_x0000_t202" style="position:absolute;left:0;text-align:left;margin-left:-8.9pt;margin-top:4.35pt;width:480.85pt;height:64.6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5k7PQIAAFwEAAAOAAAAZHJzL2Uyb0RvYy54bWysVF2O0zAQfkfiDpbfadKqP7tR09XSpQhp&#10;+ZEWDuA4TmLheIztNimX4RT7hMQZeiTGTluqBV4QebBsz/ibme+byfKmbxXZCesk6JyORyklQnMo&#10;pa5z+unj5sUVJc4zXTIFWuR0Lxy9WT1/tuxMJibQgCqFJQiiXdaZnDbemyxJHG9Ey9wIjNBorMC2&#10;zOPR1klpWYforUomaTpPOrClscCFc3h7NxjpKuJXleD+fVU54YnKKebm42rjWoQ1WS1ZVltmGsmP&#10;abB/yKJlUmPQM9Qd84xsrfwNqpXcgoPKjzi0CVSV5CLWgNWM0yfVPDTMiFgLkuPMmSb3/2D5u90H&#10;S2SZ09l8QYlmLYp0+Hb4cfh+eCThDhnqjMvQ8cGgq+9fQo9Kx2qduQf+2REN64bpWtxaC10jWIkZ&#10;jsPL5OLpgOMCSNG9hRIDsa2HCNRXtg30ISEE0VGp/Vkd0XvC8XI+TueL6xklHG1Xk3Q6ifIlLDu9&#10;Ntb51wJaEjY5tah+RGe7e+dDNiw7uYRgDpQsN1KpeLB1sVaW7Bh2yiZ+sYAnbkqTLqfXs8lsIOCv&#10;EGn8/gTRSo8tr2SLVZydWBZoe6XL2JCeSTXsMWWljzwG6gYSfV/0UbTp/KRPAeUembUwtDiOJG4a&#10;sF8p6bC9c+q+bJkVlKg3GtW5Hk+nYR7iYTpbIJfEXlqKSwvTHKFy6ikZtms/zNDWWFk3GGnoBw23&#10;qGglI9lB+iGrY/7YwlGD47iFGbk8R69fP4XVTwAAAP//AwBQSwMEFAAGAAgAAAAhAM91x4DfAAAA&#10;CQEAAA8AAABkcnMvZG93bnJldi54bWxMj8FOwzAQRO9I/IO1SFxQ65RUTZPGqRASCG5QEL268TaJ&#10;iNfBdtPw9ywnOK5m9OZtuZ1sL0b0oXOkYDFPQCDVznTUKHh/e5itQYSoyejeESr4xgDb6vKi1IVx&#10;Z3rFcRcbwRAKhVbQxjgUUoa6RavD3A1InB2dtzry6RtpvD4z3PbyNklW0uqOeKHVA963WH/uTlbB&#10;evk07sNz+vJRr459Hm+y8fHLK3V9Nd1tQESc4l8ZfvVZHSp2OrgTmSB6BbNFxuqRYRkIzvNlmoM4&#10;cDHNcpBVKf9/UP0AAAD//wMAUEsBAi0AFAAGAAgAAAAhALaDOJL+AAAA4QEAABMAAAAAAAAAAAAA&#10;AAAAAAAAAFtDb250ZW50X1R5cGVzXS54bWxQSwECLQAUAAYACAAAACEAOP0h/9YAAACUAQAACwAA&#10;AAAAAAAAAAAAAAAvAQAAX3JlbHMvLnJlbHNQSwECLQAUAAYACAAAACEAnT+ZOz0CAABcBAAADgAA&#10;AAAAAAAAAAAAAAAuAgAAZHJzL2Uyb0RvYy54bWxQSwECLQAUAAYACAAAACEAz3XHgN8AAAAJAQAA&#10;DwAAAAAAAAAAAAAAAACXBAAAZHJzL2Rvd25yZXYueG1sUEsFBgAAAAAEAAQA8wAAAKMFAAAAAA==&#10;">
                <v:textbox>
                  <w:txbxContent>
                    <w:p w:rsidR="005B529E" w:rsidRPr="004A49AA" w:rsidRDefault="005B529E" w:rsidP="005B529E">
                      <w:pPr>
                        <w:jc w:val="center"/>
                        <w:rPr>
                          <w:sz w:val="28"/>
                        </w:rPr>
                      </w:pPr>
                      <w:r w:rsidRPr="004A49AA">
                        <w:rPr>
                          <w:sz w:val="28"/>
                        </w:rPr>
                        <w:t xml:space="preserve">Рис. </w:t>
                      </w:r>
                      <w:r>
                        <w:rPr>
                          <w:sz w:val="28"/>
                        </w:rPr>
                        <w:t>5</w:t>
                      </w:r>
                      <w:r w:rsidRPr="004A49AA">
                        <w:rPr>
                          <w:sz w:val="28"/>
                        </w:rPr>
                        <w:t>.3</w:t>
                      </w:r>
                      <w:r>
                        <w:rPr>
                          <w:sz w:val="28"/>
                        </w:rPr>
                        <w:t>.</w:t>
                      </w:r>
                      <w:r w:rsidRPr="004A49AA">
                        <w:rPr>
                          <w:sz w:val="28"/>
                        </w:rPr>
                        <w:t xml:space="preserve"> Взаємозв’язок між кількістю викурених цигарок (пачки),</w:t>
                      </w:r>
                      <w:r w:rsidRPr="004A49AA">
                        <w:rPr>
                          <w:sz w:val="28"/>
                        </w:rPr>
                        <w:br/>
                        <w:t>спожитих</w:t>
                      </w:r>
                      <w:r>
                        <w:rPr>
                          <w:sz w:val="28"/>
                        </w:rPr>
                        <w:t xml:space="preserve"> </w:t>
                      </w:r>
                      <w:r w:rsidRPr="004A49AA">
                        <w:rPr>
                          <w:sz w:val="28"/>
                        </w:rPr>
                        <w:t>міцних алкогольних напоїв (у грамах) на тиждень</w:t>
                      </w:r>
                      <w:r w:rsidRPr="004A49AA">
                        <w:rPr>
                          <w:sz w:val="28"/>
                        </w:rPr>
                        <w:br/>
                        <w:t>і віком жінок, хворих на рак молочної залози</w:t>
                      </w:r>
                    </w:p>
                  </w:txbxContent>
                </v:textbox>
              </v:shape>
            </w:pict>
          </mc:Fallback>
        </mc:AlternateContent>
      </w:r>
    </w:p>
    <w:p w:rsidR="005B529E" w:rsidRPr="005B529E" w:rsidRDefault="005B529E" w:rsidP="005B529E">
      <w:pPr>
        <w:widowControl w:val="0"/>
        <w:spacing w:line="360" w:lineRule="auto"/>
        <w:ind w:firstLine="600"/>
        <w:jc w:val="both"/>
        <w:rPr>
          <w:bCs/>
          <w:color w:val="000000"/>
          <w:sz w:val="28"/>
          <w:szCs w:val="28"/>
          <w:lang w:eastAsia="ru-RU"/>
        </w:rPr>
      </w:pPr>
    </w:p>
    <w:p w:rsidR="005B529E" w:rsidRPr="005B529E" w:rsidRDefault="005B529E" w:rsidP="005B529E">
      <w:pPr>
        <w:widowControl w:val="0"/>
        <w:spacing w:line="360" w:lineRule="auto"/>
        <w:ind w:firstLine="600"/>
        <w:jc w:val="both"/>
        <w:rPr>
          <w:color w:val="000000"/>
          <w:sz w:val="28"/>
          <w:szCs w:val="28"/>
          <w:lang w:eastAsia="ru-RU"/>
        </w:rPr>
      </w:pPr>
    </w:p>
    <w:p w:rsidR="005B529E" w:rsidRPr="005B529E" w:rsidRDefault="005B529E" w:rsidP="005B529E">
      <w:pPr>
        <w:widowControl w:val="0"/>
        <w:spacing w:line="360" w:lineRule="auto"/>
        <w:ind w:firstLine="567"/>
        <w:jc w:val="both"/>
        <w:rPr>
          <w:bCs/>
          <w:color w:val="000000"/>
          <w:sz w:val="28"/>
          <w:szCs w:val="28"/>
          <w:lang w:eastAsia="ru-RU"/>
        </w:rPr>
      </w:pPr>
      <w:r w:rsidRPr="005B529E">
        <w:rPr>
          <w:bCs/>
          <w:color w:val="000000"/>
          <w:sz w:val="28"/>
          <w:szCs w:val="28"/>
          <w:lang w:eastAsia="ru-RU"/>
        </w:rPr>
        <w:t>Найбільше (в середньому 5–6 пачок сигарет на тиждень) курили жінки, хворі на РМЗ, віком до 40 років, які водночас зловживали міцними алкогольн</w:t>
      </w:r>
      <w:r w:rsidRPr="005B529E">
        <w:rPr>
          <w:bCs/>
          <w:color w:val="000000"/>
          <w:sz w:val="28"/>
          <w:szCs w:val="28"/>
          <w:lang w:eastAsia="ru-RU"/>
        </w:rPr>
        <w:t>и</w:t>
      </w:r>
      <w:r w:rsidRPr="005B529E">
        <w:rPr>
          <w:bCs/>
          <w:color w:val="000000"/>
          <w:sz w:val="28"/>
          <w:szCs w:val="28"/>
          <w:lang w:eastAsia="ru-RU"/>
        </w:rPr>
        <w:t>ми напоями (в середньому 350–500 г міцних алкогольних напоїв на тиждень). Однак не курили взагалі жінки даної категорії віком від 70 років і ті, які спож</w:t>
      </w:r>
      <w:r w:rsidRPr="005B529E">
        <w:rPr>
          <w:bCs/>
          <w:color w:val="000000"/>
          <w:sz w:val="28"/>
          <w:szCs w:val="28"/>
          <w:lang w:eastAsia="ru-RU"/>
        </w:rPr>
        <w:t>и</w:t>
      </w:r>
      <w:r w:rsidRPr="005B529E">
        <w:rPr>
          <w:bCs/>
          <w:color w:val="000000"/>
          <w:sz w:val="28"/>
          <w:szCs w:val="28"/>
          <w:lang w:eastAsia="ru-RU"/>
        </w:rPr>
        <w:t>вали в середньому &lt;50 г міцних алкогольних напоїв на тиждень.</w:t>
      </w:r>
    </w:p>
    <w:p w:rsidR="005B529E" w:rsidRPr="005B529E" w:rsidRDefault="005B529E" w:rsidP="005B529E">
      <w:pPr>
        <w:widowControl w:val="0"/>
        <w:spacing w:line="360" w:lineRule="auto"/>
        <w:ind w:firstLine="600"/>
        <w:jc w:val="both"/>
        <w:rPr>
          <w:bCs/>
          <w:color w:val="000000"/>
          <w:sz w:val="28"/>
          <w:szCs w:val="28"/>
          <w:lang w:eastAsia="ru-RU"/>
        </w:rPr>
      </w:pPr>
      <w:r w:rsidRPr="005B529E">
        <w:rPr>
          <w:bCs/>
          <w:color w:val="000000"/>
          <w:sz w:val="28"/>
          <w:szCs w:val="28"/>
          <w:lang w:eastAsia="ru-RU"/>
        </w:rPr>
        <w:t>Вивчення впливу харчування як негативного чинника ризику на стан зд</w:t>
      </w:r>
      <w:r w:rsidRPr="005B529E">
        <w:rPr>
          <w:bCs/>
          <w:color w:val="000000"/>
          <w:sz w:val="28"/>
          <w:szCs w:val="28"/>
          <w:lang w:eastAsia="ru-RU"/>
        </w:rPr>
        <w:t>о</w:t>
      </w:r>
      <w:r w:rsidRPr="005B529E">
        <w:rPr>
          <w:bCs/>
          <w:color w:val="000000"/>
          <w:sz w:val="28"/>
          <w:szCs w:val="28"/>
          <w:lang w:eastAsia="ru-RU"/>
        </w:rPr>
        <w:t>ров’я в контексті виникнення / розвитку РМЗ аргументоване змінами в раціоні людей за останні 50 років, що і стало однією з причин погіршення стану зд</w:t>
      </w:r>
      <w:r w:rsidRPr="005B529E">
        <w:rPr>
          <w:bCs/>
          <w:color w:val="000000"/>
          <w:sz w:val="28"/>
          <w:szCs w:val="28"/>
          <w:lang w:eastAsia="ru-RU"/>
        </w:rPr>
        <w:t>о</w:t>
      </w:r>
      <w:r w:rsidRPr="005B529E">
        <w:rPr>
          <w:bCs/>
          <w:color w:val="000000"/>
          <w:sz w:val="28"/>
          <w:szCs w:val="28"/>
          <w:lang w:eastAsia="ru-RU"/>
        </w:rPr>
        <w:t>ров’я людини [349]. Підтвердженням цього є дані Міністерства харчових пр</w:t>
      </w:r>
      <w:r w:rsidRPr="005B529E">
        <w:rPr>
          <w:bCs/>
          <w:color w:val="000000"/>
          <w:sz w:val="28"/>
          <w:szCs w:val="28"/>
          <w:lang w:eastAsia="ru-RU"/>
        </w:rPr>
        <w:t>о</w:t>
      </w:r>
      <w:r w:rsidRPr="005B529E">
        <w:rPr>
          <w:bCs/>
          <w:color w:val="000000"/>
          <w:sz w:val="28"/>
          <w:szCs w:val="28"/>
          <w:lang w:eastAsia="ru-RU"/>
        </w:rPr>
        <w:t>дуктів і обслуговування населення США (щонайменше 1/3 усіх випадків раку пов’язані з харчуванням) [350] та думка фахівців Національної академії наук США (60% онкологічних захворювань залежить від особливостей харчування людини) [351, 352].</w:t>
      </w:r>
    </w:p>
    <w:p w:rsidR="005B529E" w:rsidRPr="005B529E" w:rsidRDefault="005B529E" w:rsidP="005B529E">
      <w:pPr>
        <w:widowControl w:val="0"/>
        <w:spacing w:line="360" w:lineRule="auto"/>
        <w:ind w:firstLine="600"/>
        <w:jc w:val="both"/>
        <w:rPr>
          <w:bCs/>
          <w:color w:val="000000"/>
          <w:sz w:val="28"/>
          <w:szCs w:val="28"/>
          <w:lang w:eastAsia="ru-RU"/>
        </w:rPr>
      </w:pPr>
      <w:r w:rsidRPr="005B529E">
        <w:rPr>
          <w:bCs/>
          <w:color w:val="000000"/>
          <w:sz w:val="28"/>
          <w:szCs w:val="28"/>
          <w:lang w:eastAsia="ru-RU"/>
        </w:rPr>
        <w:t>Встановлено, що для 40,75±2,46% пацієнток із РМЗ протягом життя хара</w:t>
      </w:r>
      <w:r w:rsidRPr="005B529E">
        <w:rPr>
          <w:bCs/>
          <w:color w:val="000000"/>
          <w:sz w:val="28"/>
          <w:szCs w:val="28"/>
          <w:lang w:eastAsia="ru-RU"/>
        </w:rPr>
        <w:t>к</w:t>
      </w:r>
      <w:r w:rsidRPr="005B529E">
        <w:rPr>
          <w:bCs/>
          <w:color w:val="000000"/>
          <w:sz w:val="28"/>
          <w:szCs w:val="28"/>
          <w:lang w:eastAsia="ru-RU"/>
        </w:rPr>
        <w:t xml:space="preserve">терним було незбалансоване харчування, що достовірно більше (p&lt;0,01), ніж у контрольній групі, де цей показник становив 28,25±2,25% від загального числа анкетованих. При цьому величина </w:t>
      </w:r>
      <w:r w:rsidRPr="005B529E">
        <w:rPr>
          <w:rFonts w:eastAsia="MS Mincho"/>
          <w:bCs/>
          <w:color w:val="000000"/>
          <w:sz w:val="28"/>
          <w:szCs w:val="28"/>
          <w:lang w:eastAsia="ja-JP"/>
        </w:rPr>
        <w:t>RR=</w:t>
      </w:r>
      <w:r w:rsidRPr="005B529E">
        <w:rPr>
          <w:rFonts w:eastAsia="MS Mincho"/>
          <w:bCs/>
          <w:color w:val="000000"/>
          <w:sz w:val="28"/>
          <w:szCs w:val="28"/>
        </w:rPr>
        <w:t>1,44 підтвердила, що у 44% випадків н</w:t>
      </w:r>
      <w:r w:rsidRPr="005B529E">
        <w:rPr>
          <w:rFonts w:eastAsia="MS Mincho"/>
          <w:bCs/>
          <w:color w:val="000000"/>
          <w:sz w:val="28"/>
          <w:szCs w:val="28"/>
        </w:rPr>
        <w:t>е</w:t>
      </w:r>
      <w:r w:rsidRPr="005B529E">
        <w:rPr>
          <w:rFonts w:eastAsia="MS Mincho"/>
          <w:bCs/>
          <w:color w:val="000000"/>
          <w:sz w:val="28"/>
          <w:szCs w:val="28"/>
        </w:rPr>
        <w:t>здорове харчування може бути фактором ризику в жінок щодо виникне</w:t>
      </w:r>
      <w:r w:rsidRPr="005B529E">
        <w:rPr>
          <w:rFonts w:eastAsia="MS Mincho"/>
          <w:bCs/>
          <w:color w:val="000000"/>
          <w:sz w:val="28"/>
          <w:szCs w:val="28"/>
        </w:rPr>
        <w:t>н</w:t>
      </w:r>
      <w:r w:rsidRPr="005B529E">
        <w:rPr>
          <w:rFonts w:eastAsia="MS Mincho"/>
          <w:bCs/>
          <w:color w:val="000000"/>
          <w:sz w:val="28"/>
          <w:szCs w:val="28"/>
        </w:rPr>
        <w:t>ня / розвитку онкопатології молочних залоз</w:t>
      </w:r>
      <w:r w:rsidRPr="005B529E">
        <w:rPr>
          <w:bCs/>
          <w:color w:val="000000"/>
          <w:sz w:val="28"/>
          <w:szCs w:val="28"/>
          <w:lang w:eastAsia="ru-RU"/>
        </w:rPr>
        <w:t>.</w:t>
      </w:r>
    </w:p>
    <w:p w:rsidR="005B529E" w:rsidRPr="005B529E" w:rsidRDefault="005B529E" w:rsidP="005B529E">
      <w:pPr>
        <w:widowControl w:val="0"/>
        <w:spacing w:line="360" w:lineRule="auto"/>
        <w:ind w:firstLine="540"/>
        <w:jc w:val="both"/>
        <w:rPr>
          <w:rFonts w:eastAsia="MS Mincho"/>
          <w:color w:val="000000"/>
          <w:sz w:val="28"/>
          <w:lang w:eastAsia="ja-JP"/>
        </w:rPr>
      </w:pPr>
      <w:r w:rsidRPr="005B529E">
        <w:rPr>
          <w:rFonts w:eastAsia="MS Mincho"/>
          <w:color w:val="000000"/>
          <w:spacing w:val="-4"/>
          <w:sz w:val="28"/>
          <w:lang w:eastAsia="ja-JP"/>
        </w:rPr>
        <w:t>Визначено, що надмірне споживання жінками, хворими на РМЗ, у 42% (</w:t>
      </w:r>
      <w:r w:rsidRPr="005B529E">
        <w:rPr>
          <w:rFonts w:eastAsia="MS Mincho"/>
          <w:bCs/>
          <w:color w:val="000000"/>
          <w:sz w:val="28"/>
          <w:szCs w:val="28"/>
          <w:lang w:eastAsia="ja-JP"/>
        </w:rPr>
        <w:t>RR=</w:t>
      </w:r>
      <w:r w:rsidRPr="005B529E">
        <w:rPr>
          <w:bCs/>
          <w:color w:val="000000"/>
          <w:sz w:val="28"/>
          <w:szCs w:val="28"/>
          <w:lang w:eastAsia="ru-RU"/>
        </w:rPr>
        <w:t>1,42</w:t>
      </w:r>
      <w:r w:rsidRPr="005B529E">
        <w:rPr>
          <w:rFonts w:eastAsia="MS Mincho"/>
          <w:color w:val="000000"/>
          <w:spacing w:val="-4"/>
          <w:sz w:val="28"/>
          <w:lang w:eastAsia="ja-JP"/>
        </w:rPr>
        <w:t>) маринованих (P=39,50±2,44 випадку на 100 анкетованих; p&lt;0,01) та у 38% (RR=1,38) консервованих продуктів (P=33,75±2,36 випадку на 100  анкетов</w:t>
      </w:r>
      <w:r w:rsidRPr="005B529E">
        <w:rPr>
          <w:rFonts w:eastAsia="MS Mincho"/>
          <w:color w:val="000000"/>
          <w:spacing w:val="-4"/>
          <w:sz w:val="28"/>
          <w:lang w:eastAsia="ja-JP"/>
        </w:rPr>
        <w:t>а</w:t>
      </w:r>
      <w:r w:rsidRPr="005B529E">
        <w:rPr>
          <w:rFonts w:eastAsia="MS Mincho"/>
          <w:color w:val="000000"/>
          <w:spacing w:val="-4"/>
          <w:sz w:val="28"/>
          <w:lang w:eastAsia="ja-JP"/>
        </w:rPr>
        <w:t>них; p&lt;0,05) (табл. 5.1) послужило фактором ризику у виникненні РМЗ.</w:t>
      </w:r>
    </w:p>
    <w:p w:rsidR="005B529E" w:rsidRPr="005B529E" w:rsidRDefault="005B529E" w:rsidP="005B529E">
      <w:pPr>
        <w:widowControl w:val="0"/>
        <w:tabs>
          <w:tab w:val="left" w:pos="1134"/>
        </w:tabs>
        <w:spacing w:line="360" w:lineRule="auto"/>
        <w:ind w:firstLine="601"/>
        <w:jc w:val="both"/>
        <w:rPr>
          <w:rFonts w:eastAsia="MS Mincho"/>
          <w:color w:val="000000"/>
          <w:sz w:val="28"/>
          <w:lang w:eastAsia="ja-JP"/>
        </w:rPr>
      </w:pPr>
      <w:r w:rsidRPr="005B529E">
        <w:rPr>
          <w:rFonts w:eastAsia="MS Mincho"/>
          <w:color w:val="000000"/>
          <w:sz w:val="28"/>
          <w:lang w:eastAsia="ja-JP"/>
        </w:rPr>
        <w:t>Щодо тваринних жирів, то їх споживання в групі хворих становило 18,50±1,94 випадку на 100 анкетованих, що достовірно (p&lt;0,05) менше, ніж у контрольній групі (24,75±2,16 випадку на 100 опитаних при RR=0,75). При цьому надмірне споживання інших продуктів було практично однаковим (p&gt;0,05) у порівнюваних групах.</w:t>
      </w:r>
    </w:p>
    <w:p w:rsidR="005B529E" w:rsidRPr="005B529E" w:rsidRDefault="005B529E" w:rsidP="005B529E">
      <w:pPr>
        <w:widowControl w:val="0"/>
        <w:tabs>
          <w:tab w:val="left" w:pos="1134"/>
        </w:tabs>
        <w:spacing w:line="360" w:lineRule="auto"/>
        <w:ind w:firstLine="601"/>
        <w:jc w:val="both"/>
        <w:rPr>
          <w:rFonts w:eastAsia="MS Mincho"/>
          <w:color w:val="000000"/>
          <w:sz w:val="28"/>
          <w:lang w:eastAsia="ja-JP"/>
        </w:rPr>
      </w:pPr>
    </w:p>
    <w:p w:rsidR="005B529E" w:rsidRPr="005B529E" w:rsidRDefault="005B529E" w:rsidP="005B529E">
      <w:pPr>
        <w:widowControl w:val="0"/>
        <w:ind w:firstLine="601"/>
        <w:jc w:val="right"/>
        <w:rPr>
          <w:color w:val="000000"/>
          <w:sz w:val="28"/>
          <w:szCs w:val="28"/>
          <w:lang w:eastAsia="ru-RU"/>
        </w:rPr>
      </w:pPr>
    </w:p>
    <w:p w:rsidR="005B529E" w:rsidRPr="005B529E" w:rsidRDefault="005B529E" w:rsidP="005B529E">
      <w:pPr>
        <w:widowControl w:val="0"/>
        <w:ind w:firstLine="601"/>
        <w:jc w:val="right"/>
        <w:rPr>
          <w:color w:val="000000"/>
          <w:sz w:val="28"/>
          <w:szCs w:val="28"/>
          <w:lang w:eastAsia="ru-RU"/>
        </w:rPr>
      </w:pPr>
      <w:r w:rsidRPr="005B529E">
        <w:rPr>
          <w:color w:val="000000"/>
          <w:sz w:val="28"/>
          <w:szCs w:val="28"/>
          <w:lang w:eastAsia="ru-RU"/>
        </w:rPr>
        <w:t>Таблиця 5.1</w:t>
      </w:r>
    </w:p>
    <w:p w:rsidR="005B529E" w:rsidRPr="005B529E" w:rsidRDefault="005B529E" w:rsidP="005B529E">
      <w:pPr>
        <w:widowControl w:val="0"/>
        <w:overflowPunct w:val="0"/>
        <w:autoSpaceDE w:val="0"/>
        <w:autoSpaceDN w:val="0"/>
        <w:adjustRightInd w:val="0"/>
        <w:jc w:val="center"/>
        <w:textAlignment w:val="baseline"/>
        <w:rPr>
          <w:bCs/>
          <w:color w:val="000000"/>
          <w:sz w:val="28"/>
          <w:lang w:eastAsia="ru-RU"/>
        </w:rPr>
      </w:pPr>
      <w:r w:rsidRPr="005B529E">
        <w:rPr>
          <w:bCs/>
          <w:color w:val="000000"/>
          <w:sz w:val="28"/>
          <w:lang w:eastAsia="ru-RU"/>
        </w:rPr>
        <w:t>ХАРЧОВІ ПРОДУКТИ,</w:t>
      </w:r>
    </w:p>
    <w:p w:rsidR="005B529E" w:rsidRPr="005B529E" w:rsidRDefault="005B529E" w:rsidP="005B529E">
      <w:pPr>
        <w:widowControl w:val="0"/>
        <w:overflowPunct w:val="0"/>
        <w:autoSpaceDE w:val="0"/>
        <w:autoSpaceDN w:val="0"/>
        <w:adjustRightInd w:val="0"/>
        <w:jc w:val="center"/>
        <w:textAlignment w:val="baseline"/>
        <w:rPr>
          <w:bCs/>
          <w:color w:val="000000"/>
          <w:sz w:val="28"/>
          <w:lang w:eastAsia="ru-RU"/>
        </w:rPr>
      </w:pPr>
      <w:r w:rsidRPr="005B529E">
        <w:rPr>
          <w:bCs/>
          <w:color w:val="000000"/>
          <w:sz w:val="28"/>
          <w:lang w:eastAsia="ru-RU"/>
        </w:rPr>
        <w:t xml:space="preserve">СПОЖИВАНІ В НАДМІРНІЙ КІЛЬКОСТІ ЖІНКАМИ </w:t>
      </w:r>
    </w:p>
    <w:p w:rsidR="005B529E" w:rsidRPr="005B529E" w:rsidRDefault="005B529E" w:rsidP="005B529E">
      <w:pPr>
        <w:widowControl w:val="0"/>
        <w:overflowPunct w:val="0"/>
        <w:autoSpaceDE w:val="0"/>
        <w:autoSpaceDN w:val="0"/>
        <w:adjustRightInd w:val="0"/>
        <w:jc w:val="center"/>
        <w:textAlignment w:val="baseline"/>
        <w:rPr>
          <w:bCs/>
          <w:color w:val="000000"/>
          <w:sz w:val="28"/>
          <w:lang w:eastAsia="ru-RU"/>
        </w:rPr>
      </w:pPr>
      <w:r w:rsidRPr="005B529E">
        <w:rPr>
          <w:bCs/>
          <w:color w:val="000000"/>
          <w:sz w:val="28"/>
          <w:lang w:eastAsia="ru-RU"/>
        </w:rPr>
        <w:t>ДОСЛІДЖУВАНИХ ГРУП (НА 100 ОПИТАНИХ)</w:t>
      </w:r>
    </w:p>
    <w:p w:rsidR="005B529E" w:rsidRPr="005B529E" w:rsidRDefault="005B529E" w:rsidP="005B529E">
      <w:pPr>
        <w:widowControl w:val="0"/>
        <w:overflowPunct w:val="0"/>
        <w:autoSpaceDE w:val="0"/>
        <w:autoSpaceDN w:val="0"/>
        <w:adjustRightInd w:val="0"/>
        <w:jc w:val="center"/>
        <w:textAlignment w:val="baseline"/>
        <w:rPr>
          <w:bCs/>
          <w:color w:val="000000"/>
          <w:sz w:val="12"/>
          <w:lang w:eastAsia="ru-RU"/>
        </w:rPr>
      </w:pPr>
    </w:p>
    <w:p w:rsidR="005B529E" w:rsidRPr="005B529E" w:rsidRDefault="005B529E" w:rsidP="005B529E">
      <w:pPr>
        <w:widowControl w:val="0"/>
        <w:overflowPunct w:val="0"/>
        <w:autoSpaceDE w:val="0"/>
        <w:autoSpaceDN w:val="0"/>
        <w:adjustRightInd w:val="0"/>
        <w:jc w:val="center"/>
        <w:textAlignment w:val="baseline"/>
        <w:rPr>
          <w:bCs/>
          <w:color w:val="000000"/>
          <w:sz w:val="2"/>
          <w:lang w:eastAsia="ru-RU"/>
        </w:rPr>
      </w:pPr>
    </w:p>
    <w:tbl>
      <w:tblPr>
        <w:tblW w:w="954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5"/>
        <w:gridCol w:w="3407"/>
        <w:gridCol w:w="1490"/>
        <w:gridCol w:w="1652"/>
        <w:gridCol w:w="1698"/>
        <w:gridCol w:w="743"/>
      </w:tblGrid>
      <w:tr w:rsidR="005B529E" w:rsidRPr="005B529E" w:rsidTr="00732213">
        <w:trPr>
          <w:trHeight w:val="360"/>
        </w:trPr>
        <w:tc>
          <w:tcPr>
            <w:tcW w:w="548" w:type="dxa"/>
            <w:vMerge w:val="restart"/>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 з/п</w:t>
            </w:r>
          </w:p>
        </w:tc>
        <w:tc>
          <w:tcPr>
            <w:tcW w:w="3407" w:type="dxa"/>
            <w:vMerge w:val="restart"/>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Харчові продукти</w:t>
            </w:r>
          </w:p>
        </w:tc>
        <w:tc>
          <w:tcPr>
            <w:tcW w:w="3142" w:type="dxa"/>
            <w:gridSpan w:val="2"/>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 xml:space="preserve">Жінки </w:t>
            </w:r>
          </w:p>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досліджуваних груп</w:t>
            </w:r>
          </w:p>
        </w:tc>
        <w:tc>
          <w:tcPr>
            <w:tcW w:w="1486" w:type="dxa"/>
            <w:vMerge w:val="restart"/>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Вірогідність різниці (р)</w:t>
            </w:r>
          </w:p>
        </w:tc>
        <w:tc>
          <w:tcPr>
            <w:tcW w:w="962" w:type="dxa"/>
            <w:vMerge w:val="restart"/>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rFonts w:eastAsia="MS Mincho"/>
                <w:bCs/>
                <w:color w:val="000000"/>
                <w:sz w:val="28"/>
                <w:szCs w:val="28"/>
                <w:lang w:eastAsia="ja-JP"/>
              </w:rPr>
              <w:t>RR</w:t>
            </w:r>
          </w:p>
        </w:tc>
      </w:tr>
      <w:tr w:rsidR="005B529E" w:rsidRPr="005B529E" w:rsidTr="00732213">
        <w:trPr>
          <w:trHeight w:val="360"/>
        </w:trPr>
        <w:tc>
          <w:tcPr>
            <w:tcW w:w="548" w:type="dxa"/>
            <w:vMerge/>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p>
        </w:tc>
        <w:tc>
          <w:tcPr>
            <w:tcW w:w="3407" w:type="dxa"/>
            <w:vMerge/>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p>
        </w:tc>
        <w:tc>
          <w:tcPr>
            <w:tcW w:w="1490"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 xml:space="preserve">хворі </w:t>
            </w:r>
          </w:p>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на РМЗ</w:t>
            </w:r>
          </w:p>
        </w:tc>
        <w:tc>
          <w:tcPr>
            <w:tcW w:w="1652" w:type="dxa"/>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контрольна група</w:t>
            </w:r>
          </w:p>
        </w:tc>
        <w:tc>
          <w:tcPr>
            <w:tcW w:w="1486" w:type="dxa"/>
            <w:vMerge/>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p>
        </w:tc>
        <w:tc>
          <w:tcPr>
            <w:tcW w:w="962" w:type="dxa"/>
            <w:vMerge/>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p>
        </w:tc>
      </w:tr>
      <w:tr w:rsidR="005B529E" w:rsidRPr="005B529E" w:rsidTr="00732213">
        <w:trPr>
          <w:trHeight w:val="255"/>
        </w:trPr>
        <w:tc>
          <w:tcPr>
            <w:tcW w:w="548" w:type="dxa"/>
            <w:vAlign w:val="center"/>
          </w:tcPr>
          <w:p w:rsidR="005B529E" w:rsidRPr="005B529E" w:rsidRDefault="005B529E" w:rsidP="005B529E">
            <w:pPr>
              <w:overflowPunct w:val="0"/>
              <w:autoSpaceDE w:val="0"/>
              <w:autoSpaceDN w:val="0"/>
              <w:adjustRightInd w:val="0"/>
              <w:textAlignment w:val="baseline"/>
              <w:rPr>
                <w:color w:val="000000"/>
                <w:sz w:val="28"/>
                <w:szCs w:val="28"/>
                <w:lang w:eastAsia="ru-RU"/>
              </w:rPr>
            </w:pPr>
            <w:r w:rsidRPr="005B529E">
              <w:rPr>
                <w:color w:val="000000"/>
                <w:sz w:val="28"/>
                <w:szCs w:val="28"/>
                <w:lang w:eastAsia="ru-RU"/>
              </w:rPr>
              <w:t>1.</w:t>
            </w:r>
          </w:p>
        </w:tc>
        <w:tc>
          <w:tcPr>
            <w:tcW w:w="3407" w:type="dxa"/>
            <w:noWrap/>
            <w:vAlign w:val="bottom"/>
          </w:tcPr>
          <w:p w:rsidR="005B529E" w:rsidRPr="005B529E" w:rsidRDefault="005B529E" w:rsidP="005B529E">
            <w:pPr>
              <w:overflowPunct w:val="0"/>
              <w:autoSpaceDE w:val="0"/>
              <w:autoSpaceDN w:val="0"/>
              <w:adjustRightInd w:val="0"/>
              <w:textAlignment w:val="baseline"/>
              <w:rPr>
                <w:color w:val="000000"/>
                <w:sz w:val="28"/>
                <w:szCs w:val="28"/>
                <w:lang w:eastAsia="ru-RU"/>
              </w:rPr>
            </w:pPr>
            <w:r w:rsidRPr="005B529E">
              <w:rPr>
                <w:color w:val="000000"/>
                <w:sz w:val="28"/>
                <w:szCs w:val="28"/>
                <w:lang w:eastAsia="ru-RU"/>
              </w:rPr>
              <w:t xml:space="preserve">Мариновані продукти </w:t>
            </w:r>
          </w:p>
        </w:tc>
        <w:tc>
          <w:tcPr>
            <w:tcW w:w="1490"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39,50±2,44</w:t>
            </w:r>
          </w:p>
        </w:tc>
        <w:tc>
          <w:tcPr>
            <w:tcW w:w="1652"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27,75±2,24</w:t>
            </w:r>
          </w:p>
        </w:tc>
        <w:tc>
          <w:tcPr>
            <w:tcW w:w="1486"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bCs/>
                <w:color w:val="000000"/>
                <w:sz w:val="28"/>
                <w:szCs w:val="28"/>
                <w:lang w:eastAsia="ru-RU"/>
              </w:rPr>
              <w:t>&lt;0,01</w:t>
            </w:r>
          </w:p>
        </w:tc>
        <w:tc>
          <w:tcPr>
            <w:tcW w:w="962" w:type="dxa"/>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rFonts w:eastAsia="MS Mincho"/>
                <w:color w:val="000000"/>
                <w:sz w:val="28"/>
                <w:szCs w:val="28"/>
                <w:lang w:eastAsia="ja-JP"/>
              </w:rPr>
              <w:t>1,42</w:t>
            </w:r>
          </w:p>
        </w:tc>
      </w:tr>
      <w:tr w:rsidR="005B529E" w:rsidRPr="005B529E" w:rsidTr="00732213">
        <w:trPr>
          <w:trHeight w:val="255"/>
        </w:trPr>
        <w:tc>
          <w:tcPr>
            <w:tcW w:w="548" w:type="dxa"/>
            <w:vAlign w:val="center"/>
          </w:tcPr>
          <w:p w:rsidR="005B529E" w:rsidRPr="005B529E" w:rsidRDefault="005B529E" w:rsidP="005B529E">
            <w:pPr>
              <w:overflowPunct w:val="0"/>
              <w:autoSpaceDE w:val="0"/>
              <w:autoSpaceDN w:val="0"/>
              <w:adjustRightInd w:val="0"/>
              <w:textAlignment w:val="baseline"/>
              <w:rPr>
                <w:color w:val="000000"/>
                <w:sz w:val="28"/>
                <w:szCs w:val="28"/>
                <w:lang w:eastAsia="ru-RU"/>
              </w:rPr>
            </w:pPr>
            <w:r w:rsidRPr="005B529E">
              <w:rPr>
                <w:color w:val="000000"/>
                <w:sz w:val="28"/>
                <w:szCs w:val="28"/>
                <w:lang w:eastAsia="ru-RU"/>
              </w:rPr>
              <w:t>2.</w:t>
            </w:r>
          </w:p>
        </w:tc>
        <w:tc>
          <w:tcPr>
            <w:tcW w:w="3407" w:type="dxa"/>
            <w:noWrap/>
            <w:vAlign w:val="bottom"/>
          </w:tcPr>
          <w:p w:rsidR="005B529E" w:rsidRPr="005B529E" w:rsidRDefault="005B529E" w:rsidP="005B529E">
            <w:pPr>
              <w:overflowPunct w:val="0"/>
              <w:autoSpaceDE w:val="0"/>
              <w:autoSpaceDN w:val="0"/>
              <w:adjustRightInd w:val="0"/>
              <w:textAlignment w:val="baseline"/>
              <w:rPr>
                <w:color w:val="000000"/>
                <w:sz w:val="28"/>
                <w:szCs w:val="28"/>
                <w:lang w:eastAsia="ru-RU"/>
              </w:rPr>
            </w:pPr>
            <w:r w:rsidRPr="005B529E">
              <w:rPr>
                <w:color w:val="000000"/>
                <w:sz w:val="28"/>
                <w:szCs w:val="28"/>
                <w:lang w:eastAsia="ru-RU"/>
              </w:rPr>
              <w:t xml:space="preserve">Солені продукти </w:t>
            </w:r>
          </w:p>
        </w:tc>
        <w:tc>
          <w:tcPr>
            <w:tcW w:w="1490"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36,25±2,40</w:t>
            </w:r>
          </w:p>
        </w:tc>
        <w:tc>
          <w:tcPr>
            <w:tcW w:w="1652"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38,50±2,43</w:t>
            </w:r>
          </w:p>
        </w:tc>
        <w:tc>
          <w:tcPr>
            <w:tcW w:w="1486"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&gt;0,05</w:t>
            </w:r>
          </w:p>
        </w:tc>
        <w:tc>
          <w:tcPr>
            <w:tcW w:w="962" w:type="dxa"/>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rFonts w:eastAsia="MS Mincho"/>
                <w:color w:val="000000"/>
                <w:sz w:val="28"/>
                <w:szCs w:val="28"/>
                <w:lang w:eastAsia="ja-JP"/>
              </w:rPr>
              <w:t>0,94</w:t>
            </w:r>
          </w:p>
        </w:tc>
      </w:tr>
      <w:tr w:rsidR="005B529E" w:rsidRPr="005B529E" w:rsidTr="00732213">
        <w:trPr>
          <w:trHeight w:val="255"/>
        </w:trPr>
        <w:tc>
          <w:tcPr>
            <w:tcW w:w="548" w:type="dxa"/>
            <w:vAlign w:val="center"/>
          </w:tcPr>
          <w:p w:rsidR="005B529E" w:rsidRPr="005B529E" w:rsidRDefault="005B529E" w:rsidP="005B529E">
            <w:pPr>
              <w:overflowPunct w:val="0"/>
              <w:autoSpaceDE w:val="0"/>
              <w:autoSpaceDN w:val="0"/>
              <w:adjustRightInd w:val="0"/>
              <w:textAlignment w:val="baseline"/>
              <w:rPr>
                <w:color w:val="000000"/>
                <w:sz w:val="28"/>
                <w:szCs w:val="28"/>
                <w:lang w:eastAsia="ru-RU"/>
              </w:rPr>
            </w:pPr>
            <w:r w:rsidRPr="005B529E">
              <w:rPr>
                <w:color w:val="000000"/>
                <w:sz w:val="28"/>
                <w:szCs w:val="28"/>
                <w:lang w:eastAsia="ru-RU"/>
              </w:rPr>
              <w:t>3.</w:t>
            </w:r>
          </w:p>
        </w:tc>
        <w:tc>
          <w:tcPr>
            <w:tcW w:w="3407" w:type="dxa"/>
            <w:noWrap/>
            <w:vAlign w:val="bottom"/>
          </w:tcPr>
          <w:p w:rsidR="005B529E" w:rsidRPr="005B529E" w:rsidRDefault="005B529E" w:rsidP="005B529E">
            <w:pPr>
              <w:overflowPunct w:val="0"/>
              <w:autoSpaceDE w:val="0"/>
              <w:autoSpaceDN w:val="0"/>
              <w:adjustRightInd w:val="0"/>
              <w:textAlignment w:val="baseline"/>
              <w:rPr>
                <w:color w:val="000000"/>
                <w:sz w:val="28"/>
                <w:szCs w:val="28"/>
                <w:lang w:eastAsia="ru-RU"/>
              </w:rPr>
            </w:pPr>
            <w:r w:rsidRPr="005B529E">
              <w:rPr>
                <w:color w:val="000000"/>
                <w:sz w:val="28"/>
                <w:szCs w:val="28"/>
                <w:lang w:eastAsia="ru-RU"/>
              </w:rPr>
              <w:t>М’ясні продукти</w:t>
            </w:r>
          </w:p>
        </w:tc>
        <w:tc>
          <w:tcPr>
            <w:tcW w:w="1490"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34,00±2,37</w:t>
            </w:r>
          </w:p>
        </w:tc>
        <w:tc>
          <w:tcPr>
            <w:tcW w:w="1652"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31,50±2,32</w:t>
            </w:r>
          </w:p>
        </w:tc>
        <w:tc>
          <w:tcPr>
            <w:tcW w:w="1486"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&gt;0,05</w:t>
            </w:r>
          </w:p>
        </w:tc>
        <w:tc>
          <w:tcPr>
            <w:tcW w:w="962" w:type="dxa"/>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rFonts w:eastAsia="MS Mincho"/>
                <w:color w:val="000000"/>
                <w:sz w:val="28"/>
                <w:szCs w:val="28"/>
                <w:lang w:eastAsia="ja-JP"/>
              </w:rPr>
              <w:t>1,08</w:t>
            </w:r>
          </w:p>
        </w:tc>
      </w:tr>
      <w:tr w:rsidR="005B529E" w:rsidRPr="005B529E" w:rsidTr="00732213">
        <w:trPr>
          <w:trHeight w:val="255"/>
        </w:trPr>
        <w:tc>
          <w:tcPr>
            <w:tcW w:w="548" w:type="dxa"/>
            <w:vAlign w:val="center"/>
          </w:tcPr>
          <w:p w:rsidR="005B529E" w:rsidRPr="005B529E" w:rsidRDefault="005B529E" w:rsidP="005B529E">
            <w:pPr>
              <w:overflowPunct w:val="0"/>
              <w:autoSpaceDE w:val="0"/>
              <w:autoSpaceDN w:val="0"/>
              <w:adjustRightInd w:val="0"/>
              <w:textAlignment w:val="baseline"/>
              <w:rPr>
                <w:color w:val="000000"/>
                <w:sz w:val="28"/>
                <w:szCs w:val="28"/>
                <w:lang w:eastAsia="ru-RU"/>
              </w:rPr>
            </w:pPr>
            <w:r w:rsidRPr="005B529E">
              <w:rPr>
                <w:color w:val="000000"/>
                <w:sz w:val="28"/>
                <w:szCs w:val="28"/>
                <w:lang w:eastAsia="ru-RU"/>
              </w:rPr>
              <w:t>4.</w:t>
            </w:r>
          </w:p>
        </w:tc>
        <w:tc>
          <w:tcPr>
            <w:tcW w:w="3407" w:type="dxa"/>
            <w:noWrap/>
            <w:vAlign w:val="bottom"/>
          </w:tcPr>
          <w:p w:rsidR="005B529E" w:rsidRPr="005B529E" w:rsidRDefault="005B529E" w:rsidP="005B529E">
            <w:pPr>
              <w:overflowPunct w:val="0"/>
              <w:autoSpaceDE w:val="0"/>
              <w:autoSpaceDN w:val="0"/>
              <w:adjustRightInd w:val="0"/>
              <w:textAlignment w:val="baseline"/>
              <w:rPr>
                <w:color w:val="000000"/>
                <w:sz w:val="28"/>
                <w:szCs w:val="28"/>
                <w:lang w:eastAsia="ru-RU"/>
              </w:rPr>
            </w:pPr>
            <w:r w:rsidRPr="005B529E">
              <w:rPr>
                <w:color w:val="000000"/>
                <w:sz w:val="28"/>
                <w:szCs w:val="28"/>
                <w:lang w:eastAsia="ru-RU"/>
              </w:rPr>
              <w:t>Консервовані продукти</w:t>
            </w:r>
          </w:p>
        </w:tc>
        <w:tc>
          <w:tcPr>
            <w:tcW w:w="1490"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33,75±2,36</w:t>
            </w:r>
          </w:p>
        </w:tc>
        <w:tc>
          <w:tcPr>
            <w:tcW w:w="1652"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24,50±2,15</w:t>
            </w:r>
          </w:p>
        </w:tc>
        <w:tc>
          <w:tcPr>
            <w:tcW w:w="1486"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bCs/>
                <w:color w:val="000000"/>
                <w:sz w:val="28"/>
                <w:szCs w:val="28"/>
                <w:lang w:eastAsia="ru-RU"/>
              </w:rPr>
              <w:t>&lt;0,05</w:t>
            </w:r>
          </w:p>
        </w:tc>
        <w:tc>
          <w:tcPr>
            <w:tcW w:w="962" w:type="dxa"/>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rFonts w:eastAsia="MS Mincho"/>
                <w:color w:val="000000"/>
                <w:sz w:val="28"/>
                <w:szCs w:val="28"/>
                <w:lang w:eastAsia="ja-JP"/>
              </w:rPr>
              <w:t>1,38</w:t>
            </w:r>
          </w:p>
        </w:tc>
      </w:tr>
      <w:tr w:rsidR="005B529E" w:rsidRPr="005B529E" w:rsidTr="00732213">
        <w:trPr>
          <w:trHeight w:val="255"/>
        </w:trPr>
        <w:tc>
          <w:tcPr>
            <w:tcW w:w="548" w:type="dxa"/>
            <w:vAlign w:val="center"/>
          </w:tcPr>
          <w:p w:rsidR="005B529E" w:rsidRPr="005B529E" w:rsidRDefault="005B529E" w:rsidP="005B529E">
            <w:pPr>
              <w:overflowPunct w:val="0"/>
              <w:autoSpaceDE w:val="0"/>
              <w:autoSpaceDN w:val="0"/>
              <w:adjustRightInd w:val="0"/>
              <w:textAlignment w:val="baseline"/>
              <w:rPr>
                <w:color w:val="000000"/>
                <w:sz w:val="28"/>
                <w:szCs w:val="28"/>
                <w:lang w:eastAsia="ru-RU"/>
              </w:rPr>
            </w:pPr>
            <w:r w:rsidRPr="005B529E">
              <w:rPr>
                <w:color w:val="000000"/>
                <w:sz w:val="28"/>
                <w:szCs w:val="28"/>
                <w:lang w:eastAsia="ru-RU"/>
              </w:rPr>
              <w:t>5.</w:t>
            </w:r>
          </w:p>
        </w:tc>
        <w:tc>
          <w:tcPr>
            <w:tcW w:w="3407" w:type="dxa"/>
            <w:noWrap/>
            <w:vAlign w:val="bottom"/>
          </w:tcPr>
          <w:p w:rsidR="005B529E" w:rsidRPr="005B529E" w:rsidRDefault="005B529E" w:rsidP="005B529E">
            <w:pPr>
              <w:overflowPunct w:val="0"/>
              <w:autoSpaceDE w:val="0"/>
              <w:autoSpaceDN w:val="0"/>
              <w:adjustRightInd w:val="0"/>
              <w:textAlignment w:val="baseline"/>
              <w:rPr>
                <w:color w:val="000000"/>
                <w:sz w:val="28"/>
                <w:szCs w:val="28"/>
                <w:lang w:eastAsia="ru-RU"/>
              </w:rPr>
            </w:pPr>
            <w:r w:rsidRPr="005B529E">
              <w:rPr>
                <w:color w:val="000000"/>
                <w:sz w:val="28"/>
                <w:szCs w:val="28"/>
                <w:lang w:eastAsia="ru-RU"/>
              </w:rPr>
              <w:t xml:space="preserve">Копчені продукти </w:t>
            </w:r>
          </w:p>
        </w:tc>
        <w:tc>
          <w:tcPr>
            <w:tcW w:w="1490"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33,00±2,35</w:t>
            </w:r>
          </w:p>
        </w:tc>
        <w:tc>
          <w:tcPr>
            <w:tcW w:w="1652"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32,00±2,33</w:t>
            </w:r>
          </w:p>
        </w:tc>
        <w:tc>
          <w:tcPr>
            <w:tcW w:w="1486"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&gt;0,05</w:t>
            </w:r>
          </w:p>
        </w:tc>
        <w:tc>
          <w:tcPr>
            <w:tcW w:w="962" w:type="dxa"/>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rFonts w:eastAsia="MS Mincho"/>
                <w:color w:val="000000"/>
                <w:sz w:val="28"/>
                <w:szCs w:val="28"/>
                <w:lang w:eastAsia="ja-JP"/>
              </w:rPr>
              <w:t>1,03</w:t>
            </w:r>
          </w:p>
        </w:tc>
      </w:tr>
      <w:tr w:rsidR="005B529E" w:rsidRPr="005B529E" w:rsidTr="00732213">
        <w:trPr>
          <w:trHeight w:val="255"/>
        </w:trPr>
        <w:tc>
          <w:tcPr>
            <w:tcW w:w="548" w:type="dxa"/>
            <w:vAlign w:val="center"/>
          </w:tcPr>
          <w:p w:rsidR="005B529E" w:rsidRPr="005B529E" w:rsidRDefault="005B529E" w:rsidP="005B529E">
            <w:pPr>
              <w:overflowPunct w:val="0"/>
              <w:autoSpaceDE w:val="0"/>
              <w:autoSpaceDN w:val="0"/>
              <w:adjustRightInd w:val="0"/>
              <w:textAlignment w:val="baseline"/>
              <w:rPr>
                <w:color w:val="000000"/>
                <w:sz w:val="28"/>
                <w:szCs w:val="28"/>
                <w:lang w:eastAsia="ru-RU"/>
              </w:rPr>
            </w:pPr>
            <w:r w:rsidRPr="005B529E">
              <w:rPr>
                <w:color w:val="000000"/>
                <w:sz w:val="28"/>
                <w:szCs w:val="28"/>
                <w:lang w:eastAsia="ru-RU"/>
              </w:rPr>
              <w:t>6.</w:t>
            </w:r>
          </w:p>
        </w:tc>
        <w:tc>
          <w:tcPr>
            <w:tcW w:w="3407" w:type="dxa"/>
            <w:noWrap/>
            <w:vAlign w:val="bottom"/>
          </w:tcPr>
          <w:p w:rsidR="005B529E" w:rsidRPr="005B529E" w:rsidRDefault="005B529E" w:rsidP="005B529E">
            <w:pPr>
              <w:overflowPunct w:val="0"/>
              <w:autoSpaceDE w:val="0"/>
              <w:autoSpaceDN w:val="0"/>
              <w:adjustRightInd w:val="0"/>
              <w:ind w:right="-108"/>
              <w:textAlignment w:val="baseline"/>
              <w:rPr>
                <w:color w:val="000000"/>
                <w:sz w:val="28"/>
                <w:szCs w:val="28"/>
                <w:lang w:eastAsia="ru-RU"/>
              </w:rPr>
            </w:pPr>
            <w:r w:rsidRPr="005B529E">
              <w:rPr>
                <w:color w:val="000000"/>
                <w:sz w:val="28"/>
                <w:szCs w:val="28"/>
                <w:lang w:eastAsia="ru-RU"/>
              </w:rPr>
              <w:t>Генно-модифіковані пр</w:t>
            </w:r>
            <w:r w:rsidRPr="005B529E">
              <w:rPr>
                <w:color w:val="000000"/>
                <w:sz w:val="28"/>
                <w:szCs w:val="28"/>
                <w:lang w:eastAsia="ru-RU"/>
              </w:rPr>
              <w:t>о</w:t>
            </w:r>
            <w:r w:rsidRPr="005B529E">
              <w:rPr>
                <w:color w:val="000000"/>
                <w:sz w:val="28"/>
                <w:szCs w:val="28"/>
                <w:lang w:eastAsia="ru-RU"/>
              </w:rPr>
              <w:t xml:space="preserve">дукти </w:t>
            </w:r>
          </w:p>
        </w:tc>
        <w:tc>
          <w:tcPr>
            <w:tcW w:w="1490"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20,75±2,03</w:t>
            </w:r>
          </w:p>
        </w:tc>
        <w:tc>
          <w:tcPr>
            <w:tcW w:w="1652"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20,25±2,01</w:t>
            </w:r>
          </w:p>
        </w:tc>
        <w:tc>
          <w:tcPr>
            <w:tcW w:w="1486"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&gt;0,05</w:t>
            </w:r>
          </w:p>
        </w:tc>
        <w:tc>
          <w:tcPr>
            <w:tcW w:w="962" w:type="dxa"/>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rFonts w:eastAsia="MS Mincho"/>
                <w:color w:val="000000"/>
                <w:sz w:val="28"/>
                <w:szCs w:val="28"/>
                <w:lang w:eastAsia="ja-JP"/>
              </w:rPr>
              <w:t>1,02</w:t>
            </w:r>
          </w:p>
        </w:tc>
      </w:tr>
      <w:tr w:rsidR="005B529E" w:rsidRPr="005B529E" w:rsidTr="00732213">
        <w:trPr>
          <w:trHeight w:val="255"/>
        </w:trPr>
        <w:tc>
          <w:tcPr>
            <w:tcW w:w="548" w:type="dxa"/>
            <w:vAlign w:val="center"/>
          </w:tcPr>
          <w:p w:rsidR="005B529E" w:rsidRPr="005B529E" w:rsidRDefault="005B529E" w:rsidP="005B529E">
            <w:pPr>
              <w:overflowPunct w:val="0"/>
              <w:autoSpaceDE w:val="0"/>
              <w:autoSpaceDN w:val="0"/>
              <w:adjustRightInd w:val="0"/>
              <w:textAlignment w:val="baseline"/>
              <w:rPr>
                <w:color w:val="000000"/>
                <w:sz w:val="28"/>
                <w:szCs w:val="28"/>
                <w:lang w:eastAsia="ru-RU"/>
              </w:rPr>
            </w:pPr>
            <w:r w:rsidRPr="005B529E">
              <w:rPr>
                <w:color w:val="000000"/>
                <w:sz w:val="28"/>
                <w:szCs w:val="28"/>
                <w:lang w:eastAsia="ru-RU"/>
              </w:rPr>
              <w:t>7.</w:t>
            </w:r>
          </w:p>
        </w:tc>
        <w:tc>
          <w:tcPr>
            <w:tcW w:w="3407" w:type="dxa"/>
            <w:noWrap/>
            <w:vAlign w:val="bottom"/>
          </w:tcPr>
          <w:p w:rsidR="005B529E" w:rsidRPr="005B529E" w:rsidRDefault="005B529E" w:rsidP="005B529E">
            <w:pPr>
              <w:overflowPunct w:val="0"/>
              <w:autoSpaceDE w:val="0"/>
              <w:autoSpaceDN w:val="0"/>
              <w:adjustRightInd w:val="0"/>
              <w:textAlignment w:val="baseline"/>
              <w:rPr>
                <w:color w:val="000000"/>
                <w:sz w:val="28"/>
                <w:szCs w:val="28"/>
                <w:lang w:eastAsia="ru-RU"/>
              </w:rPr>
            </w:pPr>
            <w:r w:rsidRPr="005B529E">
              <w:rPr>
                <w:color w:val="000000"/>
                <w:sz w:val="28"/>
                <w:szCs w:val="28"/>
                <w:lang w:eastAsia="ru-RU"/>
              </w:rPr>
              <w:t xml:space="preserve">Харчові добавки </w:t>
            </w:r>
          </w:p>
        </w:tc>
        <w:tc>
          <w:tcPr>
            <w:tcW w:w="1490"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19,00±1,96</w:t>
            </w:r>
          </w:p>
        </w:tc>
        <w:tc>
          <w:tcPr>
            <w:tcW w:w="1652"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20,75±2,03</w:t>
            </w:r>
          </w:p>
        </w:tc>
        <w:tc>
          <w:tcPr>
            <w:tcW w:w="1486"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&gt;0,05</w:t>
            </w:r>
          </w:p>
        </w:tc>
        <w:tc>
          <w:tcPr>
            <w:tcW w:w="962" w:type="dxa"/>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rFonts w:eastAsia="MS Mincho"/>
                <w:color w:val="000000"/>
                <w:sz w:val="28"/>
                <w:szCs w:val="28"/>
                <w:lang w:eastAsia="ja-JP"/>
              </w:rPr>
              <w:t>0,92</w:t>
            </w:r>
          </w:p>
        </w:tc>
      </w:tr>
      <w:tr w:rsidR="005B529E" w:rsidRPr="005B529E" w:rsidTr="00732213">
        <w:trPr>
          <w:trHeight w:val="255"/>
        </w:trPr>
        <w:tc>
          <w:tcPr>
            <w:tcW w:w="548" w:type="dxa"/>
            <w:vAlign w:val="center"/>
          </w:tcPr>
          <w:p w:rsidR="005B529E" w:rsidRPr="005B529E" w:rsidRDefault="005B529E" w:rsidP="005B529E">
            <w:pPr>
              <w:overflowPunct w:val="0"/>
              <w:autoSpaceDE w:val="0"/>
              <w:autoSpaceDN w:val="0"/>
              <w:adjustRightInd w:val="0"/>
              <w:textAlignment w:val="baseline"/>
              <w:rPr>
                <w:color w:val="000000"/>
                <w:sz w:val="28"/>
                <w:szCs w:val="28"/>
                <w:lang w:eastAsia="ru-RU"/>
              </w:rPr>
            </w:pPr>
            <w:r w:rsidRPr="005B529E">
              <w:rPr>
                <w:color w:val="000000"/>
                <w:sz w:val="28"/>
                <w:szCs w:val="28"/>
                <w:lang w:eastAsia="ru-RU"/>
              </w:rPr>
              <w:t>8.</w:t>
            </w:r>
          </w:p>
        </w:tc>
        <w:tc>
          <w:tcPr>
            <w:tcW w:w="3407" w:type="dxa"/>
            <w:noWrap/>
            <w:vAlign w:val="bottom"/>
          </w:tcPr>
          <w:p w:rsidR="005B529E" w:rsidRPr="005B529E" w:rsidRDefault="005B529E" w:rsidP="005B529E">
            <w:pPr>
              <w:overflowPunct w:val="0"/>
              <w:autoSpaceDE w:val="0"/>
              <w:autoSpaceDN w:val="0"/>
              <w:adjustRightInd w:val="0"/>
              <w:textAlignment w:val="baseline"/>
              <w:rPr>
                <w:color w:val="000000"/>
                <w:sz w:val="28"/>
                <w:szCs w:val="28"/>
                <w:lang w:eastAsia="ru-RU"/>
              </w:rPr>
            </w:pPr>
            <w:r w:rsidRPr="005B529E">
              <w:rPr>
                <w:color w:val="000000"/>
                <w:sz w:val="28"/>
                <w:szCs w:val="28"/>
                <w:lang w:eastAsia="ru-RU"/>
              </w:rPr>
              <w:t>Тваринні жири</w:t>
            </w:r>
          </w:p>
        </w:tc>
        <w:tc>
          <w:tcPr>
            <w:tcW w:w="1490"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18,50±1,94</w:t>
            </w:r>
          </w:p>
        </w:tc>
        <w:tc>
          <w:tcPr>
            <w:tcW w:w="1652"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color w:val="000000"/>
                <w:sz w:val="28"/>
                <w:szCs w:val="28"/>
                <w:lang w:eastAsia="ru-RU"/>
              </w:rPr>
              <w:t>24,75±2,16</w:t>
            </w:r>
          </w:p>
        </w:tc>
        <w:tc>
          <w:tcPr>
            <w:tcW w:w="1486" w:type="dxa"/>
            <w:noWrap/>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bCs/>
                <w:color w:val="000000"/>
                <w:sz w:val="28"/>
                <w:szCs w:val="28"/>
                <w:lang w:eastAsia="ru-RU"/>
              </w:rPr>
              <w:t>&lt;0,05</w:t>
            </w:r>
          </w:p>
        </w:tc>
        <w:tc>
          <w:tcPr>
            <w:tcW w:w="962" w:type="dxa"/>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rFonts w:eastAsia="MS Mincho"/>
                <w:color w:val="000000"/>
                <w:sz w:val="28"/>
                <w:szCs w:val="28"/>
                <w:lang w:eastAsia="ja-JP"/>
              </w:rPr>
              <w:t>0,75</w:t>
            </w:r>
          </w:p>
        </w:tc>
      </w:tr>
    </w:tbl>
    <w:p w:rsidR="005B529E" w:rsidRPr="005B529E" w:rsidRDefault="005B529E" w:rsidP="005B529E">
      <w:pPr>
        <w:widowControl w:val="0"/>
        <w:overflowPunct w:val="0"/>
        <w:autoSpaceDE w:val="0"/>
        <w:autoSpaceDN w:val="0"/>
        <w:adjustRightInd w:val="0"/>
        <w:jc w:val="center"/>
        <w:textAlignment w:val="baseline"/>
        <w:rPr>
          <w:color w:val="000000"/>
          <w:sz w:val="14"/>
          <w:lang w:eastAsia="ru-RU"/>
        </w:rPr>
      </w:pPr>
    </w:p>
    <w:p w:rsidR="005B529E" w:rsidRPr="005B529E" w:rsidRDefault="005B529E" w:rsidP="005B529E">
      <w:pPr>
        <w:widowControl w:val="0"/>
        <w:spacing w:line="360" w:lineRule="auto"/>
        <w:ind w:firstLine="600"/>
        <w:jc w:val="both"/>
        <w:rPr>
          <w:color w:val="000000"/>
          <w:sz w:val="2"/>
          <w:szCs w:val="28"/>
          <w:lang w:eastAsia="ru-RU"/>
        </w:rPr>
      </w:pPr>
    </w:p>
    <w:p w:rsidR="005B529E" w:rsidRPr="005B529E" w:rsidRDefault="005B529E" w:rsidP="005B529E">
      <w:pPr>
        <w:widowControl w:val="0"/>
        <w:spacing w:line="360" w:lineRule="auto"/>
        <w:ind w:firstLine="540"/>
        <w:jc w:val="both"/>
        <w:rPr>
          <w:rFonts w:eastAsia="MS Mincho"/>
          <w:color w:val="000000"/>
          <w:spacing w:val="-4"/>
          <w:sz w:val="2"/>
          <w:lang w:eastAsia="ja-JP"/>
        </w:rPr>
      </w:pPr>
    </w:p>
    <w:p w:rsidR="005B529E" w:rsidRPr="005B529E" w:rsidRDefault="005B529E" w:rsidP="005B529E">
      <w:pPr>
        <w:widowControl w:val="0"/>
        <w:spacing w:line="360" w:lineRule="auto"/>
        <w:ind w:firstLine="540"/>
        <w:jc w:val="both"/>
        <w:rPr>
          <w:rFonts w:eastAsia="MS Mincho"/>
          <w:color w:val="000000"/>
          <w:spacing w:val="-4"/>
          <w:sz w:val="28"/>
          <w:szCs w:val="28"/>
          <w:lang w:eastAsia="ja-JP"/>
        </w:rPr>
      </w:pPr>
      <w:r w:rsidRPr="005B529E">
        <w:rPr>
          <w:rFonts w:eastAsia="MS Mincho"/>
          <w:color w:val="000000"/>
          <w:spacing w:val="-4"/>
          <w:sz w:val="28"/>
          <w:lang w:eastAsia="ja-JP"/>
        </w:rPr>
        <w:t>У ході дослідження вивчено вплив на виникнення / розвиток РМЗ метилкса</w:t>
      </w:r>
      <w:r w:rsidRPr="005B529E">
        <w:rPr>
          <w:rFonts w:eastAsia="MS Mincho"/>
          <w:color w:val="000000"/>
          <w:spacing w:val="-4"/>
          <w:sz w:val="28"/>
          <w:lang w:eastAsia="ja-JP"/>
        </w:rPr>
        <w:t>н</w:t>
      </w:r>
      <w:r w:rsidRPr="005B529E">
        <w:rPr>
          <w:rFonts w:eastAsia="MS Mincho"/>
          <w:color w:val="000000"/>
          <w:spacing w:val="-4"/>
          <w:sz w:val="28"/>
          <w:lang w:eastAsia="ja-JP"/>
        </w:rPr>
        <w:t xml:space="preserve">тинів [353, 354, 355], наявних у продуктах харчування. Проте </w:t>
      </w:r>
      <w:r w:rsidRPr="005B529E">
        <w:rPr>
          <w:rFonts w:eastAsia="MS Mincho"/>
          <w:color w:val="000000"/>
          <w:spacing w:val="-4"/>
          <w:sz w:val="28"/>
          <w:szCs w:val="28"/>
          <w:lang w:eastAsia="ja-JP"/>
        </w:rPr>
        <w:t>епідеміологічних особливостей при споживанні чаю, кави, шоколаду, какао, коли, медикаментів в осіб досліджуваних груп не виявлено.</w:t>
      </w:r>
    </w:p>
    <w:p w:rsidR="005B529E" w:rsidRPr="005B529E" w:rsidRDefault="005B529E" w:rsidP="005B529E">
      <w:pPr>
        <w:widowControl w:val="0"/>
        <w:spacing w:line="360" w:lineRule="auto"/>
        <w:ind w:firstLine="540"/>
        <w:jc w:val="both"/>
        <w:rPr>
          <w:bCs/>
          <w:color w:val="000000"/>
          <w:sz w:val="28"/>
          <w:szCs w:val="28"/>
          <w:lang w:eastAsia="ru-RU"/>
        </w:rPr>
      </w:pPr>
      <w:r w:rsidRPr="005B529E">
        <w:rPr>
          <w:rFonts w:eastAsia="MS Mincho"/>
          <w:color w:val="000000"/>
          <w:sz w:val="28"/>
          <w:lang w:eastAsia="ja-JP"/>
        </w:rPr>
        <w:t>В аспекті дослідження факторів ризику як пускового механізму у вини</w:t>
      </w:r>
      <w:r w:rsidRPr="005B529E">
        <w:rPr>
          <w:rFonts w:eastAsia="MS Mincho"/>
          <w:color w:val="000000"/>
          <w:sz w:val="28"/>
          <w:lang w:eastAsia="ja-JP"/>
        </w:rPr>
        <w:t>к</w:t>
      </w:r>
      <w:r w:rsidRPr="005B529E">
        <w:rPr>
          <w:rFonts w:eastAsia="MS Mincho"/>
          <w:color w:val="000000"/>
          <w:sz w:val="28"/>
          <w:lang w:eastAsia="ja-JP"/>
        </w:rPr>
        <w:t xml:space="preserve">ненні РМЗ </w:t>
      </w:r>
      <w:r w:rsidRPr="005B529E">
        <w:rPr>
          <w:bCs/>
          <w:color w:val="000000"/>
          <w:sz w:val="28"/>
          <w:szCs w:val="28"/>
          <w:lang w:eastAsia="ru-RU"/>
        </w:rPr>
        <w:t>важливу роль відіграють фізіологічні процеси в репродуктивному здоров’ї жінки [356, 357, 358].</w:t>
      </w:r>
    </w:p>
    <w:p w:rsidR="005B529E" w:rsidRPr="005B529E" w:rsidRDefault="005B529E" w:rsidP="005B529E">
      <w:pPr>
        <w:widowControl w:val="0"/>
        <w:spacing w:line="360" w:lineRule="auto"/>
        <w:ind w:firstLine="540"/>
        <w:jc w:val="both"/>
        <w:rPr>
          <w:bCs/>
          <w:color w:val="000000"/>
          <w:sz w:val="28"/>
          <w:szCs w:val="28"/>
          <w:lang w:eastAsia="ru-RU"/>
        </w:rPr>
      </w:pPr>
      <w:r w:rsidRPr="005B529E">
        <w:rPr>
          <w:bCs/>
          <w:color w:val="000000"/>
          <w:sz w:val="28"/>
          <w:szCs w:val="28"/>
          <w:lang w:eastAsia="ru-RU"/>
        </w:rPr>
        <w:t>Враховуючи те, що такий фізіологічний процес у жінки, як менструація, супроводжується відповідними гормональними змінами в її репродуктивному здоров’ї, що має безпосередній вплив на структурну й циклічну перебудову с</w:t>
      </w:r>
      <w:r w:rsidRPr="005B529E">
        <w:rPr>
          <w:bCs/>
          <w:color w:val="000000"/>
          <w:sz w:val="28"/>
          <w:szCs w:val="28"/>
          <w:lang w:eastAsia="ru-RU"/>
        </w:rPr>
        <w:t>а</w:t>
      </w:r>
      <w:r w:rsidRPr="005B529E">
        <w:rPr>
          <w:bCs/>
          <w:color w:val="000000"/>
          <w:sz w:val="28"/>
          <w:szCs w:val="28"/>
          <w:lang w:eastAsia="ru-RU"/>
        </w:rPr>
        <w:t>мої молочної залози [359, 360], в контексті дослідження чинників ризику у в</w:t>
      </w:r>
      <w:r w:rsidRPr="005B529E">
        <w:rPr>
          <w:bCs/>
          <w:color w:val="000000"/>
          <w:sz w:val="28"/>
          <w:szCs w:val="28"/>
          <w:lang w:eastAsia="ru-RU"/>
        </w:rPr>
        <w:t>и</w:t>
      </w:r>
      <w:r w:rsidRPr="005B529E">
        <w:rPr>
          <w:bCs/>
          <w:color w:val="000000"/>
          <w:sz w:val="28"/>
          <w:szCs w:val="28"/>
          <w:lang w:eastAsia="ru-RU"/>
        </w:rPr>
        <w:t>никненні РМЗ вивчено сам процес менархе [361] залежно від його вікового п</w:t>
      </w:r>
      <w:r w:rsidRPr="005B529E">
        <w:rPr>
          <w:bCs/>
          <w:color w:val="000000"/>
          <w:sz w:val="28"/>
          <w:szCs w:val="28"/>
          <w:lang w:eastAsia="ru-RU"/>
        </w:rPr>
        <w:t>о</w:t>
      </w:r>
      <w:r w:rsidRPr="005B529E">
        <w:rPr>
          <w:bCs/>
          <w:color w:val="000000"/>
          <w:sz w:val="28"/>
          <w:szCs w:val="28"/>
          <w:lang w:eastAsia="ru-RU"/>
        </w:rPr>
        <w:t>чатку (табл. 5.2).</w:t>
      </w:r>
    </w:p>
    <w:p w:rsidR="005B529E" w:rsidRPr="005B529E" w:rsidRDefault="005B529E" w:rsidP="005B529E">
      <w:pPr>
        <w:widowControl w:val="0"/>
        <w:spacing w:line="360" w:lineRule="auto"/>
        <w:ind w:firstLine="540"/>
        <w:jc w:val="both"/>
        <w:rPr>
          <w:bCs/>
          <w:color w:val="000000"/>
          <w:sz w:val="28"/>
          <w:szCs w:val="28"/>
          <w:lang w:eastAsia="ru-RU"/>
        </w:rPr>
      </w:pPr>
      <w:r w:rsidRPr="005B529E">
        <w:rPr>
          <w:bCs/>
          <w:color w:val="000000"/>
          <w:sz w:val="28"/>
          <w:szCs w:val="28"/>
          <w:lang w:eastAsia="ru-RU"/>
        </w:rPr>
        <w:t>За статистичними даними, в 1,00±0,50% осіб жіночої статі, хворих на РМЗ, місячні розпочалися у віці 10 років (серед жінок контрольної групи цей пока</w:t>
      </w:r>
      <w:r w:rsidRPr="005B529E">
        <w:rPr>
          <w:bCs/>
          <w:color w:val="000000"/>
          <w:sz w:val="28"/>
          <w:szCs w:val="28"/>
          <w:lang w:eastAsia="ru-RU"/>
        </w:rPr>
        <w:t>з</w:t>
      </w:r>
      <w:r w:rsidRPr="005B529E">
        <w:rPr>
          <w:bCs/>
          <w:color w:val="000000"/>
          <w:sz w:val="28"/>
          <w:szCs w:val="28"/>
          <w:lang w:eastAsia="ru-RU"/>
        </w:rPr>
        <w:t>ник відсутній), тоді як у віці 11 років аналізований показник дорівнював у до</w:t>
      </w:r>
      <w:r w:rsidRPr="005B529E">
        <w:rPr>
          <w:bCs/>
          <w:color w:val="000000"/>
          <w:sz w:val="28"/>
          <w:szCs w:val="28"/>
          <w:lang w:eastAsia="ru-RU"/>
        </w:rPr>
        <w:t>с</w:t>
      </w:r>
      <w:r w:rsidRPr="005B529E">
        <w:rPr>
          <w:bCs/>
          <w:color w:val="000000"/>
          <w:sz w:val="28"/>
          <w:szCs w:val="28"/>
          <w:lang w:eastAsia="ru-RU"/>
        </w:rPr>
        <w:t xml:space="preserve">ліджуваній групі 5,75±1,16%, а серед осіб контрольної групи цей коефіцієнт був </w:t>
      </w:r>
      <w:r w:rsidRPr="005B529E">
        <w:rPr>
          <w:bCs/>
          <w:color w:val="000000"/>
          <w:sz w:val="28"/>
          <w:szCs w:val="28"/>
          <w:lang w:eastAsia="ru-RU"/>
        </w:rPr>
        <w:lastRenderedPageBreak/>
        <w:t>на 60,80% меншим і становив лише 2,25±0,74% (р&lt;0,05) при RR=2,56, що є ф</w:t>
      </w:r>
      <w:r w:rsidRPr="005B529E">
        <w:rPr>
          <w:bCs/>
          <w:color w:val="000000"/>
          <w:sz w:val="28"/>
          <w:szCs w:val="28"/>
          <w:lang w:eastAsia="ru-RU"/>
        </w:rPr>
        <w:t>а</w:t>
      </w:r>
      <w:r w:rsidRPr="005B529E">
        <w:rPr>
          <w:bCs/>
          <w:color w:val="000000"/>
          <w:sz w:val="28"/>
          <w:szCs w:val="28"/>
          <w:lang w:eastAsia="ru-RU"/>
        </w:rPr>
        <w:t>ктором ризику у виникненні / розвитку РМЗ серед жінок.</w:t>
      </w:r>
    </w:p>
    <w:p w:rsidR="005B529E" w:rsidRPr="005B529E" w:rsidRDefault="005B529E" w:rsidP="005B529E">
      <w:pPr>
        <w:spacing w:line="360" w:lineRule="auto"/>
        <w:ind w:firstLine="567"/>
        <w:jc w:val="right"/>
        <w:rPr>
          <w:color w:val="000000"/>
          <w:sz w:val="28"/>
          <w:lang w:eastAsia="en-US"/>
        </w:rPr>
      </w:pPr>
      <w:r w:rsidRPr="005B529E">
        <w:rPr>
          <w:color w:val="000000"/>
          <w:sz w:val="28"/>
          <w:lang w:eastAsia="en-US"/>
        </w:rPr>
        <w:t>Таблиця 5.2</w:t>
      </w:r>
    </w:p>
    <w:p w:rsidR="005B529E" w:rsidRPr="005B529E" w:rsidRDefault="005B529E" w:rsidP="005B529E">
      <w:pPr>
        <w:jc w:val="center"/>
        <w:rPr>
          <w:color w:val="000000"/>
          <w:sz w:val="28"/>
          <w:szCs w:val="28"/>
          <w:lang w:eastAsia="en-US"/>
        </w:rPr>
      </w:pPr>
      <w:r w:rsidRPr="005B529E">
        <w:rPr>
          <w:color w:val="000000"/>
          <w:sz w:val="28"/>
          <w:szCs w:val="28"/>
          <w:lang w:eastAsia="en-US"/>
        </w:rPr>
        <w:t>ВПЛИВ ПОЧАТКУ МЕНАРХЕ НА ВИНИКНЕННЯ</w:t>
      </w:r>
    </w:p>
    <w:p w:rsidR="005B529E" w:rsidRPr="005B529E" w:rsidRDefault="005B529E" w:rsidP="005B529E">
      <w:pPr>
        <w:jc w:val="center"/>
        <w:rPr>
          <w:color w:val="000000"/>
          <w:sz w:val="28"/>
          <w:szCs w:val="28"/>
          <w:lang w:eastAsia="en-US"/>
        </w:rPr>
      </w:pPr>
      <w:r w:rsidRPr="005B529E">
        <w:rPr>
          <w:color w:val="000000"/>
          <w:sz w:val="28"/>
          <w:szCs w:val="28"/>
          <w:lang w:eastAsia="en-US"/>
        </w:rPr>
        <w:t>РАКУ МОЛОЧНОЇ ЗАЛОЗИ В ЖІНОК ДОСЛІДЖУВАНИХ ГРУП</w:t>
      </w:r>
    </w:p>
    <w:p w:rsidR="005B529E" w:rsidRPr="005B529E" w:rsidRDefault="005B529E" w:rsidP="005B529E">
      <w:pPr>
        <w:jc w:val="center"/>
        <w:rPr>
          <w:color w:val="000000"/>
          <w:sz w:val="12"/>
          <w:szCs w:val="28"/>
          <w:lang w:eastAsia="en-US"/>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1233"/>
        <w:gridCol w:w="2160"/>
        <w:gridCol w:w="1800"/>
        <w:gridCol w:w="1800"/>
        <w:gridCol w:w="1800"/>
      </w:tblGrid>
      <w:tr w:rsidR="005B529E" w:rsidRPr="005B529E" w:rsidTr="00732213">
        <w:trPr>
          <w:trHeight w:val="204"/>
        </w:trPr>
        <w:tc>
          <w:tcPr>
            <w:tcW w:w="567" w:type="dxa"/>
            <w:vMerge w:val="restart"/>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w:t>
            </w:r>
          </w:p>
          <w:p w:rsidR="005B529E" w:rsidRPr="005B529E" w:rsidRDefault="005B529E" w:rsidP="005B529E">
            <w:pPr>
              <w:jc w:val="center"/>
              <w:rPr>
                <w:color w:val="000000"/>
                <w:sz w:val="28"/>
                <w:szCs w:val="28"/>
                <w:lang w:eastAsia="ru-RU"/>
              </w:rPr>
            </w:pPr>
            <w:r w:rsidRPr="005B529E">
              <w:rPr>
                <w:color w:val="000000"/>
                <w:sz w:val="28"/>
                <w:szCs w:val="28"/>
                <w:lang w:eastAsia="ru-RU"/>
              </w:rPr>
              <w:t>з/п</w:t>
            </w:r>
          </w:p>
        </w:tc>
        <w:tc>
          <w:tcPr>
            <w:tcW w:w="1233" w:type="dxa"/>
            <w:vMerge w:val="restart"/>
            <w:vAlign w:val="center"/>
          </w:tcPr>
          <w:p w:rsidR="005B529E" w:rsidRPr="005B529E" w:rsidRDefault="005B529E" w:rsidP="005B529E">
            <w:pPr>
              <w:jc w:val="center"/>
              <w:rPr>
                <w:color w:val="000000"/>
                <w:sz w:val="28"/>
                <w:szCs w:val="28"/>
                <w:lang w:eastAsia="en-US"/>
              </w:rPr>
            </w:pPr>
            <w:r w:rsidRPr="005B529E">
              <w:rPr>
                <w:color w:val="000000"/>
                <w:sz w:val="28"/>
                <w:szCs w:val="28"/>
                <w:lang w:eastAsia="en-US"/>
              </w:rPr>
              <w:t>Вік</w:t>
            </w:r>
          </w:p>
        </w:tc>
        <w:tc>
          <w:tcPr>
            <w:tcW w:w="3960" w:type="dxa"/>
            <w:gridSpan w:val="2"/>
            <w:noWrap/>
            <w:vAlign w:val="center"/>
          </w:tcPr>
          <w:p w:rsidR="005B529E" w:rsidRPr="005B529E" w:rsidRDefault="005B529E" w:rsidP="005B529E">
            <w:pPr>
              <w:jc w:val="center"/>
              <w:rPr>
                <w:color w:val="000000"/>
                <w:sz w:val="28"/>
                <w:szCs w:val="28"/>
                <w:lang w:eastAsia="ru-RU"/>
              </w:rPr>
            </w:pPr>
            <w:r w:rsidRPr="005B529E">
              <w:rPr>
                <w:color w:val="000000"/>
                <w:spacing w:val="-6"/>
                <w:sz w:val="28"/>
                <w:szCs w:val="28"/>
                <w:lang w:eastAsia="ru-RU"/>
              </w:rPr>
              <w:t>Початку менархе в осіб (%)</w:t>
            </w:r>
          </w:p>
        </w:tc>
        <w:tc>
          <w:tcPr>
            <w:tcW w:w="1800" w:type="dxa"/>
            <w:vMerge w:val="restart"/>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Вірогідність різниці (р)</w:t>
            </w:r>
          </w:p>
        </w:tc>
        <w:tc>
          <w:tcPr>
            <w:tcW w:w="1800" w:type="dxa"/>
            <w:vMerge w:val="restart"/>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rFonts w:eastAsia="MS Mincho"/>
                <w:bCs/>
                <w:color w:val="000000"/>
                <w:sz w:val="28"/>
                <w:szCs w:val="28"/>
                <w:lang w:eastAsia="ja-JP"/>
              </w:rPr>
              <w:t>RR</w:t>
            </w:r>
          </w:p>
        </w:tc>
      </w:tr>
      <w:tr w:rsidR="005B529E" w:rsidRPr="005B529E" w:rsidTr="00732213">
        <w:trPr>
          <w:trHeight w:val="852"/>
        </w:trPr>
        <w:tc>
          <w:tcPr>
            <w:tcW w:w="567" w:type="dxa"/>
            <w:vMerge/>
            <w:noWrap/>
            <w:vAlign w:val="center"/>
          </w:tcPr>
          <w:p w:rsidR="005B529E" w:rsidRPr="005B529E" w:rsidRDefault="005B529E" w:rsidP="005B529E">
            <w:pPr>
              <w:jc w:val="center"/>
              <w:rPr>
                <w:color w:val="000000"/>
                <w:sz w:val="28"/>
                <w:szCs w:val="28"/>
                <w:lang w:eastAsia="ru-RU"/>
              </w:rPr>
            </w:pPr>
          </w:p>
        </w:tc>
        <w:tc>
          <w:tcPr>
            <w:tcW w:w="1233" w:type="dxa"/>
            <w:vMerge/>
          </w:tcPr>
          <w:p w:rsidR="005B529E" w:rsidRPr="005B529E" w:rsidRDefault="005B529E" w:rsidP="005B529E">
            <w:pPr>
              <w:jc w:val="center"/>
              <w:rPr>
                <w:color w:val="000000"/>
                <w:sz w:val="28"/>
                <w:szCs w:val="28"/>
                <w:lang w:eastAsia="ru-RU"/>
              </w:rPr>
            </w:pPr>
          </w:p>
        </w:tc>
        <w:tc>
          <w:tcPr>
            <w:tcW w:w="2160"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першої</w:t>
            </w:r>
          </w:p>
          <w:p w:rsidR="005B529E" w:rsidRPr="005B529E" w:rsidRDefault="005B529E" w:rsidP="005B529E">
            <w:pPr>
              <w:jc w:val="center"/>
              <w:rPr>
                <w:color w:val="000000"/>
                <w:sz w:val="28"/>
                <w:szCs w:val="28"/>
                <w:lang w:eastAsia="ru-RU"/>
              </w:rPr>
            </w:pPr>
            <w:r w:rsidRPr="005B529E">
              <w:rPr>
                <w:color w:val="000000"/>
                <w:sz w:val="28"/>
                <w:szCs w:val="28"/>
                <w:lang w:eastAsia="ru-RU"/>
              </w:rPr>
              <w:t>(хворих на РМЗ) групи</w:t>
            </w:r>
          </w:p>
        </w:tc>
        <w:tc>
          <w:tcPr>
            <w:tcW w:w="1800" w:type="dxa"/>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другої (ко</w:t>
            </w:r>
            <w:r w:rsidRPr="005B529E">
              <w:rPr>
                <w:color w:val="000000"/>
                <w:sz w:val="28"/>
                <w:szCs w:val="28"/>
                <w:lang w:eastAsia="ru-RU"/>
              </w:rPr>
              <w:t>н</w:t>
            </w:r>
            <w:r w:rsidRPr="005B529E">
              <w:rPr>
                <w:color w:val="000000"/>
                <w:sz w:val="28"/>
                <w:szCs w:val="28"/>
                <w:lang w:eastAsia="ru-RU"/>
              </w:rPr>
              <w:t>трольної) групи</w:t>
            </w:r>
          </w:p>
        </w:tc>
        <w:tc>
          <w:tcPr>
            <w:tcW w:w="1800" w:type="dxa"/>
            <w:vMerge/>
            <w:vAlign w:val="center"/>
          </w:tcPr>
          <w:p w:rsidR="005B529E" w:rsidRPr="005B529E" w:rsidRDefault="005B529E" w:rsidP="005B529E">
            <w:pPr>
              <w:jc w:val="center"/>
              <w:rPr>
                <w:color w:val="000000"/>
                <w:sz w:val="28"/>
                <w:szCs w:val="28"/>
                <w:lang w:eastAsia="ru-RU"/>
              </w:rPr>
            </w:pPr>
          </w:p>
        </w:tc>
        <w:tc>
          <w:tcPr>
            <w:tcW w:w="1800" w:type="dxa"/>
            <w:vMerge/>
            <w:vAlign w:val="center"/>
          </w:tcPr>
          <w:p w:rsidR="005B529E" w:rsidRPr="005B529E" w:rsidRDefault="005B529E" w:rsidP="005B529E">
            <w:pPr>
              <w:jc w:val="center"/>
              <w:rPr>
                <w:color w:val="000000"/>
                <w:sz w:val="28"/>
                <w:szCs w:val="28"/>
                <w:lang w:eastAsia="ru-RU"/>
              </w:rPr>
            </w:pPr>
          </w:p>
        </w:tc>
      </w:tr>
      <w:tr w:rsidR="005B529E" w:rsidRPr="005B529E" w:rsidTr="00732213">
        <w:trPr>
          <w:trHeight w:val="121"/>
        </w:trPr>
        <w:tc>
          <w:tcPr>
            <w:tcW w:w="567"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1.</w:t>
            </w:r>
          </w:p>
        </w:tc>
        <w:tc>
          <w:tcPr>
            <w:tcW w:w="1233" w:type="dxa"/>
          </w:tcPr>
          <w:p w:rsidR="005B529E" w:rsidRPr="005B529E" w:rsidRDefault="005B529E" w:rsidP="005B529E">
            <w:pPr>
              <w:jc w:val="center"/>
              <w:rPr>
                <w:color w:val="000000"/>
                <w:sz w:val="28"/>
                <w:szCs w:val="28"/>
                <w:lang w:eastAsia="en-US"/>
              </w:rPr>
            </w:pPr>
            <w:r w:rsidRPr="005B529E">
              <w:rPr>
                <w:color w:val="000000"/>
                <w:sz w:val="28"/>
                <w:szCs w:val="28"/>
                <w:lang w:eastAsia="en-US"/>
              </w:rPr>
              <w:t>10 років</w:t>
            </w:r>
          </w:p>
        </w:tc>
        <w:tc>
          <w:tcPr>
            <w:tcW w:w="2160" w:type="dxa"/>
            <w:noWrap/>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1,00±0,50</w:t>
            </w:r>
          </w:p>
        </w:tc>
        <w:tc>
          <w:tcPr>
            <w:tcW w:w="1800" w:type="dxa"/>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0,00±0,00</w:t>
            </w:r>
          </w:p>
        </w:tc>
        <w:tc>
          <w:tcPr>
            <w:tcW w:w="1800" w:type="dxa"/>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&lt;0,05</w:t>
            </w:r>
          </w:p>
        </w:tc>
        <w:tc>
          <w:tcPr>
            <w:tcW w:w="1800" w:type="dxa"/>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w:t>
            </w:r>
          </w:p>
        </w:tc>
      </w:tr>
      <w:tr w:rsidR="005B529E" w:rsidRPr="005B529E" w:rsidTr="00732213">
        <w:trPr>
          <w:trHeight w:val="255"/>
        </w:trPr>
        <w:tc>
          <w:tcPr>
            <w:tcW w:w="567"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2.</w:t>
            </w:r>
          </w:p>
        </w:tc>
        <w:tc>
          <w:tcPr>
            <w:tcW w:w="1233" w:type="dxa"/>
          </w:tcPr>
          <w:p w:rsidR="005B529E" w:rsidRPr="005B529E" w:rsidRDefault="005B529E" w:rsidP="005B529E">
            <w:pPr>
              <w:jc w:val="center"/>
              <w:rPr>
                <w:color w:val="000000"/>
                <w:sz w:val="28"/>
                <w:szCs w:val="28"/>
                <w:lang w:eastAsia="en-US"/>
              </w:rPr>
            </w:pPr>
            <w:r w:rsidRPr="005B529E">
              <w:rPr>
                <w:color w:val="000000"/>
                <w:sz w:val="28"/>
                <w:szCs w:val="28"/>
                <w:lang w:eastAsia="en-US"/>
              </w:rPr>
              <w:t>11 років</w:t>
            </w:r>
          </w:p>
        </w:tc>
        <w:tc>
          <w:tcPr>
            <w:tcW w:w="2160" w:type="dxa"/>
            <w:noWrap/>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5,75±1,16</w:t>
            </w:r>
          </w:p>
        </w:tc>
        <w:tc>
          <w:tcPr>
            <w:tcW w:w="1800" w:type="dxa"/>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2,25±0,74</w:t>
            </w:r>
          </w:p>
        </w:tc>
        <w:tc>
          <w:tcPr>
            <w:tcW w:w="1800" w:type="dxa"/>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&lt;0,05</w:t>
            </w:r>
          </w:p>
        </w:tc>
        <w:tc>
          <w:tcPr>
            <w:tcW w:w="1800" w:type="dxa"/>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2,55</w:t>
            </w:r>
          </w:p>
        </w:tc>
      </w:tr>
      <w:tr w:rsidR="005B529E" w:rsidRPr="005B529E" w:rsidTr="00732213">
        <w:trPr>
          <w:trHeight w:val="255"/>
        </w:trPr>
        <w:tc>
          <w:tcPr>
            <w:tcW w:w="567"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3.</w:t>
            </w:r>
          </w:p>
        </w:tc>
        <w:tc>
          <w:tcPr>
            <w:tcW w:w="1233" w:type="dxa"/>
          </w:tcPr>
          <w:p w:rsidR="005B529E" w:rsidRPr="005B529E" w:rsidRDefault="005B529E" w:rsidP="005B529E">
            <w:pPr>
              <w:jc w:val="center"/>
              <w:rPr>
                <w:color w:val="000000"/>
                <w:sz w:val="28"/>
                <w:szCs w:val="28"/>
                <w:lang w:eastAsia="en-US"/>
              </w:rPr>
            </w:pPr>
            <w:r w:rsidRPr="005B529E">
              <w:rPr>
                <w:color w:val="000000"/>
                <w:sz w:val="28"/>
                <w:szCs w:val="28"/>
                <w:lang w:eastAsia="en-US"/>
              </w:rPr>
              <w:t>12 років</w:t>
            </w:r>
          </w:p>
        </w:tc>
        <w:tc>
          <w:tcPr>
            <w:tcW w:w="2160" w:type="dxa"/>
            <w:noWrap/>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13,25±1,70</w:t>
            </w:r>
          </w:p>
        </w:tc>
        <w:tc>
          <w:tcPr>
            <w:tcW w:w="1800" w:type="dxa"/>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11,00±1,56</w:t>
            </w:r>
          </w:p>
        </w:tc>
        <w:tc>
          <w:tcPr>
            <w:tcW w:w="1800" w:type="dxa"/>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&gt;0,05</w:t>
            </w:r>
          </w:p>
        </w:tc>
        <w:tc>
          <w:tcPr>
            <w:tcW w:w="1800" w:type="dxa"/>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1,20</w:t>
            </w:r>
          </w:p>
        </w:tc>
      </w:tr>
      <w:tr w:rsidR="005B529E" w:rsidRPr="005B529E" w:rsidTr="00732213">
        <w:trPr>
          <w:trHeight w:val="255"/>
        </w:trPr>
        <w:tc>
          <w:tcPr>
            <w:tcW w:w="567"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4.</w:t>
            </w:r>
          </w:p>
        </w:tc>
        <w:tc>
          <w:tcPr>
            <w:tcW w:w="1233" w:type="dxa"/>
          </w:tcPr>
          <w:p w:rsidR="005B529E" w:rsidRPr="005B529E" w:rsidRDefault="005B529E" w:rsidP="005B529E">
            <w:pPr>
              <w:jc w:val="center"/>
              <w:rPr>
                <w:color w:val="000000"/>
                <w:sz w:val="28"/>
                <w:szCs w:val="28"/>
                <w:lang w:eastAsia="en-US"/>
              </w:rPr>
            </w:pPr>
            <w:r w:rsidRPr="005B529E">
              <w:rPr>
                <w:color w:val="000000"/>
                <w:sz w:val="28"/>
                <w:szCs w:val="28"/>
                <w:lang w:eastAsia="en-US"/>
              </w:rPr>
              <w:t>13 років</w:t>
            </w:r>
          </w:p>
        </w:tc>
        <w:tc>
          <w:tcPr>
            <w:tcW w:w="2160" w:type="dxa"/>
            <w:noWrap/>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21,25±2,05</w:t>
            </w:r>
          </w:p>
        </w:tc>
        <w:tc>
          <w:tcPr>
            <w:tcW w:w="1800" w:type="dxa"/>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33,25±2,36</w:t>
            </w:r>
          </w:p>
        </w:tc>
        <w:tc>
          <w:tcPr>
            <w:tcW w:w="1800" w:type="dxa"/>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&lt;0,01</w:t>
            </w:r>
          </w:p>
        </w:tc>
        <w:tc>
          <w:tcPr>
            <w:tcW w:w="1800" w:type="dxa"/>
            <w:vAlign w:val="bottom"/>
          </w:tcPr>
          <w:p w:rsidR="005B529E" w:rsidRPr="005B529E" w:rsidRDefault="005B529E" w:rsidP="005B529E">
            <w:pPr>
              <w:jc w:val="center"/>
              <w:rPr>
                <w:color w:val="000000"/>
                <w:sz w:val="28"/>
                <w:szCs w:val="28"/>
                <w:lang w:eastAsia="ru-RU" w:bidi="my-MM"/>
              </w:rPr>
            </w:pPr>
            <w:r w:rsidRPr="005B529E">
              <w:rPr>
                <w:color w:val="000000"/>
                <w:sz w:val="28"/>
                <w:szCs w:val="28"/>
                <w:lang w:eastAsia="ru-RU" w:bidi="my-MM"/>
              </w:rPr>
              <w:t>0,64</w:t>
            </w:r>
          </w:p>
        </w:tc>
      </w:tr>
      <w:tr w:rsidR="005B529E" w:rsidRPr="005B529E" w:rsidTr="00732213">
        <w:trPr>
          <w:trHeight w:val="255"/>
        </w:trPr>
        <w:tc>
          <w:tcPr>
            <w:tcW w:w="567"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5.</w:t>
            </w:r>
          </w:p>
        </w:tc>
        <w:tc>
          <w:tcPr>
            <w:tcW w:w="1233" w:type="dxa"/>
          </w:tcPr>
          <w:p w:rsidR="005B529E" w:rsidRPr="005B529E" w:rsidRDefault="005B529E" w:rsidP="005B529E">
            <w:pPr>
              <w:jc w:val="center"/>
              <w:rPr>
                <w:color w:val="000000"/>
                <w:sz w:val="28"/>
                <w:szCs w:val="28"/>
                <w:lang w:eastAsia="en-US"/>
              </w:rPr>
            </w:pPr>
            <w:r w:rsidRPr="005B529E">
              <w:rPr>
                <w:color w:val="000000"/>
                <w:sz w:val="28"/>
                <w:szCs w:val="28"/>
                <w:lang w:eastAsia="en-US"/>
              </w:rPr>
              <w:t>14 років</w:t>
            </w:r>
          </w:p>
        </w:tc>
        <w:tc>
          <w:tcPr>
            <w:tcW w:w="2160" w:type="dxa"/>
            <w:noWrap/>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21,50±2,05</w:t>
            </w:r>
          </w:p>
        </w:tc>
        <w:tc>
          <w:tcPr>
            <w:tcW w:w="1800" w:type="dxa"/>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33,25±2,36</w:t>
            </w:r>
          </w:p>
        </w:tc>
        <w:tc>
          <w:tcPr>
            <w:tcW w:w="1800" w:type="dxa"/>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&lt;0,01</w:t>
            </w:r>
          </w:p>
        </w:tc>
        <w:tc>
          <w:tcPr>
            <w:tcW w:w="1800" w:type="dxa"/>
            <w:vAlign w:val="bottom"/>
          </w:tcPr>
          <w:p w:rsidR="005B529E" w:rsidRPr="005B529E" w:rsidRDefault="005B529E" w:rsidP="005B529E">
            <w:pPr>
              <w:jc w:val="center"/>
              <w:rPr>
                <w:color w:val="000000"/>
                <w:sz w:val="28"/>
                <w:szCs w:val="28"/>
                <w:lang w:eastAsia="ru-RU" w:bidi="my-MM"/>
              </w:rPr>
            </w:pPr>
            <w:r w:rsidRPr="005B529E">
              <w:rPr>
                <w:color w:val="000000"/>
                <w:sz w:val="28"/>
                <w:szCs w:val="28"/>
                <w:lang w:eastAsia="ru-RU" w:bidi="my-MM"/>
              </w:rPr>
              <w:t>0,65</w:t>
            </w:r>
          </w:p>
        </w:tc>
      </w:tr>
      <w:tr w:rsidR="005B529E" w:rsidRPr="005B529E" w:rsidTr="00732213">
        <w:trPr>
          <w:trHeight w:val="255"/>
        </w:trPr>
        <w:tc>
          <w:tcPr>
            <w:tcW w:w="567"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6.</w:t>
            </w:r>
          </w:p>
        </w:tc>
        <w:tc>
          <w:tcPr>
            <w:tcW w:w="1233" w:type="dxa"/>
          </w:tcPr>
          <w:p w:rsidR="005B529E" w:rsidRPr="005B529E" w:rsidRDefault="005B529E" w:rsidP="005B529E">
            <w:pPr>
              <w:jc w:val="center"/>
              <w:rPr>
                <w:color w:val="000000"/>
                <w:sz w:val="28"/>
                <w:szCs w:val="28"/>
                <w:lang w:eastAsia="en-US"/>
              </w:rPr>
            </w:pPr>
            <w:r w:rsidRPr="005B529E">
              <w:rPr>
                <w:color w:val="000000"/>
                <w:sz w:val="28"/>
                <w:szCs w:val="28"/>
                <w:lang w:eastAsia="en-US"/>
              </w:rPr>
              <w:t>15 років</w:t>
            </w:r>
          </w:p>
        </w:tc>
        <w:tc>
          <w:tcPr>
            <w:tcW w:w="2160" w:type="dxa"/>
            <w:noWrap/>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16,25±1,84</w:t>
            </w:r>
          </w:p>
        </w:tc>
        <w:tc>
          <w:tcPr>
            <w:tcW w:w="1800" w:type="dxa"/>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9,00±1,43</w:t>
            </w:r>
          </w:p>
        </w:tc>
        <w:tc>
          <w:tcPr>
            <w:tcW w:w="1800" w:type="dxa"/>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&lt;0,01</w:t>
            </w:r>
          </w:p>
        </w:tc>
        <w:tc>
          <w:tcPr>
            <w:tcW w:w="1800" w:type="dxa"/>
            <w:vAlign w:val="bottom"/>
          </w:tcPr>
          <w:p w:rsidR="005B529E" w:rsidRPr="005B529E" w:rsidRDefault="005B529E" w:rsidP="005B529E">
            <w:pPr>
              <w:jc w:val="center"/>
              <w:rPr>
                <w:color w:val="000000"/>
                <w:sz w:val="28"/>
                <w:szCs w:val="28"/>
                <w:lang w:eastAsia="ru-RU" w:bidi="my-MM"/>
              </w:rPr>
            </w:pPr>
            <w:r w:rsidRPr="005B529E">
              <w:rPr>
                <w:color w:val="000000"/>
                <w:sz w:val="28"/>
                <w:szCs w:val="28"/>
                <w:lang w:eastAsia="ru-RU" w:bidi="my-MM"/>
              </w:rPr>
              <w:t>1,81</w:t>
            </w:r>
          </w:p>
        </w:tc>
      </w:tr>
      <w:tr w:rsidR="005B529E" w:rsidRPr="005B529E" w:rsidTr="00732213">
        <w:trPr>
          <w:trHeight w:val="255"/>
        </w:trPr>
        <w:tc>
          <w:tcPr>
            <w:tcW w:w="567"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7.</w:t>
            </w:r>
          </w:p>
        </w:tc>
        <w:tc>
          <w:tcPr>
            <w:tcW w:w="1233" w:type="dxa"/>
          </w:tcPr>
          <w:p w:rsidR="005B529E" w:rsidRPr="005B529E" w:rsidRDefault="005B529E" w:rsidP="005B529E">
            <w:pPr>
              <w:jc w:val="center"/>
              <w:rPr>
                <w:color w:val="000000"/>
                <w:sz w:val="28"/>
                <w:szCs w:val="28"/>
                <w:lang w:eastAsia="en-US"/>
              </w:rPr>
            </w:pPr>
            <w:r w:rsidRPr="005B529E">
              <w:rPr>
                <w:color w:val="000000"/>
                <w:sz w:val="28"/>
                <w:szCs w:val="28"/>
                <w:lang w:eastAsia="en-US"/>
              </w:rPr>
              <w:t>16 років</w:t>
            </w:r>
          </w:p>
        </w:tc>
        <w:tc>
          <w:tcPr>
            <w:tcW w:w="2160" w:type="dxa"/>
            <w:noWrap/>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16,50±1,86</w:t>
            </w:r>
          </w:p>
        </w:tc>
        <w:tc>
          <w:tcPr>
            <w:tcW w:w="1800" w:type="dxa"/>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9,25±1,45</w:t>
            </w:r>
          </w:p>
        </w:tc>
        <w:tc>
          <w:tcPr>
            <w:tcW w:w="1800" w:type="dxa"/>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&lt;0,01</w:t>
            </w:r>
          </w:p>
        </w:tc>
        <w:tc>
          <w:tcPr>
            <w:tcW w:w="1800" w:type="dxa"/>
            <w:vAlign w:val="bottom"/>
          </w:tcPr>
          <w:p w:rsidR="005B529E" w:rsidRPr="005B529E" w:rsidRDefault="005B529E" w:rsidP="005B529E">
            <w:pPr>
              <w:jc w:val="center"/>
              <w:rPr>
                <w:color w:val="000000"/>
                <w:sz w:val="28"/>
                <w:szCs w:val="28"/>
                <w:lang w:eastAsia="ru-RU" w:bidi="my-MM"/>
              </w:rPr>
            </w:pPr>
            <w:r w:rsidRPr="005B529E">
              <w:rPr>
                <w:color w:val="000000"/>
                <w:sz w:val="28"/>
                <w:szCs w:val="28"/>
                <w:lang w:eastAsia="ru-RU" w:bidi="my-MM"/>
              </w:rPr>
              <w:t>1,78</w:t>
            </w:r>
          </w:p>
        </w:tc>
      </w:tr>
      <w:tr w:rsidR="005B529E" w:rsidRPr="005B529E" w:rsidTr="00732213">
        <w:trPr>
          <w:trHeight w:val="255"/>
        </w:trPr>
        <w:tc>
          <w:tcPr>
            <w:tcW w:w="567"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8.</w:t>
            </w:r>
          </w:p>
        </w:tc>
        <w:tc>
          <w:tcPr>
            <w:tcW w:w="1233" w:type="dxa"/>
          </w:tcPr>
          <w:p w:rsidR="005B529E" w:rsidRPr="005B529E" w:rsidRDefault="005B529E" w:rsidP="005B529E">
            <w:pPr>
              <w:jc w:val="center"/>
              <w:rPr>
                <w:color w:val="000000"/>
                <w:sz w:val="28"/>
                <w:szCs w:val="28"/>
                <w:lang w:eastAsia="en-US"/>
              </w:rPr>
            </w:pPr>
            <w:r w:rsidRPr="005B529E">
              <w:rPr>
                <w:color w:val="000000"/>
                <w:sz w:val="28"/>
                <w:szCs w:val="28"/>
                <w:lang w:eastAsia="en-US"/>
              </w:rPr>
              <w:t>17 років</w:t>
            </w:r>
          </w:p>
        </w:tc>
        <w:tc>
          <w:tcPr>
            <w:tcW w:w="2160" w:type="dxa"/>
            <w:noWrap/>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2,25±0,74</w:t>
            </w:r>
          </w:p>
        </w:tc>
        <w:tc>
          <w:tcPr>
            <w:tcW w:w="1800" w:type="dxa"/>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1,00±0,50</w:t>
            </w:r>
          </w:p>
        </w:tc>
        <w:tc>
          <w:tcPr>
            <w:tcW w:w="1800" w:type="dxa"/>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&gt;0,05</w:t>
            </w:r>
          </w:p>
        </w:tc>
        <w:tc>
          <w:tcPr>
            <w:tcW w:w="1800" w:type="dxa"/>
            <w:vAlign w:val="bottom"/>
          </w:tcPr>
          <w:p w:rsidR="005B529E" w:rsidRPr="005B529E" w:rsidRDefault="005B529E" w:rsidP="005B529E">
            <w:pPr>
              <w:jc w:val="center"/>
              <w:rPr>
                <w:color w:val="000000"/>
                <w:sz w:val="28"/>
                <w:szCs w:val="28"/>
                <w:lang w:eastAsia="ru-RU" w:bidi="my-MM"/>
              </w:rPr>
            </w:pPr>
            <w:r w:rsidRPr="005B529E">
              <w:rPr>
                <w:color w:val="000000"/>
                <w:sz w:val="28"/>
                <w:szCs w:val="28"/>
                <w:lang w:eastAsia="ru-RU" w:bidi="my-MM"/>
              </w:rPr>
              <w:t>2,25</w:t>
            </w:r>
          </w:p>
        </w:tc>
      </w:tr>
      <w:tr w:rsidR="005B529E" w:rsidRPr="005B529E" w:rsidTr="00732213">
        <w:trPr>
          <w:trHeight w:val="255"/>
        </w:trPr>
        <w:tc>
          <w:tcPr>
            <w:tcW w:w="567"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9.</w:t>
            </w:r>
          </w:p>
        </w:tc>
        <w:tc>
          <w:tcPr>
            <w:tcW w:w="1233" w:type="dxa"/>
          </w:tcPr>
          <w:p w:rsidR="005B529E" w:rsidRPr="005B529E" w:rsidRDefault="005B529E" w:rsidP="005B529E">
            <w:pPr>
              <w:jc w:val="center"/>
              <w:rPr>
                <w:color w:val="000000"/>
                <w:sz w:val="28"/>
                <w:szCs w:val="28"/>
                <w:lang w:eastAsia="en-US"/>
              </w:rPr>
            </w:pPr>
            <w:r w:rsidRPr="005B529E">
              <w:rPr>
                <w:color w:val="000000"/>
                <w:sz w:val="28"/>
                <w:szCs w:val="28"/>
                <w:lang w:eastAsia="en-US"/>
              </w:rPr>
              <w:t>18 років</w:t>
            </w:r>
          </w:p>
        </w:tc>
        <w:tc>
          <w:tcPr>
            <w:tcW w:w="2160" w:type="dxa"/>
            <w:noWrap/>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2,25±0,74</w:t>
            </w:r>
          </w:p>
        </w:tc>
        <w:tc>
          <w:tcPr>
            <w:tcW w:w="1800" w:type="dxa"/>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1,00±0,50</w:t>
            </w:r>
          </w:p>
        </w:tc>
        <w:tc>
          <w:tcPr>
            <w:tcW w:w="1800" w:type="dxa"/>
            <w:vAlign w:val="bottom"/>
          </w:tcPr>
          <w:p w:rsidR="005B529E" w:rsidRPr="005B529E" w:rsidRDefault="005B529E" w:rsidP="005B529E">
            <w:pPr>
              <w:jc w:val="center"/>
              <w:rPr>
                <w:color w:val="000000"/>
                <w:sz w:val="28"/>
                <w:szCs w:val="28"/>
                <w:lang w:eastAsia="ru-RU"/>
              </w:rPr>
            </w:pPr>
            <w:r w:rsidRPr="005B529E">
              <w:rPr>
                <w:color w:val="000000"/>
                <w:sz w:val="28"/>
                <w:szCs w:val="28"/>
                <w:lang w:eastAsia="ru-RU"/>
              </w:rPr>
              <w:t>&gt;0,05</w:t>
            </w:r>
          </w:p>
        </w:tc>
        <w:tc>
          <w:tcPr>
            <w:tcW w:w="1800" w:type="dxa"/>
            <w:vAlign w:val="bottom"/>
          </w:tcPr>
          <w:p w:rsidR="005B529E" w:rsidRPr="005B529E" w:rsidRDefault="005B529E" w:rsidP="005B529E">
            <w:pPr>
              <w:jc w:val="center"/>
              <w:rPr>
                <w:color w:val="000000"/>
                <w:sz w:val="28"/>
                <w:szCs w:val="28"/>
                <w:lang w:eastAsia="ru-RU" w:bidi="my-MM"/>
              </w:rPr>
            </w:pPr>
            <w:r w:rsidRPr="005B529E">
              <w:rPr>
                <w:color w:val="000000"/>
                <w:sz w:val="28"/>
                <w:szCs w:val="28"/>
                <w:lang w:eastAsia="ru-RU" w:bidi="my-MM"/>
              </w:rPr>
              <w:t>2,25</w:t>
            </w:r>
          </w:p>
        </w:tc>
      </w:tr>
      <w:tr w:rsidR="005B529E" w:rsidRPr="005B529E" w:rsidTr="00732213">
        <w:trPr>
          <w:trHeight w:val="255"/>
        </w:trPr>
        <w:tc>
          <w:tcPr>
            <w:tcW w:w="1800" w:type="dxa"/>
            <w:gridSpan w:val="2"/>
            <w:noWrap/>
            <w:vAlign w:val="center"/>
          </w:tcPr>
          <w:p w:rsidR="005B529E" w:rsidRPr="005B529E" w:rsidRDefault="005B529E" w:rsidP="005B529E">
            <w:pPr>
              <w:jc w:val="center"/>
              <w:rPr>
                <w:color w:val="000000"/>
                <w:sz w:val="28"/>
                <w:szCs w:val="28"/>
                <w:lang w:eastAsia="en-US"/>
              </w:rPr>
            </w:pPr>
            <w:r w:rsidRPr="005B529E">
              <w:rPr>
                <w:color w:val="000000"/>
                <w:sz w:val="28"/>
                <w:szCs w:val="28"/>
                <w:lang w:eastAsia="en-US"/>
              </w:rPr>
              <w:t>Усього</w:t>
            </w:r>
          </w:p>
        </w:tc>
        <w:tc>
          <w:tcPr>
            <w:tcW w:w="2160"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100,00 %</w:t>
            </w:r>
          </w:p>
        </w:tc>
        <w:tc>
          <w:tcPr>
            <w:tcW w:w="1800" w:type="dxa"/>
            <w:vAlign w:val="center"/>
          </w:tcPr>
          <w:p w:rsidR="005B529E" w:rsidRPr="005B529E" w:rsidRDefault="005B529E" w:rsidP="005B529E">
            <w:pPr>
              <w:jc w:val="center"/>
              <w:rPr>
                <w:color w:val="000000"/>
                <w:sz w:val="28"/>
                <w:szCs w:val="28"/>
                <w:lang w:eastAsia="en-US"/>
              </w:rPr>
            </w:pPr>
            <w:r w:rsidRPr="005B529E">
              <w:rPr>
                <w:color w:val="000000"/>
                <w:spacing w:val="-2"/>
                <w:sz w:val="28"/>
                <w:szCs w:val="28"/>
                <w:lang w:eastAsia="en-US"/>
              </w:rPr>
              <w:t>100,00 %</w:t>
            </w:r>
          </w:p>
        </w:tc>
        <w:tc>
          <w:tcPr>
            <w:tcW w:w="3600" w:type="dxa"/>
            <w:gridSpan w:val="2"/>
          </w:tcPr>
          <w:p w:rsidR="005B529E" w:rsidRPr="005B529E" w:rsidRDefault="005B529E" w:rsidP="005B529E">
            <w:pPr>
              <w:jc w:val="center"/>
              <w:rPr>
                <w:color w:val="000000"/>
                <w:sz w:val="28"/>
                <w:szCs w:val="28"/>
                <w:lang w:eastAsia="en-US"/>
              </w:rPr>
            </w:pPr>
          </w:p>
        </w:tc>
      </w:tr>
    </w:tbl>
    <w:p w:rsidR="005B529E" w:rsidRPr="005B529E" w:rsidRDefault="005B529E" w:rsidP="005B529E">
      <w:pPr>
        <w:widowControl w:val="0"/>
        <w:spacing w:line="360" w:lineRule="auto"/>
        <w:ind w:firstLine="540"/>
        <w:jc w:val="both"/>
        <w:rPr>
          <w:bCs/>
          <w:color w:val="000000"/>
          <w:sz w:val="6"/>
          <w:szCs w:val="28"/>
          <w:lang w:eastAsia="ru-RU"/>
        </w:rPr>
      </w:pPr>
    </w:p>
    <w:p w:rsidR="005B529E" w:rsidRPr="005B529E" w:rsidRDefault="005B529E" w:rsidP="005B529E">
      <w:pPr>
        <w:widowControl w:val="0"/>
        <w:spacing w:line="360" w:lineRule="auto"/>
        <w:ind w:firstLine="540"/>
        <w:jc w:val="both"/>
        <w:rPr>
          <w:bCs/>
          <w:color w:val="000000"/>
          <w:spacing w:val="-4"/>
          <w:sz w:val="10"/>
          <w:szCs w:val="28"/>
          <w:lang w:eastAsia="ru-RU"/>
        </w:rPr>
      </w:pPr>
    </w:p>
    <w:p w:rsidR="005B529E" w:rsidRPr="005B529E" w:rsidRDefault="005B529E" w:rsidP="005B529E">
      <w:pPr>
        <w:widowControl w:val="0"/>
        <w:spacing w:line="360" w:lineRule="auto"/>
        <w:ind w:firstLine="540"/>
        <w:jc w:val="both"/>
        <w:rPr>
          <w:bCs/>
          <w:color w:val="000000"/>
          <w:spacing w:val="-4"/>
          <w:sz w:val="28"/>
          <w:szCs w:val="28"/>
          <w:lang w:eastAsia="ru-RU"/>
        </w:rPr>
      </w:pPr>
      <w:r w:rsidRPr="005B529E">
        <w:rPr>
          <w:bCs/>
          <w:color w:val="000000"/>
          <w:spacing w:val="-4"/>
          <w:sz w:val="28"/>
          <w:szCs w:val="28"/>
          <w:lang w:eastAsia="ru-RU"/>
        </w:rPr>
        <w:t>Початок менархе у віці 15 років був частішим на 44,6% (16,25±1,84%) у пе</w:t>
      </w:r>
      <w:r w:rsidRPr="005B529E">
        <w:rPr>
          <w:bCs/>
          <w:color w:val="000000"/>
          <w:spacing w:val="-4"/>
          <w:sz w:val="28"/>
          <w:szCs w:val="28"/>
          <w:lang w:eastAsia="ru-RU"/>
        </w:rPr>
        <w:t>р</w:t>
      </w:r>
      <w:r w:rsidRPr="005B529E">
        <w:rPr>
          <w:bCs/>
          <w:color w:val="000000"/>
          <w:spacing w:val="-4"/>
          <w:sz w:val="28"/>
          <w:szCs w:val="28"/>
          <w:lang w:eastAsia="ru-RU"/>
        </w:rPr>
        <w:t>шій групі жінок проти 9,00±1,43% у контрольній групі, у віці 16 років – на 43,9% (відповідно 16,50±1,86% проти 9,25±1,45%; p&lt;0,01), у віковій групі 17 років і 18 років – на 54,6% (відповідно 2,25±0,74% проти 1,00±0,50%; p&gt;0,05).</w:t>
      </w:r>
    </w:p>
    <w:p w:rsidR="005B529E" w:rsidRPr="005B529E" w:rsidRDefault="005B529E" w:rsidP="005B529E">
      <w:pPr>
        <w:widowControl w:val="0"/>
        <w:spacing w:line="360" w:lineRule="auto"/>
        <w:ind w:firstLine="540"/>
        <w:jc w:val="both"/>
        <w:rPr>
          <w:bCs/>
          <w:color w:val="000000"/>
          <w:sz w:val="28"/>
          <w:szCs w:val="28"/>
          <w:lang w:eastAsia="ru-RU"/>
        </w:rPr>
      </w:pPr>
      <w:r w:rsidRPr="005B529E">
        <w:rPr>
          <w:bCs/>
          <w:color w:val="000000"/>
          <w:sz w:val="28"/>
          <w:szCs w:val="28"/>
          <w:lang w:eastAsia="ru-RU"/>
        </w:rPr>
        <w:t>В аспекті дослідження можливого фактора ризику як пускового механізму у виникненні РМЗ серед жінок вивчено тривалість менструації, що відіграє в</w:t>
      </w:r>
      <w:r w:rsidRPr="005B529E">
        <w:rPr>
          <w:bCs/>
          <w:color w:val="000000"/>
          <w:sz w:val="28"/>
          <w:szCs w:val="28"/>
          <w:lang w:eastAsia="ru-RU"/>
        </w:rPr>
        <w:t>а</w:t>
      </w:r>
      <w:r w:rsidRPr="005B529E">
        <w:rPr>
          <w:bCs/>
          <w:color w:val="000000"/>
          <w:sz w:val="28"/>
          <w:szCs w:val="28"/>
          <w:lang w:eastAsia="ru-RU"/>
        </w:rPr>
        <w:t>жливу роль у репродуктивному здоров’ї жінки [362].</w:t>
      </w:r>
    </w:p>
    <w:p w:rsidR="005B529E" w:rsidRPr="005B529E" w:rsidRDefault="005B529E" w:rsidP="005B529E">
      <w:pPr>
        <w:widowControl w:val="0"/>
        <w:spacing w:line="360" w:lineRule="auto"/>
        <w:ind w:firstLine="540"/>
        <w:jc w:val="both"/>
        <w:rPr>
          <w:bCs/>
          <w:color w:val="000000"/>
          <w:spacing w:val="-2"/>
          <w:sz w:val="28"/>
          <w:szCs w:val="28"/>
          <w:lang w:eastAsia="ru-RU"/>
        </w:rPr>
      </w:pPr>
      <w:r w:rsidRPr="005B529E">
        <w:rPr>
          <w:bCs/>
          <w:color w:val="000000"/>
          <w:sz w:val="28"/>
          <w:szCs w:val="28"/>
          <w:lang w:eastAsia="ru-RU"/>
        </w:rPr>
        <w:t>За отриманими даними (рис. 5.4), в осіб жіночої статі першої групи трив</w:t>
      </w:r>
      <w:r w:rsidRPr="005B529E">
        <w:rPr>
          <w:bCs/>
          <w:color w:val="000000"/>
          <w:sz w:val="28"/>
          <w:szCs w:val="28"/>
          <w:lang w:eastAsia="ru-RU"/>
        </w:rPr>
        <w:t>а</w:t>
      </w:r>
      <w:r w:rsidRPr="005B529E">
        <w:rPr>
          <w:bCs/>
          <w:color w:val="000000"/>
          <w:sz w:val="28"/>
          <w:szCs w:val="28"/>
          <w:lang w:eastAsia="ru-RU"/>
        </w:rPr>
        <w:t>лість менструації до одного дня спостерігалася в 2,00±0,70% (р&gt;0,05), один день – у 25,00±1,21% (р&gt;0,01), тоді як у жінок контрольної групи цей фізіолог</w:t>
      </w:r>
      <w:r w:rsidRPr="005B529E">
        <w:rPr>
          <w:bCs/>
          <w:color w:val="000000"/>
          <w:sz w:val="28"/>
          <w:szCs w:val="28"/>
          <w:lang w:eastAsia="ru-RU"/>
        </w:rPr>
        <w:t>і</w:t>
      </w:r>
      <w:r w:rsidRPr="005B529E">
        <w:rPr>
          <w:bCs/>
          <w:color w:val="000000"/>
          <w:sz w:val="28"/>
          <w:szCs w:val="28"/>
          <w:lang w:eastAsia="ru-RU"/>
        </w:rPr>
        <w:t>чний процес із такими термінами тривалості взагалі був відсутній.</w:t>
      </w:r>
      <w:r w:rsidRPr="005B529E">
        <w:rPr>
          <w:bCs/>
          <w:color w:val="000000"/>
          <w:spacing w:val="-2"/>
          <w:sz w:val="28"/>
          <w:szCs w:val="28"/>
          <w:lang w:eastAsia="ru-RU"/>
        </w:rPr>
        <w:t xml:space="preserve"> </w:t>
      </w:r>
    </w:p>
    <w:p w:rsidR="005B529E" w:rsidRPr="005B529E" w:rsidRDefault="005B529E" w:rsidP="005B529E">
      <w:pPr>
        <w:widowControl w:val="0"/>
        <w:spacing w:line="360" w:lineRule="auto"/>
        <w:ind w:firstLine="540"/>
        <w:jc w:val="both"/>
        <w:rPr>
          <w:bCs/>
          <w:color w:val="000000"/>
          <w:spacing w:val="-2"/>
          <w:sz w:val="28"/>
          <w:szCs w:val="28"/>
          <w:lang w:eastAsia="ru-RU"/>
        </w:rPr>
      </w:pPr>
      <w:r w:rsidRPr="005B529E">
        <w:rPr>
          <w:bCs/>
          <w:color w:val="000000"/>
          <w:spacing w:val="-2"/>
          <w:sz w:val="28"/>
          <w:szCs w:val="28"/>
          <w:lang w:eastAsia="ru-RU"/>
        </w:rPr>
        <w:t>Тривалість менархе протягом двох днів достовірно підтвердили 17,25±1,89% жінок, хворих на РМЗ, (р&lt;0,01), що було в 2,9 рази більше, ніж серед жінок ко</w:t>
      </w:r>
      <w:r w:rsidRPr="005B529E">
        <w:rPr>
          <w:bCs/>
          <w:color w:val="000000"/>
          <w:spacing w:val="-2"/>
          <w:sz w:val="28"/>
          <w:szCs w:val="28"/>
          <w:lang w:eastAsia="ru-RU"/>
        </w:rPr>
        <w:t>н</w:t>
      </w:r>
      <w:r w:rsidRPr="005B529E">
        <w:rPr>
          <w:bCs/>
          <w:color w:val="000000"/>
          <w:spacing w:val="-2"/>
          <w:sz w:val="28"/>
          <w:szCs w:val="28"/>
          <w:lang w:eastAsia="ru-RU"/>
        </w:rPr>
        <w:t>трольної групи (6,00±1,19%), що також у 288% (</w:t>
      </w:r>
      <w:r w:rsidRPr="005B529E">
        <w:rPr>
          <w:rFonts w:eastAsia="MS Mincho"/>
          <w:bCs/>
          <w:color w:val="000000"/>
          <w:sz w:val="28"/>
          <w:szCs w:val="28"/>
          <w:lang w:eastAsia="ja-JP"/>
        </w:rPr>
        <w:t>RR=2,88) є чинником ризику у виникненні / розвитку РМЗ серед осіб жіночої статі</w:t>
      </w:r>
      <w:r w:rsidRPr="005B529E">
        <w:rPr>
          <w:bCs/>
          <w:color w:val="000000"/>
          <w:spacing w:val="-2"/>
          <w:sz w:val="28"/>
          <w:szCs w:val="28"/>
          <w:lang w:eastAsia="ru-RU"/>
        </w:rPr>
        <w:t>.</w:t>
      </w:r>
    </w:p>
    <w:p w:rsidR="005B529E" w:rsidRPr="005B529E" w:rsidRDefault="005B529E" w:rsidP="005B529E">
      <w:pPr>
        <w:widowControl w:val="0"/>
        <w:spacing w:line="360" w:lineRule="auto"/>
        <w:jc w:val="center"/>
        <w:rPr>
          <w:bCs/>
          <w:color w:val="000000"/>
          <w:sz w:val="28"/>
          <w:szCs w:val="28"/>
          <w:lang w:eastAsia="ru-RU"/>
        </w:rPr>
      </w:pPr>
      <w:r>
        <w:rPr>
          <w:rFonts w:ascii="Calibri" w:hAnsi="Calibri"/>
          <w:noProof/>
          <w:sz w:val="22"/>
          <w:szCs w:val="22"/>
          <w:lang w:val="ru-RU" w:eastAsia="ru-RU"/>
        </w:rPr>
        <w:lastRenderedPageBreak/>
        <mc:AlternateContent>
          <mc:Choice Requires="wps">
            <w:drawing>
              <wp:anchor distT="0" distB="0" distL="114300" distR="114300" simplePos="0" relativeHeight="251726848" behindDoc="0" locked="0" layoutInCell="1" allowOverlap="1">
                <wp:simplePos x="0" y="0"/>
                <wp:positionH relativeFrom="column">
                  <wp:posOffset>126365</wp:posOffset>
                </wp:positionH>
                <wp:positionV relativeFrom="paragraph">
                  <wp:posOffset>4215765</wp:posOffset>
                </wp:positionV>
                <wp:extent cx="5664200" cy="397510"/>
                <wp:effectExtent l="0" t="0" r="12700" b="21590"/>
                <wp:wrapNone/>
                <wp:docPr id="565" name="Поле 5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4200" cy="397510"/>
                        </a:xfrm>
                        <a:prstGeom prst="rect">
                          <a:avLst/>
                        </a:prstGeom>
                        <a:solidFill>
                          <a:srgbClr val="FFFFFF"/>
                        </a:solidFill>
                        <a:ln w="9525">
                          <a:solidFill>
                            <a:srgbClr val="000000"/>
                          </a:solidFill>
                          <a:miter lim="800000"/>
                          <a:headEnd/>
                          <a:tailEnd/>
                        </a:ln>
                      </wps:spPr>
                      <wps:txbx>
                        <w:txbxContent>
                          <w:p w:rsidR="005B529E" w:rsidRPr="00331448" w:rsidRDefault="005B529E" w:rsidP="005B529E">
                            <w:pPr>
                              <w:jc w:val="center"/>
                              <w:rPr>
                                <w:sz w:val="28"/>
                              </w:rPr>
                            </w:pPr>
                            <w:r w:rsidRPr="00331448">
                              <w:rPr>
                                <w:sz w:val="28"/>
                              </w:rPr>
                              <w:t xml:space="preserve">Рис. </w:t>
                            </w:r>
                            <w:r>
                              <w:rPr>
                                <w:sz w:val="28"/>
                              </w:rPr>
                              <w:t>5</w:t>
                            </w:r>
                            <w:r w:rsidRPr="00331448">
                              <w:rPr>
                                <w:sz w:val="28"/>
                              </w:rPr>
                              <w:t>.4</w:t>
                            </w:r>
                            <w:r>
                              <w:rPr>
                                <w:sz w:val="28"/>
                              </w:rPr>
                              <w:t>. Дані про т</w:t>
                            </w:r>
                            <w:r w:rsidRPr="00331448">
                              <w:rPr>
                                <w:sz w:val="28"/>
                              </w:rPr>
                              <w:t>ривалість менструації в</w:t>
                            </w:r>
                            <w:r>
                              <w:rPr>
                                <w:sz w:val="28"/>
                              </w:rPr>
                              <w:t xml:space="preserve"> </w:t>
                            </w:r>
                            <w:r w:rsidRPr="00331448">
                              <w:rPr>
                                <w:sz w:val="28"/>
                              </w:rPr>
                              <w:t>досліджуваних жінок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65" o:spid="_x0000_s1081" type="#_x0000_t202" style="position:absolute;left:0;text-align:left;margin-left:9.95pt;margin-top:331.95pt;width:446pt;height:31.3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5oyPAIAAFwEAAAOAAAAZHJzL2Uyb0RvYy54bWysVF2O0zAQfkfiDpbfadrSdLdR09XSpQhp&#10;+ZEWDuA4TmLheIztNimX4RQ8IXGGHomx05ZqgRdEHiyPZ/x55vtmsrzpW0V2wjoJOqeT0ZgSoTmU&#10;Utc5/fhh8+yaEueZLpkCLXK6F47erJ4+WXYmE1NoQJXCEgTRLutMThvvTZYkjjeiZW4ERmh0VmBb&#10;5tG0dVJa1iF6q5LpeDxPOrClscCFc3h6NzjpKuJXleD+XVU54YnKKebm42rjWoQ1WS1ZVltmGsmP&#10;abB/yKJlUuOjZ6g75hnZWvkbVCu5BQeVH3FoE6gqyUWsAauZjB9V89AwI2ItSI4zZ5rc/4Plb3fv&#10;LZFlTtN5SolmLYp0+Hr4cfh++EbCGTLUGZdh4IPBUN+/gB6VjtU6cw/8kyMa1g3Ttbi1FrpGsBIz&#10;nISbycXVAccFkKJ7AyU+xLYeIlBf2TbQh4QQREel9md1RO8Jx8N0Pp+h5JRw9D1fXKWTKF/CstNt&#10;Y51/JaAlYZNTi+pHdLa7dz5kw7JTSHjMgZLlRioVDVsXa2XJjmGnbOIXC3gUpjTpcrpIp+lAwF8h&#10;xvH7E0QrPba8km1Or89BLAu0vdRlbEjPpBr2mLLSRx4DdQOJvi/6KNrs6qRPAeUembUwtDiOJG4a&#10;sF8o6bC9c+o+b5kVlKjXGtVZTGazMA/RmKVXUzTspae49DDNESqnnpJhu/bDDG2NlXWDLw39oOEW&#10;Fa1kJDtIP2R1zB9bOGpwHLcwI5d2jPr1U1j9BAAA//8DAFBLAwQUAAYACAAAACEAEJAIct8AAAAK&#10;AQAADwAAAGRycy9kb3ducmV2LnhtbEyPzU7DMBCE70i8g7VIXBB10oLbhDgVQgLBDdoKrm68TSL8&#10;E2w3DW/PcoLbjPbT7Ey1nqxhI4bYeychn2XA0DVe966VsNs+Xq+AxaScVsY7lPCNEdb1+VmlSu1P&#10;7g3HTWoZhbhYKgldSkPJeWw6tCrO/ICObgcfrEpkQ8t1UCcKt4bPs0xwq3pHHzo14EOHzefmaCWs&#10;bp7Hj/iyeH1vxMEU6Wo5Pn0FKS8vpvs7YAmn9AfDb32qDjV12vuj05EZ8kVBpAQhFiQIKPKcxF7C&#10;ci5ugdcV/z+h/gEAAP//AwBQSwECLQAUAAYACAAAACEAtoM4kv4AAADhAQAAEwAAAAAAAAAAAAAA&#10;AAAAAAAAW0NvbnRlbnRfVHlwZXNdLnhtbFBLAQItABQABgAIAAAAIQA4/SH/1gAAAJQBAAALAAAA&#10;AAAAAAAAAAAAAC8BAABfcmVscy8ucmVsc1BLAQItABQABgAIAAAAIQBAX5oyPAIAAFwEAAAOAAAA&#10;AAAAAAAAAAAAAC4CAABkcnMvZTJvRG9jLnhtbFBLAQItABQABgAIAAAAIQAQkAhy3wAAAAoBAAAP&#10;AAAAAAAAAAAAAAAAAJYEAABkcnMvZG93bnJldi54bWxQSwUGAAAAAAQABADzAAAAogUAAAAA&#10;">
                <v:textbox>
                  <w:txbxContent>
                    <w:p w:rsidR="005B529E" w:rsidRPr="00331448" w:rsidRDefault="005B529E" w:rsidP="005B529E">
                      <w:pPr>
                        <w:jc w:val="center"/>
                        <w:rPr>
                          <w:sz w:val="28"/>
                        </w:rPr>
                      </w:pPr>
                      <w:r w:rsidRPr="00331448">
                        <w:rPr>
                          <w:sz w:val="28"/>
                        </w:rPr>
                        <w:t xml:space="preserve">Рис. </w:t>
                      </w:r>
                      <w:r>
                        <w:rPr>
                          <w:sz w:val="28"/>
                        </w:rPr>
                        <w:t>5</w:t>
                      </w:r>
                      <w:r w:rsidRPr="00331448">
                        <w:rPr>
                          <w:sz w:val="28"/>
                        </w:rPr>
                        <w:t>.4</w:t>
                      </w:r>
                      <w:r>
                        <w:rPr>
                          <w:sz w:val="28"/>
                        </w:rPr>
                        <w:t>. Дані про т</w:t>
                      </w:r>
                      <w:r w:rsidRPr="00331448">
                        <w:rPr>
                          <w:sz w:val="28"/>
                        </w:rPr>
                        <w:t>ривалість менструації в</w:t>
                      </w:r>
                      <w:r>
                        <w:rPr>
                          <w:sz w:val="28"/>
                        </w:rPr>
                        <w:t xml:space="preserve"> </w:t>
                      </w:r>
                      <w:r w:rsidRPr="00331448">
                        <w:rPr>
                          <w:sz w:val="28"/>
                        </w:rPr>
                        <w:t>досліджуваних жінок (%)</w:t>
                      </w:r>
                    </w:p>
                  </w:txbxContent>
                </v:textbox>
              </v:shape>
            </w:pict>
          </mc:Fallback>
        </mc:AlternateContent>
      </w:r>
      <w:r>
        <w:rPr>
          <w:rFonts w:ascii="Calibri" w:hAnsi="Calibri"/>
          <w:noProof/>
          <w:sz w:val="22"/>
          <w:szCs w:val="22"/>
          <w:lang w:val="ru-RU" w:eastAsia="ru-RU"/>
        </w:rPr>
        <w:drawing>
          <wp:inline distT="0" distB="0" distL="0" distR="0">
            <wp:extent cx="5711825" cy="4156075"/>
            <wp:effectExtent l="0" t="0" r="22225" b="15875"/>
            <wp:docPr id="306" name="Диаграмма 30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5B529E" w:rsidRPr="005B529E" w:rsidRDefault="005B529E" w:rsidP="005B529E">
      <w:pPr>
        <w:widowControl w:val="0"/>
        <w:spacing w:line="360" w:lineRule="auto"/>
        <w:ind w:firstLine="540"/>
        <w:jc w:val="both"/>
        <w:rPr>
          <w:bCs/>
          <w:color w:val="000000"/>
          <w:sz w:val="40"/>
          <w:szCs w:val="28"/>
          <w:lang w:eastAsia="ru-RU"/>
        </w:rPr>
      </w:pPr>
    </w:p>
    <w:p w:rsidR="005B529E" w:rsidRPr="005B529E" w:rsidRDefault="005B529E" w:rsidP="005B529E">
      <w:pPr>
        <w:widowControl w:val="0"/>
        <w:spacing w:line="360" w:lineRule="auto"/>
        <w:ind w:firstLine="540"/>
        <w:jc w:val="both"/>
        <w:rPr>
          <w:bCs/>
          <w:color w:val="000000"/>
          <w:sz w:val="2"/>
          <w:szCs w:val="28"/>
          <w:lang w:eastAsia="ru-RU"/>
        </w:rPr>
      </w:pPr>
    </w:p>
    <w:p w:rsidR="005B529E" w:rsidRPr="005B529E" w:rsidRDefault="005B529E" w:rsidP="005B529E">
      <w:pPr>
        <w:widowControl w:val="0"/>
        <w:spacing w:line="360" w:lineRule="auto"/>
        <w:ind w:firstLine="540"/>
        <w:jc w:val="both"/>
        <w:rPr>
          <w:bCs/>
          <w:color w:val="000000"/>
          <w:sz w:val="2"/>
          <w:szCs w:val="28"/>
          <w:lang w:eastAsia="ru-RU"/>
        </w:rPr>
      </w:pPr>
    </w:p>
    <w:p w:rsidR="005B529E" w:rsidRPr="005B529E" w:rsidRDefault="005B529E" w:rsidP="005B529E">
      <w:pPr>
        <w:widowControl w:val="0"/>
        <w:spacing w:line="360" w:lineRule="auto"/>
        <w:ind w:firstLine="540"/>
        <w:jc w:val="both"/>
        <w:rPr>
          <w:bCs/>
          <w:color w:val="000000"/>
          <w:spacing w:val="-2"/>
          <w:sz w:val="2"/>
          <w:szCs w:val="28"/>
          <w:lang w:eastAsia="ru-RU"/>
        </w:rPr>
      </w:pPr>
    </w:p>
    <w:p w:rsidR="005B529E" w:rsidRPr="005B529E" w:rsidRDefault="005B529E" w:rsidP="005B529E">
      <w:pPr>
        <w:widowControl w:val="0"/>
        <w:spacing w:line="360" w:lineRule="auto"/>
        <w:ind w:firstLine="540"/>
        <w:jc w:val="both"/>
        <w:rPr>
          <w:bCs/>
          <w:color w:val="000000"/>
          <w:spacing w:val="-2"/>
          <w:sz w:val="2"/>
          <w:szCs w:val="28"/>
          <w:lang w:eastAsia="ru-RU"/>
        </w:rPr>
      </w:pPr>
    </w:p>
    <w:p w:rsidR="005B529E" w:rsidRPr="005B529E" w:rsidRDefault="005B529E" w:rsidP="005B529E">
      <w:pPr>
        <w:widowControl w:val="0"/>
        <w:spacing w:line="360" w:lineRule="auto"/>
        <w:ind w:firstLine="540"/>
        <w:jc w:val="both"/>
        <w:rPr>
          <w:bCs/>
          <w:color w:val="000000"/>
          <w:spacing w:val="-2"/>
          <w:sz w:val="2"/>
          <w:szCs w:val="28"/>
          <w:lang w:eastAsia="ru-RU"/>
        </w:rPr>
      </w:pPr>
    </w:p>
    <w:p w:rsidR="005B529E" w:rsidRPr="005B529E" w:rsidRDefault="005B529E" w:rsidP="005B529E">
      <w:pPr>
        <w:widowControl w:val="0"/>
        <w:spacing w:line="360" w:lineRule="auto"/>
        <w:ind w:firstLine="540"/>
        <w:jc w:val="both"/>
        <w:rPr>
          <w:bCs/>
          <w:color w:val="000000"/>
          <w:spacing w:val="-6"/>
          <w:sz w:val="28"/>
          <w:szCs w:val="28"/>
          <w:lang w:eastAsia="ru-RU"/>
        </w:rPr>
      </w:pPr>
      <w:r w:rsidRPr="005B529E">
        <w:rPr>
          <w:bCs/>
          <w:color w:val="000000"/>
          <w:spacing w:val="-6"/>
          <w:sz w:val="28"/>
          <w:szCs w:val="28"/>
          <w:lang w:eastAsia="ru-RU"/>
        </w:rPr>
        <w:t>Менструальний цикл тривалістю понад п’ять днів, що був більшим на 3,00% (16,25±1,84%) у жінок першої групи порівняно з контрольною (13,25±1,70%) при р&gt;0,05, доцільно розглядати у 23% як фактор ризику щодо онкопатології грудей у жінок (</w:t>
      </w:r>
      <w:r w:rsidRPr="005B529E">
        <w:rPr>
          <w:rFonts w:eastAsia="MS Mincho"/>
          <w:bCs/>
          <w:color w:val="000000"/>
          <w:sz w:val="28"/>
          <w:szCs w:val="28"/>
          <w:lang w:eastAsia="ja-JP"/>
        </w:rPr>
        <w:t>RR=1,23)</w:t>
      </w:r>
      <w:r w:rsidRPr="005B529E">
        <w:rPr>
          <w:bCs/>
          <w:color w:val="000000"/>
          <w:spacing w:val="-6"/>
          <w:sz w:val="28"/>
          <w:szCs w:val="28"/>
          <w:lang w:eastAsia="ru-RU"/>
        </w:rPr>
        <w:t>.</w:t>
      </w:r>
    </w:p>
    <w:p w:rsidR="005B529E" w:rsidRPr="005B529E" w:rsidRDefault="005B529E" w:rsidP="005B529E">
      <w:pPr>
        <w:widowControl w:val="0"/>
        <w:spacing w:line="360" w:lineRule="auto"/>
        <w:ind w:firstLine="540"/>
        <w:jc w:val="both"/>
        <w:rPr>
          <w:bCs/>
          <w:color w:val="000000"/>
          <w:spacing w:val="-2"/>
          <w:sz w:val="28"/>
          <w:szCs w:val="28"/>
          <w:lang w:eastAsia="ru-RU"/>
        </w:rPr>
      </w:pPr>
      <w:r w:rsidRPr="005B529E">
        <w:rPr>
          <w:bCs/>
          <w:color w:val="000000"/>
          <w:spacing w:val="-2"/>
          <w:sz w:val="28"/>
          <w:szCs w:val="28"/>
          <w:lang w:eastAsia="ru-RU"/>
        </w:rPr>
        <w:t>За отриманими результатами стосовно тривалості менструації у досліджув</w:t>
      </w:r>
      <w:r w:rsidRPr="005B529E">
        <w:rPr>
          <w:bCs/>
          <w:color w:val="000000"/>
          <w:spacing w:val="-2"/>
          <w:sz w:val="28"/>
          <w:szCs w:val="28"/>
          <w:lang w:eastAsia="ru-RU"/>
        </w:rPr>
        <w:t>а</w:t>
      </w:r>
      <w:r w:rsidRPr="005B529E">
        <w:rPr>
          <w:bCs/>
          <w:color w:val="000000"/>
          <w:spacing w:val="-2"/>
          <w:sz w:val="28"/>
          <w:szCs w:val="28"/>
          <w:lang w:eastAsia="ru-RU"/>
        </w:rPr>
        <w:t>них групах встановлено, що тривалість менструації до трьох днів у жінок кон</w:t>
      </w:r>
      <w:r w:rsidRPr="005B529E">
        <w:rPr>
          <w:bCs/>
          <w:color w:val="000000"/>
          <w:spacing w:val="-2"/>
          <w:sz w:val="28"/>
          <w:szCs w:val="28"/>
          <w:lang w:eastAsia="ru-RU"/>
        </w:rPr>
        <w:t>т</w:t>
      </w:r>
      <w:r w:rsidRPr="005B529E">
        <w:rPr>
          <w:bCs/>
          <w:color w:val="000000"/>
          <w:spacing w:val="-2"/>
          <w:sz w:val="28"/>
          <w:szCs w:val="28"/>
          <w:lang w:eastAsia="ru-RU"/>
        </w:rPr>
        <w:t xml:space="preserve">рольної групи порівняно з жінками, хворими на РМЗ, була більшою на 2,25% (відповідно 20,50±2,02% проти 18,25±1,93%; р&gt;0,05), до чотирьох днів – на 53,30% (відповідно 30,50±2,30% проти 16,25±1,84%), до п’яти днів – на 25,30% (відповідно 29,75±2,29% проти 23,75±2,13%). Проте величина </w:t>
      </w:r>
      <w:r w:rsidRPr="005B529E">
        <w:rPr>
          <w:rFonts w:eastAsia="MS Mincho"/>
          <w:bCs/>
          <w:color w:val="000000"/>
          <w:spacing w:val="-2"/>
          <w:sz w:val="28"/>
          <w:szCs w:val="28"/>
          <w:lang w:eastAsia="ja-JP"/>
        </w:rPr>
        <w:t xml:space="preserve">RR </w:t>
      </w:r>
      <w:r w:rsidRPr="005B529E">
        <w:rPr>
          <w:bCs/>
          <w:color w:val="000000"/>
          <w:spacing w:val="-2"/>
          <w:sz w:val="28"/>
          <w:szCs w:val="28"/>
          <w:lang w:eastAsia="ru-RU"/>
        </w:rPr>
        <w:t xml:space="preserve">даних термінів тривалості аналізованого фізіологічного процесу серед жінок становила </w:t>
      </w:r>
      <w:r w:rsidRPr="005B529E">
        <w:rPr>
          <w:rFonts w:eastAsia="MS Mincho"/>
          <w:bCs/>
          <w:color w:val="000000"/>
          <w:spacing w:val="-2"/>
          <w:sz w:val="28"/>
          <w:szCs w:val="28"/>
          <w:lang w:eastAsia="ja-JP"/>
        </w:rPr>
        <w:t>RR&lt;1.</w:t>
      </w:r>
    </w:p>
    <w:p w:rsidR="005B529E" w:rsidRPr="005B529E" w:rsidRDefault="005B529E" w:rsidP="005B529E">
      <w:pPr>
        <w:widowControl w:val="0"/>
        <w:spacing w:line="360" w:lineRule="auto"/>
        <w:jc w:val="center"/>
        <w:rPr>
          <w:rFonts w:eastAsia="MS Mincho"/>
          <w:color w:val="000000"/>
          <w:lang w:eastAsia="ja-JP"/>
        </w:rPr>
      </w:pPr>
      <w:r>
        <w:rPr>
          <w:rFonts w:eastAsia="MS Mincho"/>
          <w:noProof/>
          <w:color w:val="000000"/>
          <w:lang w:val="ru-RU" w:eastAsia="ru-RU"/>
        </w:rPr>
        <w:lastRenderedPageBreak/>
        <w:drawing>
          <wp:inline distT="0" distB="0" distL="0" distR="0">
            <wp:extent cx="5943600" cy="3896995"/>
            <wp:effectExtent l="0" t="0" r="0" b="8255"/>
            <wp:docPr id="305" name="Рисунок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943600" cy="3896995"/>
                    </a:xfrm>
                    <a:prstGeom prst="rect">
                      <a:avLst/>
                    </a:prstGeom>
                    <a:noFill/>
                    <a:ln>
                      <a:noFill/>
                    </a:ln>
                  </pic:spPr>
                </pic:pic>
              </a:graphicData>
            </a:graphic>
          </wp:inline>
        </w:drawing>
      </w:r>
    </w:p>
    <w:p w:rsidR="005B529E" w:rsidRPr="005B529E" w:rsidRDefault="005B529E" w:rsidP="005B529E">
      <w:pPr>
        <w:widowControl w:val="0"/>
        <w:spacing w:line="360" w:lineRule="auto"/>
        <w:ind w:firstLine="540"/>
        <w:jc w:val="both"/>
        <w:rPr>
          <w:rFonts w:eastAsia="MS Mincho"/>
          <w:color w:val="000000"/>
          <w:sz w:val="28"/>
          <w:szCs w:val="28"/>
          <w:lang w:eastAsia="ja-JP"/>
        </w:rPr>
      </w:pPr>
      <w:r>
        <w:rPr>
          <w:rFonts w:ascii="Calibri" w:hAnsi="Calibri"/>
          <w:noProof/>
          <w:sz w:val="22"/>
          <w:szCs w:val="22"/>
          <w:lang w:val="ru-RU" w:eastAsia="ru-RU"/>
        </w:rPr>
        <mc:AlternateContent>
          <mc:Choice Requires="wps">
            <w:drawing>
              <wp:anchor distT="0" distB="0" distL="114300" distR="114300" simplePos="0" relativeHeight="251727872" behindDoc="0" locked="0" layoutInCell="1" allowOverlap="1">
                <wp:simplePos x="0" y="0"/>
                <wp:positionH relativeFrom="column">
                  <wp:posOffset>227965</wp:posOffset>
                </wp:positionH>
                <wp:positionV relativeFrom="paragraph">
                  <wp:posOffset>13970</wp:posOffset>
                </wp:positionV>
                <wp:extent cx="5768975" cy="509905"/>
                <wp:effectExtent l="12700" t="11430" r="9525" b="12065"/>
                <wp:wrapNone/>
                <wp:docPr id="316" name="Поле 3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8975" cy="509905"/>
                        </a:xfrm>
                        <a:prstGeom prst="rect">
                          <a:avLst/>
                        </a:prstGeom>
                        <a:solidFill>
                          <a:srgbClr val="FFFFFF"/>
                        </a:solidFill>
                        <a:ln w="9525">
                          <a:solidFill>
                            <a:srgbClr val="000000"/>
                          </a:solidFill>
                          <a:miter lim="800000"/>
                          <a:headEnd/>
                          <a:tailEnd/>
                        </a:ln>
                      </wps:spPr>
                      <wps:txbx>
                        <w:txbxContent>
                          <w:p w:rsidR="005B529E" w:rsidRPr="001D293A" w:rsidRDefault="005B529E" w:rsidP="005B529E">
                            <w:pPr>
                              <w:jc w:val="center"/>
                              <w:rPr>
                                <w:sz w:val="28"/>
                              </w:rPr>
                            </w:pPr>
                            <w:r w:rsidRPr="001D293A">
                              <w:rPr>
                                <w:sz w:val="28"/>
                              </w:rPr>
                              <w:t xml:space="preserve">Рис. </w:t>
                            </w:r>
                            <w:r>
                              <w:rPr>
                                <w:sz w:val="28"/>
                              </w:rPr>
                              <w:t>5</w:t>
                            </w:r>
                            <w:r w:rsidRPr="001D293A">
                              <w:rPr>
                                <w:sz w:val="28"/>
                              </w:rPr>
                              <w:t>.5</w:t>
                            </w:r>
                            <w:r>
                              <w:rPr>
                                <w:sz w:val="28"/>
                              </w:rPr>
                              <w:t xml:space="preserve">. </w:t>
                            </w:r>
                            <w:r w:rsidRPr="001D293A">
                              <w:rPr>
                                <w:sz w:val="28"/>
                              </w:rPr>
                              <w:t xml:space="preserve"> Кореляційний взаємозв’язок між початком </w:t>
                            </w:r>
                          </w:p>
                          <w:p w:rsidR="005B529E" w:rsidRPr="001D293A" w:rsidRDefault="005B529E" w:rsidP="005B529E">
                            <w:pPr>
                              <w:jc w:val="center"/>
                              <w:rPr>
                                <w:sz w:val="28"/>
                              </w:rPr>
                            </w:pPr>
                            <w:r w:rsidRPr="001D293A">
                              <w:rPr>
                                <w:sz w:val="28"/>
                              </w:rPr>
                              <w:t>і тривалістю менструації</w:t>
                            </w:r>
                            <w:r>
                              <w:rPr>
                                <w:sz w:val="28"/>
                              </w:rPr>
                              <w:t xml:space="preserve"> </w:t>
                            </w:r>
                            <w:r w:rsidRPr="001D293A">
                              <w:rPr>
                                <w:sz w:val="28"/>
                              </w:rPr>
                              <w:t>в жінок, хворих на рак молочної залози</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Поле 316" o:spid="_x0000_s1082" type="#_x0000_t202" style="position:absolute;left:0;text-align:left;margin-left:17.95pt;margin-top:1.1pt;width:454.25pt;height:40.1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1ZVoPAIAAFwEAAAOAAAAZHJzL2Uyb0RvYy54bWysVEuO2zAM3RfoHQTtGztpnEmMOINppikK&#10;TD/AtAeQZdkWql8lJXZ6mTlFVwV6hhyplJxk0t+mqBcCKVKP5CPp5XUvBdox67hWBR6PUoyYorri&#10;qinwxw+bZ3OMnCeqIkIrVuA9c/h69fTJsjM5m+hWi4pZBCDK5Z0pcOu9yZPE0ZZJ4kbaMAXGWltJ&#10;PKi2SSpLOkCXIpmk6SzptK2M1ZQ5B7e3gxGvIn5dM+rf1bVjHokCQ24+njaeZTiT1ZLkjSWm5fSY&#10;BvmHLCThCoKeoW6JJ2hr+W9QklOrna79iGqZ6LrmlMUaoJpx+ks19y0xLNYC5Dhzpsn9P1j6dvfe&#10;Il4V+Pl4hpEiEpp0eDh8P3w7fEXhDhjqjMvB8d6Aq+9f6B46Hat15k7TTw4pvW6JatiNtbprGakg&#10;w3F4mVw8HXBcACm7N7qCQGTrdQTqaysDfUAIAnTo1P7cHdZ7ROEyu5rNF1cZRhRsWbpYpFkMQfLT&#10;a2Odf8W0REEosIXuR3Syu3M+ZEPyk0sI5rTg1YYLERXblGth0Y7ApGzid0T/yU0o1BV4kU2ygYC/&#10;QqTx+xOE5B5GXnBZ4PnZieSBtpeqigPpCReDDCkLdeQxUDeQ6Puyj02bzkOEQHKpqz0wa/Uw4rCS&#10;ILTafsGog/EusPu8JZZhJF4r6M5iPJ2GfYjKNLuagGIvLeWlhSgKUAX2GA3i2g87tDWWNy1EOs3D&#10;DXR0wyPZj1kd84cRjj04rlvYkUs9ej3+FFY/AAAA//8DAFBLAwQUAAYACAAAACEAxqa9j90AAAAH&#10;AQAADwAAAGRycy9kb3ducmV2LnhtbEyOwU7DMBBE70j8g7VI3KhDSFCbZlMhqp4pBQn15thuHDVe&#10;h9hNU74ecyrH0YzevHI12Y6NevCtI4THWQJMk3SqpQbh82PzMAfmgyAlOkca4aI9rKrbm1IUyp3p&#10;XY+70LAIIV8IBBNCX3DupdFW+JnrNcXu4AYrQoxDw9UgzhFuO54myTO3oqX4YESvX42Wx93JIvj1&#10;9ruXh219NOry87Yec/m12SPe300vS2BBT+E6hj/9qA5VdKrdiZRnHcJTvohLhDQFFutFlmXAaoR5&#10;mgOvSv7fv/oFAAD//wMAUEsBAi0AFAAGAAgAAAAhALaDOJL+AAAA4QEAABMAAAAAAAAAAAAAAAAA&#10;AAAAAFtDb250ZW50X1R5cGVzXS54bWxQSwECLQAUAAYACAAAACEAOP0h/9YAAACUAQAACwAAAAAA&#10;AAAAAAAAAAAvAQAAX3JlbHMvLnJlbHNQSwECLQAUAAYACAAAACEA+NWVaDwCAABcBAAADgAAAAAA&#10;AAAAAAAAAAAuAgAAZHJzL2Uyb0RvYy54bWxQSwECLQAUAAYACAAAACEAxqa9j90AAAAHAQAADwAA&#10;AAAAAAAAAAAAAACWBAAAZHJzL2Rvd25yZXYueG1sUEsFBgAAAAAEAAQA8wAAAKAFAAAAAA==&#10;">
                <v:textbox style="mso-fit-shape-to-text:t">
                  <w:txbxContent>
                    <w:p w:rsidR="005B529E" w:rsidRPr="001D293A" w:rsidRDefault="005B529E" w:rsidP="005B529E">
                      <w:pPr>
                        <w:jc w:val="center"/>
                        <w:rPr>
                          <w:sz w:val="28"/>
                        </w:rPr>
                      </w:pPr>
                      <w:r w:rsidRPr="001D293A">
                        <w:rPr>
                          <w:sz w:val="28"/>
                        </w:rPr>
                        <w:t xml:space="preserve">Рис. </w:t>
                      </w:r>
                      <w:r>
                        <w:rPr>
                          <w:sz w:val="28"/>
                        </w:rPr>
                        <w:t>5</w:t>
                      </w:r>
                      <w:r w:rsidRPr="001D293A">
                        <w:rPr>
                          <w:sz w:val="28"/>
                        </w:rPr>
                        <w:t>.5</w:t>
                      </w:r>
                      <w:r>
                        <w:rPr>
                          <w:sz w:val="28"/>
                        </w:rPr>
                        <w:t xml:space="preserve">. </w:t>
                      </w:r>
                      <w:r w:rsidRPr="001D293A">
                        <w:rPr>
                          <w:sz w:val="28"/>
                        </w:rPr>
                        <w:t xml:space="preserve"> Кореляційний взаємозв’язок між початком </w:t>
                      </w:r>
                    </w:p>
                    <w:p w:rsidR="005B529E" w:rsidRPr="001D293A" w:rsidRDefault="005B529E" w:rsidP="005B529E">
                      <w:pPr>
                        <w:jc w:val="center"/>
                        <w:rPr>
                          <w:sz w:val="28"/>
                        </w:rPr>
                      </w:pPr>
                      <w:r w:rsidRPr="001D293A">
                        <w:rPr>
                          <w:sz w:val="28"/>
                        </w:rPr>
                        <w:t>і тривалістю менструації</w:t>
                      </w:r>
                      <w:r>
                        <w:rPr>
                          <w:sz w:val="28"/>
                        </w:rPr>
                        <w:t xml:space="preserve"> </w:t>
                      </w:r>
                      <w:r w:rsidRPr="001D293A">
                        <w:rPr>
                          <w:sz w:val="28"/>
                        </w:rPr>
                        <w:t>в жінок, хворих на рак молочної залози</w:t>
                      </w:r>
                    </w:p>
                  </w:txbxContent>
                </v:textbox>
              </v:shape>
            </w:pict>
          </mc:Fallback>
        </mc:AlternateContent>
      </w:r>
    </w:p>
    <w:p w:rsidR="005B529E" w:rsidRPr="005B529E" w:rsidRDefault="005B529E" w:rsidP="005B529E">
      <w:pPr>
        <w:widowControl w:val="0"/>
        <w:spacing w:line="360" w:lineRule="auto"/>
        <w:ind w:firstLine="540"/>
        <w:jc w:val="both"/>
        <w:rPr>
          <w:rFonts w:eastAsia="MS Mincho"/>
          <w:color w:val="000000"/>
          <w:sz w:val="14"/>
          <w:szCs w:val="28"/>
          <w:lang w:eastAsia="ja-JP"/>
        </w:rPr>
      </w:pPr>
    </w:p>
    <w:p w:rsidR="005B529E" w:rsidRPr="005B529E" w:rsidRDefault="005B529E" w:rsidP="005B529E">
      <w:pPr>
        <w:widowControl w:val="0"/>
        <w:spacing w:line="360" w:lineRule="auto"/>
        <w:ind w:firstLine="540"/>
        <w:jc w:val="both"/>
        <w:rPr>
          <w:rFonts w:eastAsia="MS Mincho"/>
          <w:color w:val="000000"/>
          <w:sz w:val="2"/>
          <w:szCs w:val="28"/>
          <w:lang w:eastAsia="ja-JP"/>
        </w:rPr>
      </w:pPr>
    </w:p>
    <w:p w:rsidR="005B529E" w:rsidRPr="005B529E" w:rsidRDefault="005B529E" w:rsidP="005B529E">
      <w:pPr>
        <w:widowControl w:val="0"/>
        <w:spacing w:line="360" w:lineRule="auto"/>
        <w:ind w:firstLine="540"/>
        <w:jc w:val="both"/>
        <w:rPr>
          <w:rFonts w:eastAsia="MS Mincho"/>
          <w:color w:val="000000"/>
          <w:sz w:val="16"/>
          <w:szCs w:val="28"/>
          <w:lang w:eastAsia="ja-JP"/>
        </w:rPr>
      </w:pPr>
    </w:p>
    <w:p w:rsidR="005B529E" w:rsidRPr="005B529E" w:rsidRDefault="005B529E" w:rsidP="005B529E">
      <w:pPr>
        <w:widowControl w:val="0"/>
        <w:spacing w:line="360" w:lineRule="auto"/>
        <w:ind w:firstLine="540"/>
        <w:jc w:val="both"/>
        <w:rPr>
          <w:rFonts w:eastAsia="MS Mincho"/>
          <w:color w:val="000000"/>
          <w:sz w:val="28"/>
          <w:szCs w:val="28"/>
          <w:lang w:eastAsia="ja-JP"/>
        </w:rPr>
      </w:pPr>
      <w:r w:rsidRPr="005B529E">
        <w:rPr>
          <w:rFonts w:eastAsia="MS Mincho"/>
          <w:color w:val="000000"/>
          <w:sz w:val="28"/>
          <w:szCs w:val="28"/>
          <w:lang w:eastAsia="ja-JP"/>
        </w:rPr>
        <w:t>Враховуючи особливості перебігу менструального циклу (початок та тр</w:t>
      </w:r>
      <w:r w:rsidRPr="005B529E">
        <w:rPr>
          <w:rFonts w:eastAsia="MS Mincho"/>
          <w:color w:val="000000"/>
          <w:sz w:val="28"/>
          <w:szCs w:val="28"/>
          <w:lang w:eastAsia="ja-JP"/>
        </w:rPr>
        <w:t>и</w:t>
      </w:r>
      <w:r w:rsidRPr="005B529E">
        <w:rPr>
          <w:rFonts w:eastAsia="MS Mincho"/>
          <w:color w:val="000000"/>
          <w:sz w:val="28"/>
          <w:szCs w:val="28"/>
          <w:lang w:eastAsia="ja-JP"/>
        </w:rPr>
        <w:t>валість) серед жінок першої групи, проведено кореляційний аналіз між цими параметрами (рис. 5.5). Встановлено, що тривалість менструації в жінок з онк</w:t>
      </w:r>
      <w:r w:rsidRPr="005B529E">
        <w:rPr>
          <w:rFonts w:eastAsia="MS Mincho"/>
          <w:color w:val="000000"/>
          <w:sz w:val="28"/>
          <w:szCs w:val="28"/>
          <w:lang w:eastAsia="ja-JP"/>
        </w:rPr>
        <w:t>о</w:t>
      </w:r>
      <w:r w:rsidRPr="005B529E">
        <w:rPr>
          <w:rFonts w:eastAsia="MS Mincho"/>
          <w:color w:val="000000"/>
          <w:sz w:val="28"/>
          <w:szCs w:val="28"/>
          <w:lang w:eastAsia="ja-JP"/>
        </w:rPr>
        <w:t>патологією молочної залози безпосередньо не залежала від початку місячних (r=-0,08; p&gt;0,05), оскільки кореляційний зв’язок між досліджуваними ознаками був зворотного напрямку і слабкої сили.</w:t>
      </w:r>
    </w:p>
    <w:p w:rsidR="005B529E" w:rsidRPr="005B529E" w:rsidRDefault="005B529E" w:rsidP="005B529E">
      <w:pPr>
        <w:widowControl w:val="0"/>
        <w:spacing w:line="360" w:lineRule="auto"/>
        <w:ind w:firstLine="540"/>
        <w:jc w:val="both"/>
        <w:rPr>
          <w:rFonts w:eastAsia="MS Mincho"/>
          <w:color w:val="000000"/>
          <w:spacing w:val="-2"/>
          <w:sz w:val="28"/>
          <w:szCs w:val="28"/>
          <w:lang w:eastAsia="ja-JP"/>
        </w:rPr>
      </w:pPr>
      <w:r w:rsidRPr="005B529E">
        <w:rPr>
          <w:rFonts w:eastAsia="MS Mincho"/>
          <w:color w:val="000000"/>
          <w:spacing w:val="-2"/>
          <w:sz w:val="28"/>
          <w:szCs w:val="28"/>
          <w:lang w:eastAsia="ja-JP"/>
        </w:rPr>
        <w:t>В аспекті виявлення гормональних розладів фізіологічного характеру, які характеризуються порушеннями в перебігу менструального циклу, як чинників ризику щодо виникнення / розвитку РМЗ, встановлено (рис. 5.6), що в групі ж</w:t>
      </w:r>
      <w:r w:rsidRPr="005B529E">
        <w:rPr>
          <w:rFonts w:eastAsia="MS Mincho"/>
          <w:color w:val="000000"/>
          <w:spacing w:val="-2"/>
          <w:sz w:val="28"/>
          <w:szCs w:val="28"/>
          <w:lang w:eastAsia="ja-JP"/>
        </w:rPr>
        <w:t>і</w:t>
      </w:r>
      <w:r w:rsidRPr="005B529E">
        <w:rPr>
          <w:rFonts w:eastAsia="MS Mincho"/>
          <w:color w:val="000000"/>
          <w:spacing w:val="-2"/>
          <w:sz w:val="28"/>
          <w:szCs w:val="28"/>
          <w:lang w:eastAsia="ja-JP"/>
        </w:rPr>
        <w:t>нок, хворих на РМЗ, статистичний показник регулярного настання місячних з</w:t>
      </w:r>
      <w:r w:rsidRPr="005B529E">
        <w:rPr>
          <w:rFonts w:eastAsia="MS Mincho"/>
          <w:color w:val="000000"/>
          <w:spacing w:val="-2"/>
          <w:sz w:val="28"/>
          <w:szCs w:val="28"/>
          <w:lang w:eastAsia="ja-JP"/>
        </w:rPr>
        <w:t>а</w:t>
      </w:r>
      <w:r w:rsidRPr="005B529E">
        <w:rPr>
          <w:rFonts w:eastAsia="MS Mincho"/>
          <w:color w:val="000000"/>
          <w:spacing w:val="-2"/>
          <w:sz w:val="28"/>
          <w:szCs w:val="28"/>
          <w:lang w:eastAsia="ja-JP"/>
        </w:rPr>
        <w:t xml:space="preserve">фіксовано лише у 21,00±2,04% випадках, тоді як серед осіб контрольної групи цей коефіцієнт був у 3 рази більшим і становив 63,25±2,41% при p&lt;0,01, проте величина </w:t>
      </w:r>
      <w:r w:rsidRPr="005B529E">
        <w:rPr>
          <w:rFonts w:eastAsia="MS Mincho"/>
          <w:bCs/>
          <w:color w:val="000000"/>
          <w:sz w:val="28"/>
          <w:szCs w:val="28"/>
          <w:lang w:eastAsia="ja-JP"/>
        </w:rPr>
        <w:t>RR&lt;1</w:t>
      </w:r>
      <w:r w:rsidRPr="005B529E">
        <w:rPr>
          <w:rFonts w:eastAsia="MS Mincho"/>
          <w:color w:val="000000"/>
          <w:spacing w:val="-2"/>
          <w:sz w:val="28"/>
          <w:szCs w:val="28"/>
          <w:lang w:eastAsia="ja-JP"/>
        </w:rPr>
        <w:t>. Водночас, порушення менструального циклу протягом життя в досліджуваній групі жінок із РМЗ виявлено у 30,50±2,30%, що є дещо вище, пр</w:t>
      </w:r>
      <w:r w:rsidRPr="005B529E">
        <w:rPr>
          <w:rFonts w:eastAsia="MS Mincho"/>
          <w:color w:val="000000"/>
          <w:spacing w:val="-2"/>
          <w:sz w:val="28"/>
          <w:szCs w:val="28"/>
          <w:lang w:eastAsia="ja-JP"/>
        </w:rPr>
        <w:t>о</w:t>
      </w:r>
      <w:r w:rsidRPr="005B529E">
        <w:rPr>
          <w:rFonts w:eastAsia="MS Mincho"/>
          <w:color w:val="000000"/>
          <w:spacing w:val="-2"/>
          <w:sz w:val="28"/>
          <w:szCs w:val="28"/>
          <w:lang w:eastAsia="ja-JP"/>
        </w:rPr>
        <w:lastRenderedPageBreak/>
        <w:t>те недостовірно (p&gt;0,05), ніж у контрольній групі, де цей показник становив 25,75±2,19% при RR=1,18, що у 18% випадків слід розцінювати як чинник риз</w:t>
      </w:r>
      <w:r w:rsidRPr="005B529E">
        <w:rPr>
          <w:rFonts w:eastAsia="MS Mincho"/>
          <w:color w:val="000000"/>
          <w:spacing w:val="-2"/>
          <w:sz w:val="28"/>
          <w:szCs w:val="28"/>
          <w:lang w:eastAsia="ja-JP"/>
        </w:rPr>
        <w:t>и</w:t>
      </w:r>
      <w:r w:rsidRPr="005B529E">
        <w:rPr>
          <w:rFonts w:eastAsia="MS Mincho"/>
          <w:color w:val="000000"/>
          <w:spacing w:val="-2"/>
          <w:sz w:val="28"/>
          <w:szCs w:val="28"/>
          <w:lang w:eastAsia="ja-JP"/>
        </w:rPr>
        <w:t>ку в розвитку онкопатології молочної залози.</w:t>
      </w:r>
    </w:p>
    <w:p w:rsidR="005B529E" w:rsidRPr="005B529E" w:rsidRDefault="005B529E" w:rsidP="005B529E">
      <w:pPr>
        <w:widowControl w:val="0"/>
        <w:spacing w:line="360" w:lineRule="auto"/>
        <w:ind w:firstLine="540"/>
        <w:jc w:val="both"/>
        <w:rPr>
          <w:rFonts w:eastAsia="MS Mincho"/>
          <w:color w:val="000000"/>
          <w:spacing w:val="-2"/>
          <w:sz w:val="6"/>
          <w:szCs w:val="28"/>
          <w:lang w:eastAsia="ja-JP"/>
        </w:rPr>
      </w:pPr>
    </w:p>
    <w:p w:rsidR="005B529E" w:rsidRPr="005B529E" w:rsidRDefault="005B529E" w:rsidP="005B529E">
      <w:pPr>
        <w:widowControl w:val="0"/>
        <w:spacing w:line="360" w:lineRule="auto"/>
        <w:jc w:val="center"/>
        <w:rPr>
          <w:rFonts w:eastAsia="MS Mincho"/>
          <w:color w:val="000000"/>
          <w:sz w:val="28"/>
          <w:szCs w:val="28"/>
          <w:lang w:eastAsia="ja-JP"/>
        </w:rPr>
      </w:pPr>
      <w:r>
        <w:rPr>
          <w:rFonts w:ascii="Calibri" w:hAnsi="Calibri"/>
          <w:noProof/>
          <w:sz w:val="22"/>
          <w:szCs w:val="22"/>
          <w:lang w:val="ru-RU" w:eastAsia="ru-RU"/>
        </w:rPr>
        <w:drawing>
          <wp:inline distT="0" distB="0" distL="0" distR="0">
            <wp:extent cx="6112510" cy="3828415"/>
            <wp:effectExtent l="0" t="0" r="21590" b="19685"/>
            <wp:docPr id="304" name="Диаграмма 30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r>
        <w:rPr>
          <w:rFonts w:ascii="Calibri" w:hAnsi="Calibri"/>
          <w:noProof/>
          <w:sz w:val="22"/>
          <w:szCs w:val="22"/>
          <w:lang w:val="ru-RU" w:eastAsia="ru-RU"/>
        </w:rPr>
        <mc:AlternateContent>
          <mc:Choice Requires="wps">
            <w:drawing>
              <wp:anchor distT="0" distB="0" distL="114300" distR="114300" simplePos="0" relativeHeight="251728896" behindDoc="0" locked="0" layoutInCell="1" allowOverlap="1">
                <wp:simplePos x="0" y="0"/>
                <wp:positionH relativeFrom="column">
                  <wp:posOffset>12700</wp:posOffset>
                </wp:positionH>
                <wp:positionV relativeFrom="paragraph">
                  <wp:posOffset>3919855</wp:posOffset>
                </wp:positionV>
                <wp:extent cx="6096000" cy="591820"/>
                <wp:effectExtent l="6985" t="10160" r="12065" b="7620"/>
                <wp:wrapNone/>
                <wp:docPr id="315" name="Поле 3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591820"/>
                        </a:xfrm>
                        <a:prstGeom prst="rect">
                          <a:avLst/>
                        </a:prstGeom>
                        <a:solidFill>
                          <a:srgbClr val="FFFFFF"/>
                        </a:solidFill>
                        <a:ln w="9525">
                          <a:solidFill>
                            <a:srgbClr val="000000"/>
                          </a:solidFill>
                          <a:miter lim="800000"/>
                          <a:headEnd/>
                          <a:tailEnd/>
                        </a:ln>
                      </wps:spPr>
                      <wps:txbx>
                        <w:txbxContent>
                          <w:p w:rsidR="005B529E" w:rsidRDefault="005B529E" w:rsidP="005B529E">
                            <w:pPr>
                              <w:jc w:val="center"/>
                              <w:rPr>
                                <w:sz w:val="28"/>
                              </w:rPr>
                            </w:pPr>
                            <w:r w:rsidRPr="001D293A">
                              <w:rPr>
                                <w:sz w:val="28"/>
                              </w:rPr>
                              <w:t xml:space="preserve">Рис. </w:t>
                            </w:r>
                            <w:r>
                              <w:rPr>
                                <w:sz w:val="28"/>
                              </w:rPr>
                              <w:t>5</w:t>
                            </w:r>
                            <w:r w:rsidRPr="001D293A">
                              <w:rPr>
                                <w:sz w:val="28"/>
                              </w:rPr>
                              <w:t>.6</w:t>
                            </w:r>
                            <w:r>
                              <w:rPr>
                                <w:sz w:val="28"/>
                              </w:rPr>
                              <w:t>.</w:t>
                            </w:r>
                            <w:r w:rsidRPr="001D293A">
                              <w:rPr>
                                <w:sz w:val="28"/>
                              </w:rPr>
                              <w:t xml:space="preserve"> Показники регулярного та порушеного менструального циклу </w:t>
                            </w:r>
                          </w:p>
                          <w:p w:rsidR="005B529E" w:rsidRPr="001D293A" w:rsidRDefault="005B529E" w:rsidP="005B529E">
                            <w:pPr>
                              <w:jc w:val="center"/>
                              <w:rPr>
                                <w:sz w:val="28"/>
                              </w:rPr>
                            </w:pPr>
                            <w:r w:rsidRPr="001D293A">
                              <w:rPr>
                                <w:sz w:val="28"/>
                              </w:rPr>
                              <w:t>серед досліджуваних жінок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15" o:spid="_x0000_s1083" type="#_x0000_t202" style="position:absolute;left:0;text-align:left;margin-left:1pt;margin-top:308.65pt;width:480pt;height:46.6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95VQQIAAFwEAAAOAAAAZHJzL2Uyb0RvYy54bWysVF2O0zAQfkfiDpbfadLSLm206Wrpsghp&#10;+ZEWDjB1nMbC8RjbbbJcZk/BExJn6JEYO91SFvGCyINle8bfzHzfTM4v+laznXReoSn5eJRzJo3A&#10;SplNyT99vH4258wHMBVoNLLkd9Lzi+XTJ+edLeQEG9SVdIxAjC86W/ImBFtkmReNbMGP0EpDxhpd&#10;C4GObpNVDjpCb3U2yfOzrENXWYdCek+3V4ORLxN+XUsR3te1l4HpklNuIa0ureu4ZstzKDYObKPE&#10;IQ34hyxaUIaCHqGuIADbOvUHVKuEQ491GAlsM6xrJWSqgaoZ54+quW3AylQLkePtkSb//2DFu90H&#10;x1RV8ufjGWcGWhJpf7//sf++/8biHTHUWV+Q460l19C/xJ6UTtV6e4Pis2cGVw2Yjbx0DrtGQkUZ&#10;juPL7OTpgOMjyLp7ixUFgm3ABNTXro30ESGM0Empu6M6sg9M0OVZvjjLczIJss0W4/kkyZdB8fDa&#10;Oh9eS2xZ3JTckfoJHXY3PsRsoHhwicE8alVdK63TwW3WK+3YDqhTrtOXCnjkpg3rSr6YTWYDAX+F&#10;oExjskPU3yK1KlDLa9WWfH50giLS9spU9ACKAEoPe0pZmwOPkbqBxNCv+yTadPGgzxqrO2LW4dDi&#10;NJK0adB95ayj9i65/7IFJznTbwypsxhPp3Ee0mE6e0FcMndqWZ9awAiCKnngbNiuwjBDW+vUpqFI&#10;Qz8YvCRFa5XIjtIPWR3ypxZOGhzGLc7I6Tl5/fopLH8CAAD//wMAUEsDBBQABgAIAAAAIQCLpPOm&#10;3wAAAAkBAAAPAAAAZHJzL2Rvd25yZXYueG1sTI/BTsMwEETvSPyDtUhcEHXSQtKGbCqEBKI3KAiu&#10;brxNIuJ1sN00/D3uCY6zs5p5U64n04uRnO8sI6SzBARxbXXHDcL72+P1EoQPirXqLRPCD3lYV+dn&#10;pSq0PfIrjdvQiBjCvlAIbQhDIaWvWzLKz+xAHL29dUaFKF0jtVPHGG56OU+STBrVcWxo1UAPLdVf&#10;24NBWN48j59+s3j5qLN9vwpX+fj07RAvL6b7OxCBpvD3DCf8iA5VZNrZA2sveoR5XBIQsjRfgIj+&#10;Kjtddgh5mtyCrEr5f0H1CwAA//8DAFBLAQItABQABgAIAAAAIQC2gziS/gAAAOEBAAATAAAAAAAA&#10;AAAAAAAAAAAAAABbQ29udGVudF9UeXBlc10ueG1sUEsBAi0AFAAGAAgAAAAhADj9If/WAAAAlAEA&#10;AAsAAAAAAAAAAAAAAAAALwEAAF9yZWxzLy5yZWxzUEsBAi0AFAAGAAgAAAAhACpT3lVBAgAAXAQA&#10;AA4AAAAAAAAAAAAAAAAALgIAAGRycy9lMm9Eb2MueG1sUEsBAi0AFAAGAAgAAAAhAIuk86bfAAAA&#10;CQEAAA8AAAAAAAAAAAAAAAAAmwQAAGRycy9kb3ducmV2LnhtbFBLBQYAAAAABAAEAPMAAACnBQAA&#10;AAA=&#10;">
                <v:textbox>
                  <w:txbxContent>
                    <w:p w:rsidR="005B529E" w:rsidRDefault="005B529E" w:rsidP="005B529E">
                      <w:pPr>
                        <w:jc w:val="center"/>
                        <w:rPr>
                          <w:sz w:val="28"/>
                        </w:rPr>
                      </w:pPr>
                      <w:r w:rsidRPr="001D293A">
                        <w:rPr>
                          <w:sz w:val="28"/>
                        </w:rPr>
                        <w:t xml:space="preserve">Рис. </w:t>
                      </w:r>
                      <w:r>
                        <w:rPr>
                          <w:sz w:val="28"/>
                        </w:rPr>
                        <w:t>5</w:t>
                      </w:r>
                      <w:r w:rsidRPr="001D293A">
                        <w:rPr>
                          <w:sz w:val="28"/>
                        </w:rPr>
                        <w:t>.6</w:t>
                      </w:r>
                      <w:r>
                        <w:rPr>
                          <w:sz w:val="28"/>
                        </w:rPr>
                        <w:t>.</w:t>
                      </w:r>
                      <w:r w:rsidRPr="001D293A">
                        <w:rPr>
                          <w:sz w:val="28"/>
                        </w:rPr>
                        <w:t xml:space="preserve"> Показники регулярного та порушеного менструального циклу </w:t>
                      </w:r>
                    </w:p>
                    <w:p w:rsidR="005B529E" w:rsidRPr="001D293A" w:rsidRDefault="005B529E" w:rsidP="005B529E">
                      <w:pPr>
                        <w:jc w:val="center"/>
                        <w:rPr>
                          <w:sz w:val="28"/>
                        </w:rPr>
                      </w:pPr>
                      <w:r w:rsidRPr="001D293A">
                        <w:rPr>
                          <w:sz w:val="28"/>
                        </w:rPr>
                        <w:t>с</w:t>
                      </w:r>
                      <w:r w:rsidRPr="001D293A">
                        <w:rPr>
                          <w:sz w:val="28"/>
                        </w:rPr>
                        <w:t>е</w:t>
                      </w:r>
                      <w:r w:rsidRPr="001D293A">
                        <w:rPr>
                          <w:sz w:val="28"/>
                        </w:rPr>
                        <w:t>ред досліджуваних жінок (%)</w:t>
                      </w:r>
                    </w:p>
                  </w:txbxContent>
                </v:textbox>
              </v:shape>
            </w:pict>
          </mc:Fallback>
        </mc:AlternateContent>
      </w:r>
    </w:p>
    <w:p w:rsidR="005B529E" w:rsidRPr="005B529E" w:rsidRDefault="005B529E" w:rsidP="005B529E">
      <w:pPr>
        <w:widowControl w:val="0"/>
        <w:spacing w:line="360" w:lineRule="auto"/>
        <w:jc w:val="both"/>
        <w:rPr>
          <w:rFonts w:eastAsia="MS Mincho"/>
          <w:color w:val="000000"/>
          <w:sz w:val="28"/>
          <w:szCs w:val="28"/>
          <w:lang w:eastAsia="ja-JP"/>
        </w:rPr>
      </w:pPr>
    </w:p>
    <w:p w:rsidR="005B529E" w:rsidRPr="005B529E" w:rsidRDefault="005B529E" w:rsidP="005B529E">
      <w:pPr>
        <w:widowControl w:val="0"/>
        <w:spacing w:line="360" w:lineRule="auto"/>
        <w:jc w:val="both"/>
        <w:rPr>
          <w:rFonts w:eastAsia="MS Mincho"/>
          <w:color w:val="000000"/>
          <w:sz w:val="28"/>
          <w:szCs w:val="28"/>
          <w:lang w:eastAsia="ja-JP"/>
        </w:rPr>
      </w:pPr>
    </w:p>
    <w:p w:rsidR="005B529E" w:rsidRPr="005B529E" w:rsidRDefault="005B529E" w:rsidP="005B529E">
      <w:pPr>
        <w:widowControl w:val="0"/>
        <w:spacing w:line="360" w:lineRule="auto"/>
        <w:jc w:val="both"/>
        <w:rPr>
          <w:rFonts w:eastAsia="MS Mincho"/>
          <w:color w:val="000000"/>
          <w:spacing w:val="-2"/>
          <w:sz w:val="10"/>
          <w:szCs w:val="28"/>
          <w:highlight w:val="green"/>
          <w:lang w:eastAsia="ja-JP"/>
        </w:rPr>
      </w:pPr>
    </w:p>
    <w:p w:rsidR="005B529E" w:rsidRPr="005B529E" w:rsidRDefault="005B529E" w:rsidP="005B529E">
      <w:pPr>
        <w:widowControl w:val="0"/>
        <w:spacing w:line="360" w:lineRule="auto"/>
        <w:ind w:firstLine="567"/>
        <w:jc w:val="both"/>
        <w:rPr>
          <w:rFonts w:eastAsia="MS Mincho"/>
          <w:color w:val="000000"/>
          <w:spacing w:val="-6"/>
          <w:sz w:val="28"/>
          <w:szCs w:val="28"/>
          <w:lang w:eastAsia="ja-JP"/>
        </w:rPr>
      </w:pPr>
      <w:r w:rsidRPr="005B529E">
        <w:rPr>
          <w:rFonts w:eastAsia="MS Mincho"/>
          <w:color w:val="000000"/>
          <w:spacing w:val="-6"/>
          <w:sz w:val="28"/>
          <w:szCs w:val="28"/>
          <w:lang w:eastAsia="ja-JP"/>
        </w:rPr>
        <w:t>Водночас, систематичні порушення менструального циклу протягом життя у першій групі порівняно з контрольною були більшими у 2,14 разу (p</w:t>
      </w:r>
      <w:r w:rsidRPr="005B529E">
        <w:rPr>
          <w:color w:val="000000"/>
          <w:lang w:eastAsia="ru-RU"/>
        </w:rPr>
        <w:t>&lt;</w:t>
      </w:r>
      <w:r w:rsidRPr="005B529E">
        <w:rPr>
          <w:rFonts w:eastAsia="MS Mincho"/>
          <w:color w:val="000000"/>
          <w:spacing w:val="-6"/>
          <w:sz w:val="28"/>
          <w:szCs w:val="28"/>
          <w:lang w:eastAsia="ja-JP"/>
        </w:rPr>
        <w:t>0,01), що сп</w:t>
      </w:r>
      <w:r w:rsidRPr="005B529E">
        <w:rPr>
          <w:rFonts w:eastAsia="MS Mincho"/>
          <w:color w:val="000000"/>
          <w:spacing w:val="-6"/>
          <w:sz w:val="28"/>
          <w:szCs w:val="28"/>
          <w:lang w:eastAsia="ja-JP"/>
        </w:rPr>
        <w:t>о</w:t>
      </w:r>
      <w:r w:rsidRPr="005B529E">
        <w:rPr>
          <w:rFonts w:eastAsia="MS Mincho"/>
          <w:color w:val="000000"/>
          <w:spacing w:val="-6"/>
          <w:sz w:val="28"/>
          <w:szCs w:val="28"/>
          <w:lang w:eastAsia="ja-JP"/>
        </w:rPr>
        <w:t>нукало проаналізувати структуру даних порушень (табл. 5.3).</w:t>
      </w:r>
    </w:p>
    <w:p w:rsidR="005B529E" w:rsidRPr="005B529E" w:rsidRDefault="005B529E" w:rsidP="005B529E">
      <w:pPr>
        <w:widowControl w:val="0"/>
        <w:spacing w:line="360" w:lineRule="auto"/>
        <w:ind w:firstLine="567"/>
        <w:jc w:val="both"/>
        <w:rPr>
          <w:rFonts w:eastAsia="MS Mincho"/>
          <w:color w:val="000000"/>
          <w:sz w:val="28"/>
          <w:szCs w:val="28"/>
          <w:lang w:eastAsia="ja-JP"/>
        </w:rPr>
      </w:pPr>
      <w:r w:rsidRPr="005B529E">
        <w:rPr>
          <w:rFonts w:eastAsia="MS Mincho"/>
          <w:color w:val="000000"/>
          <w:sz w:val="28"/>
          <w:szCs w:val="28"/>
          <w:lang w:eastAsia="ja-JP"/>
        </w:rPr>
        <w:t>При цьому не було суттєвої різниці в показниках структури систематичних порушень менструального циклу серед осіб жіночої статі у двох групах. Проте в аналізі нозологій у порушенні менструального циклу вирізнялася менорагія, де різниця за показником структури в першій групі була в 1,6 разу більшою (20,57±2,02%), ніж серед осіб контрольної групи (12,24±1,64; р&lt;0,01). Це, на нашу думку, не є знаковим у контексті чиннику ризику, хоча дане явище потр</w:t>
      </w:r>
      <w:r w:rsidRPr="005B529E">
        <w:rPr>
          <w:rFonts w:eastAsia="MS Mincho"/>
          <w:color w:val="000000"/>
          <w:sz w:val="28"/>
          <w:szCs w:val="28"/>
          <w:lang w:eastAsia="ja-JP"/>
        </w:rPr>
        <w:t>е</w:t>
      </w:r>
      <w:r w:rsidRPr="005B529E">
        <w:rPr>
          <w:rFonts w:eastAsia="MS Mincho"/>
          <w:color w:val="000000"/>
          <w:sz w:val="28"/>
          <w:szCs w:val="28"/>
          <w:lang w:eastAsia="ja-JP"/>
        </w:rPr>
        <w:t>бує подальшого лабораторно-діагностичного і клінічного вивчення.</w:t>
      </w:r>
    </w:p>
    <w:p w:rsidR="005B529E" w:rsidRPr="005B529E" w:rsidRDefault="005B529E" w:rsidP="005B529E">
      <w:pPr>
        <w:spacing w:after="200"/>
        <w:jc w:val="right"/>
        <w:rPr>
          <w:color w:val="000000"/>
          <w:sz w:val="28"/>
          <w:lang w:eastAsia="en-US"/>
        </w:rPr>
      </w:pPr>
      <w:r w:rsidRPr="005B529E">
        <w:rPr>
          <w:color w:val="000000"/>
          <w:sz w:val="28"/>
          <w:lang w:eastAsia="en-US"/>
        </w:rPr>
        <w:br w:type="column"/>
      </w:r>
      <w:r w:rsidRPr="005B529E">
        <w:rPr>
          <w:color w:val="000000"/>
          <w:sz w:val="28"/>
          <w:lang w:eastAsia="en-US"/>
        </w:rPr>
        <w:lastRenderedPageBreak/>
        <w:t>Таблиця 5.3</w:t>
      </w:r>
    </w:p>
    <w:p w:rsidR="005B529E" w:rsidRPr="005B529E" w:rsidRDefault="005B529E" w:rsidP="005B529E">
      <w:pPr>
        <w:jc w:val="center"/>
        <w:rPr>
          <w:color w:val="000000"/>
          <w:sz w:val="28"/>
          <w:szCs w:val="28"/>
          <w:lang w:eastAsia="en-US"/>
        </w:rPr>
      </w:pPr>
      <w:r w:rsidRPr="005B529E">
        <w:rPr>
          <w:color w:val="000000"/>
          <w:sz w:val="28"/>
          <w:szCs w:val="28"/>
          <w:lang w:eastAsia="en-US"/>
        </w:rPr>
        <w:t xml:space="preserve">СТРУКТУРА СИСТЕМАТИЧНИХ ПОРУШЕНЬ </w:t>
      </w:r>
    </w:p>
    <w:p w:rsidR="005B529E" w:rsidRPr="005B529E" w:rsidRDefault="005B529E" w:rsidP="005B529E">
      <w:pPr>
        <w:jc w:val="center"/>
        <w:rPr>
          <w:color w:val="000000"/>
          <w:sz w:val="28"/>
          <w:szCs w:val="28"/>
          <w:lang w:eastAsia="en-US"/>
        </w:rPr>
      </w:pPr>
      <w:r w:rsidRPr="005B529E">
        <w:rPr>
          <w:color w:val="000000"/>
          <w:sz w:val="28"/>
          <w:szCs w:val="28"/>
          <w:lang w:eastAsia="en-US"/>
        </w:rPr>
        <w:t xml:space="preserve">МЕНСТРУАЛЬНОГО ЦИКЛУ СЕРЕД ДОСЛІДЖУВАНИХ ЖІНОК </w:t>
      </w:r>
    </w:p>
    <w:p w:rsidR="005B529E" w:rsidRPr="005B529E" w:rsidRDefault="005B529E" w:rsidP="005B529E">
      <w:pPr>
        <w:jc w:val="center"/>
        <w:rPr>
          <w:color w:val="000000"/>
          <w:sz w:val="6"/>
          <w:lang w:eastAsia="en-US"/>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2433"/>
        <w:gridCol w:w="1800"/>
        <w:gridCol w:w="1800"/>
        <w:gridCol w:w="1680"/>
        <w:gridCol w:w="1080"/>
      </w:tblGrid>
      <w:tr w:rsidR="005B529E" w:rsidRPr="005B529E" w:rsidTr="00732213">
        <w:trPr>
          <w:trHeight w:val="204"/>
        </w:trPr>
        <w:tc>
          <w:tcPr>
            <w:tcW w:w="567" w:type="dxa"/>
            <w:vMerge w:val="restart"/>
            <w:noWrap/>
            <w:vAlign w:val="center"/>
          </w:tcPr>
          <w:p w:rsidR="005B529E" w:rsidRPr="005B529E" w:rsidRDefault="005B529E" w:rsidP="005B529E">
            <w:pPr>
              <w:jc w:val="center"/>
              <w:rPr>
                <w:color w:val="000000"/>
                <w:lang w:eastAsia="ru-RU"/>
              </w:rPr>
            </w:pPr>
            <w:r w:rsidRPr="005B529E">
              <w:rPr>
                <w:color w:val="000000"/>
                <w:lang w:eastAsia="ru-RU"/>
              </w:rPr>
              <w:t>№</w:t>
            </w:r>
          </w:p>
          <w:p w:rsidR="005B529E" w:rsidRPr="005B529E" w:rsidRDefault="005B529E" w:rsidP="005B529E">
            <w:pPr>
              <w:jc w:val="center"/>
              <w:rPr>
                <w:color w:val="000000"/>
                <w:lang w:eastAsia="ru-RU"/>
              </w:rPr>
            </w:pPr>
            <w:r w:rsidRPr="005B529E">
              <w:rPr>
                <w:color w:val="000000"/>
                <w:lang w:eastAsia="ru-RU"/>
              </w:rPr>
              <w:t>з/п</w:t>
            </w:r>
          </w:p>
        </w:tc>
        <w:tc>
          <w:tcPr>
            <w:tcW w:w="2433" w:type="dxa"/>
            <w:vMerge w:val="restart"/>
            <w:vAlign w:val="center"/>
          </w:tcPr>
          <w:p w:rsidR="005B529E" w:rsidRPr="005B529E" w:rsidRDefault="005B529E" w:rsidP="005B529E">
            <w:pPr>
              <w:jc w:val="center"/>
              <w:rPr>
                <w:color w:val="000000"/>
                <w:lang w:eastAsia="en-US"/>
              </w:rPr>
            </w:pPr>
            <w:r w:rsidRPr="005B529E">
              <w:rPr>
                <w:color w:val="000000"/>
                <w:lang w:eastAsia="en-US"/>
              </w:rPr>
              <w:t>Систематичне пор</w:t>
            </w:r>
            <w:r w:rsidRPr="005B529E">
              <w:rPr>
                <w:color w:val="000000"/>
                <w:lang w:eastAsia="en-US"/>
              </w:rPr>
              <w:t>у</w:t>
            </w:r>
            <w:r w:rsidRPr="005B529E">
              <w:rPr>
                <w:color w:val="000000"/>
                <w:lang w:eastAsia="en-US"/>
              </w:rPr>
              <w:t>шення</w:t>
            </w:r>
          </w:p>
          <w:p w:rsidR="005B529E" w:rsidRPr="005B529E" w:rsidRDefault="005B529E" w:rsidP="005B529E">
            <w:pPr>
              <w:jc w:val="center"/>
              <w:rPr>
                <w:color w:val="000000"/>
                <w:lang w:eastAsia="en-US"/>
              </w:rPr>
            </w:pPr>
            <w:r w:rsidRPr="005B529E">
              <w:rPr>
                <w:color w:val="000000"/>
                <w:lang w:eastAsia="en-US"/>
              </w:rPr>
              <w:t>менструального ци</w:t>
            </w:r>
            <w:r w:rsidRPr="005B529E">
              <w:rPr>
                <w:color w:val="000000"/>
                <w:lang w:eastAsia="en-US"/>
              </w:rPr>
              <w:t>к</w:t>
            </w:r>
            <w:r w:rsidRPr="005B529E">
              <w:rPr>
                <w:color w:val="000000"/>
                <w:lang w:eastAsia="en-US"/>
              </w:rPr>
              <w:t>лу</w:t>
            </w:r>
          </w:p>
        </w:tc>
        <w:tc>
          <w:tcPr>
            <w:tcW w:w="3600" w:type="dxa"/>
            <w:gridSpan w:val="2"/>
            <w:noWrap/>
            <w:vAlign w:val="center"/>
          </w:tcPr>
          <w:p w:rsidR="005B529E" w:rsidRPr="005B529E" w:rsidRDefault="005B529E" w:rsidP="005B529E">
            <w:pPr>
              <w:jc w:val="center"/>
              <w:rPr>
                <w:color w:val="000000"/>
                <w:spacing w:val="-6"/>
                <w:lang w:eastAsia="ru-RU"/>
              </w:rPr>
            </w:pPr>
            <w:r w:rsidRPr="005B529E">
              <w:rPr>
                <w:color w:val="000000"/>
                <w:spacing w:val="-6"/>
                <w:lang w:eastAsia="ru-RU"/>
              </w:rPr>
              <w:t>Систематичні порушення</w:t>
            </w:r>
          </w:p>
          <w:p w:rsidR="005B529E" w:rsidRPr="005B529E" w:rsidRDefault="005B529E" w:rsidP="005B529E">
            <w:pPr>
              <w:jc w:val="center"/>
              <w:rPr>
                <w:color w:val="000000"/>
                <w:lang w:eastAsia="en-US"/>
              </w:rPr>
            </w:pPr>
            <w:r w:rsidRPr="005B529E">
              <w:rPr>
                <w:color w:val="000000"/>
                <w:spacing w:val="-6"/>
                <w:lang w:eastAsia="ru-RU"/>
              </w:rPr>
              <w:t xml:space="preserve"> менструального циклу </w:t>
            </w:r>
            <w:r w:rsidRPr="005B529E">
              <w:rPr>
                <w:color w:val="000000"/>
                <w:lang w:eastAsia="en-US"/>
              </w:rPr>
              <w:t>(%)</w:t>
            </w:r>
          </w:p>
        </w:tc>
        <w:tc>
          <w:tcPr>
            <w:tcW w:w="1680" w:type="dxa"/>
            <w:vMerge w:val="restart"/>
            <w:vAlign w:val="center"/>
          </w:tcPr>
          <w:p w:rsidR="005B529E" w:rsidRPr="005B529E" w:rsidRDefault="005B529E" w:rsidP="005B529E">
            <w:pPr>
              <w:jc w:val="center"/>
              <w:rPr>
                <w:color w:val="000000"/>
                <w:lang w:eastAsia="ru-RU"/>
              </w:rPr>
            </w:pPr>
            <w:r w:rsidRPr="005B529E">
              <w:rPr>
                <w:color w:val="000000"/>
                <w:lang w:eastAsia="ru-RU"/>
              </w:rPr>
              <w:t>Вірогідність різниці (р)</w:t>
            </w:r>
          </w:p>
        </w:tc>
        <w:tc>
          <w:tcPr>
            <w:tcW w:w="1080" w:type="dxa"/>
            <w:vMerge w:val="restart"/>
            <w:vAlign w:val="center"/>
          </w:tcPr>
          <w:p w:rsidR="005B529E" w:rsidRPr="005B529E" w:rsidRDefault="005B529E" w:rsidP="005B529E">
            <w:pPr>
              <w:overflowPunct w:val="0"/>
              <w:autoSpaceDE w:val="0"/>
              <w:autoSpaceDN w:val="0"/>
              <w:adjustRightInd w:val="0"/>
              <w:jc w:val="center"/>
              <w:textAlignment w:val="baseline"/>
              <w:rPr>
                <w:color w:val="000000"/>
                <w:lang w:eastAsia="ru-RU"/>
              </w:rPr>
            </w:pPr>
            <w:r w:rsidRPr="005B529E">
              <w:rPr>
                <w:rFonts w:eastAsia="MS Mincho"/>
                <w:bCs/>
                <w:color w:val="000000"/>
                <w:lang w:eastAsia="ja-JP"/>
              </w:rPr>
              <w:t>RR</w:t>
            </w:r>
          </w:p>
        </w:tc>
      </w:tr>
      <w:tr w:rsidR="005B529E" w:rsidRPr="005B529E" w:rsidTr="00732213">
        <w:trPr>
          <w:trHeight w:val="615"/>
        </w:trPr>
        <w:tc>
          <w:tcPr>
            <w:tcW w:w="567" w:type="dxa"/>
            <w:vMerge/>
            <w:noWrap/>
            <w:vAlign w:val="center"/>
          </w:tcPr>
          <w:p w:rsidR="005B529E" w:rsidRPr="005B529E" w:rsidRDefault="005B529E" w:rsidP="005B529E">
            <w:pPr>
              <w:jc w:val="center"/>
              <w:rPr>
                <w:color w:val="000000"/>
                <w:lang w:eastAsia="ru-RU"/>
              </w:rPr>
            </w:pPr>
          </w:p>
        </w:tc>
        <w:tc>
          <w:tcPr>
            <w:tcW w:w="2433" w:type="dxa"/>
            <w:vMerge/>
            <w:vAlign w:val="center"/>
          </w:tcPr>
          <w:p w:rsidR="005B529E" w:rsidRPr="005B529E" w:rsidRDefault="005B529E" w:rsidP="005B529E">
            <w:pPr>
              <w:jc w:val="center"/>
              <w:rPr>
                <w:color w:val="000000"/>
                <w:lang w:eastAsia="ru-RU"/>
              </w:rPr>
            </w:pPr>
          </w:p>
        </w:tc>
        <w:tc>
          <w:tcPr>
            <w:tcW w:w="1800" w:type="dxa"/>
            <w:noWrap/>
            <w:vAlign w:val="center"/>
          </w:tcPr>
          <w:p w:rsidR="005B529E" w:rsidRPr="005B529E" w:rsidRDefault="005B529E" w:rsidP="005B529E">
            <w:pPr>
              <w:jc w:val="center"/>
              <w:rPr>
                <w:color w:val="000000"/>
                <w:lang w:eastAsia="ru-RU"/>
              </w:rPr>
            </w:pPr>
            <w:r w:rsidRPr="005B529E">
              <w:rPr>
                <w:color w:val="000000"/>
                <w:lang w:eastAsia="ru-RU"/>
              </w:rPr>
              <w:t>перша</w:t>
            </w:r>
          </w:p>
          <w:p w:rsidR="005B529E" w:rsidRPr="005B529E" w:rsidRDefault="005B529E" w:rsidP="005B529E">
            <w:pPr>
              <w:jc w:val="center"/>
              <w:rPr>
                <w:color w:val="000000"/>
                <w:lang w:eastAsia="ru-RU"/>
              </w:rPr>
            </w:pPr>
            <w:r w:rsidRPr="005B529E">
              <w:rPr>
                <w:color w:val="000000"/>
                <w:lang w:eastAsia="ru-RU"/>
              </w:rPr>
              <w:t>(хворі на РМЗ) група</w:t>
            </w:r>
          </w:p>
        </w:tc>
        <w:tc>
          <w:tcPr>
            <w:tcW w:w="1800" w:type="dxa"/>
            <w:vAlign w:val="center"/>
          </w:tcPr>
          <w:p w:rsidR="005B529E" w:rsidRPr="005B529E" w:rsidRDefault="005B529E" w:rsidP="005B529E">
            <w:pPr>
              <w:jc w:val="center"/>
              <w:rPr>
                <w:color w:val="000000"/>
                <w:lang w:eastAsia="ru-RU"/>
              </w:rPr>
            </w:pPr>
            <w:r w:rsidRPr="005B529E">
              <w:rPr>
                <w:color w:val="000000"/>
                <w:lang w:eastAsia="ru-RU"/>
              </w:rPr>
              <w:t>друга (контр</w:t>
            </w:r>
            <w:r w:rsidRPr="005B529E">
              <w:rPr>
                <w:color w:val="000000"/>
                <w:lang w:eastAsia="ru-RU"/>
              </w:rPr>
              <w:t>о</w:t>
            </w:r>
            <w:r w:rsidRPr="005B529E">
              <w:rPr>
                <w:color w:val="000000"/>
                <w:lang w:eastAsia="ru-RU"/>
              </w:rPr>
              <w:t>льна) група</w:t>
            </w:r>
          </w:p>
        </w:tc>
        <w:tc>
          <w:tcPr>
            <w:tcW w:w="1680" w:type="dxa"/>
            <w:vMerge/>
            <w:vAlign w:val="center"/>
          </w:tcPr>
          <w:p w:rsidR="005B529E" w:rsidRPr="005B529E" w:rsidRDefault="005B529E" w:rsidP="005B529E">
            <w:pPr>
              <w:jc w:val="center"/>
              <w:rPr>
                <w:color w:val="000000"/>
                <w:lang w:eastAsia="ru-RU"/>
              </w:rPr>
            </w:pPr>
          </w:p>
        </w:tc>
        <w:tc>
          <w:tcPr>
            <w:tcW w:w="1080" w:type="dxa"/>
            <w:vMerge/>
            <w:vAlign w:val="center"/>
          </w:tcPr>
          <w:p w:rsidR="005B529E" w:rsidRPr="005B529E" w:rsidRDefault="005B529E" w:rsidP="005B529E">
            <w:pPr>
              <w:jc w:val="center"/>
              <w:rPr>
                <w:color w:val="000000"/>
                <w:lang w:eastAsia="ru-RU"/>
              </w:rPr>
            </w:pPr>
          </w:p>
        </w:tc>
      </w:tr>
      <w:tr w:rsidR="005B529E" w:rsidRPr="005B529E" w:rsidTr="00732213">
        <w:trPr>
          <w:trHeight w:val="121"/>
        </w:trPr>
        <w:tc>
          <w:tcPr>
            <w:tcW w:w="567" w:type="dxa"/>
            <w:noWrap/>
            <w:vAlign w:val="center"/>
          </w:tcPr>
          <w:p w:rsidR="005B529E" w:rsidRPr="005B529E" w:rsidRDefault="005B529E" w:rsidP="005B529E">
            <w:pPr>
              <w:rPr>
                <w:color w:val="000000"/>
                <w:lang w:eastAsia="ru-RU"/>
              </w:rPr>
            </w:pPr>
            <w:r w:rsidRPr="005B529E">
              <w:rPr>
                <w:color w:val="000000"/>
                <w:lang w:eastAsia="ru-RU"/>
              </w:rPr>
              <w:t>1.</w:t>
            </w:r>
          </w:p>
        </w:tc>
        <w:tc>
          <w:tcPr>
            <w:tcW w:w="2433" w:type="dxa"/>
            <w:vAlign w:val="center"/>
          </w:tcPr>
          <w:p w:rsidR="005B529E" w:rsidRPr="005B529E" w:rsidRDefault="005B529E" w:rsidP="005B529E">
            <w:pPr>
              <w:rPr>
                <w:color w:val="000000"/>
                <w:lang w:eastAsia="en-US"/>
              </w:rPr>
            </w:pPr>
            <w:r w:rsidRPr="005B529E">
              <w:rPr>
                <w:color w:val="000000"/>
                <w:lang w:eastAsia="en-US"/>
              </w:rPr>
              <w:t>Аменорея</w:t>
            </w:r>
          </w:p>
        </w:tc>
        <w:tc>
          <w:tcPr>
            <w:tcW w:w="1800" w:type="dxa"/>
            <w:noWrap/>
            <w:vAlign w:val="center"/>
          </w:tcPr>
          <w:p w:rsidR="005B529E" w:rsidRPr="005B529E" w:rsidRDefault="005B529E" w:rsidP="005B529E">
            <w:pPr>
              <w:jc w:val="center"/>
              <w:rPr>
                <w:color w:val="000000"/>
                <w:lang w:eastAsia="ru-RU"/>
              </w:rPr>
            </w:pPr>
            <w:r w:rsidRPr="005B529E">
              <w:rPr>
                <w:color w:val="000000"/>
                <w:lang w:eastAsia="en-US"/>
              </w:rPr>
              <w:t>7,59±</w:t>
            </w:r>
            <w:r w:rsidRPr="005B529E">
              <w:rPr>
                <w:color w:val="000000"/>
                <w:lang w:eastAsia="ru-RU"/>
              </w:rPr>
              <w:t>1,32</w:t>
            </w:r>
          </w:p>
        </w:tc>
        <w:tc>
          <w:tcPr>
            <w:tcW w:w="1800" w:type="dxa"/>
            <w:vAlign w:val="center"/>
          </w:tcPr>
          <w:p w:rsidR="005B529E" w:rsidRPr="005B529E" w:rsidRDefault="005B529E" w:rsidP="005B529E">
            <w:pPr>
              <w:jc w:val="center"/>
              <w:rPr>
                <w:color w:val="000000"/>
                <w:lang w:eastAsia="ru-RU"/>
              </w:rPr>
            </w:pPr>
            <w:r w:rsidRPr="005B529E">
              <w:rPr>
                <w:color w:val="000000"/>
                <w:lang w:eastAsia="en-US"/>
              </w:rPr>
              <w:t>10,22±</w:t>
            </w:r>
            <w:r w:rsidRPr="005B529E">
              <w:rPr>
                <w:color w:val="000000"/>
                <w:lang w:eastAsia="ru-RU"/>
              </w:rPr>
              <w:t>1,51</w:t>
            </w:r>
          </w:p>
        </w:tc>
        <w:tc>
          <w:tcPr>
            <w:tcW w:w="1680" w:type="dxa"/>
            <w:vAlign w:val="center"/>
          </w:tcPr>
          <w:p w:rsidR="005B529E" w:rsidRPr="005B529E" w:rsidRDefault="005B529E" w:rsidP="005B529E">
            <w:pPr>
              <w:jc w:val="center"/>
              <w:rPr>
                <w:color w:val="000000"/>
                <w:lang w:eastAsia="ru-RU"/>
              </w:rPr>
            </w:pPr>
            <w:r w:rsidRPr="005B529E">
              <w:rPr>
                <w:color w:val="000000"/>
                <w:lang w:eastAsia="ru-RU"/>
              </w:rPr>
              <w:t>&gt;0,05</w:t>
            </w:r>
          </w:p>
        </w:tc>
        <w:tc>
          <w:tcPr>
            <w:tcW w:w="1080" w:type="dxa"/>
            <w:vAlign w:val="center"/>
          </w:tcPr>
          <w:p w:rsidR="005B529E" w:rsidRPr="005B529E" w:rsidRDefault="005B529E" w:rsidP="005B529E">
            <w:pPr>
              <w:jc w:val="center"/>
              <w:rPr>
                <w:color w:val="000000"/>
                <w:lang w:eastAsia="ru-RU" w:bidi="my-MM"/>
              </w:rPr>
            </w:pPr>
            <w:r w:rsidRPr="005B529E">
              <w:rPr>
                <w:color w:val="000000"/>
                <w:lang w:eastAsia="ru-RU" w:bidi="my-MM"/>
              </w:rPr>
              <w:t>0,74</w:t>
            </w:r>
          </w:p>
        </w:tc>
      </w:tr>
      <w:tr w:rsidR="005B529E" w:rsidRPr="005B529E" w:rsidTr="00732213">
        <w:trPr>
          <w:trHeight w:val="255"/>
        </w:trPr>
        <w:tc>
          <w:tcPr>
            <w:tcW w:w="567" w:type="dxa"/>
            <w:noWrap/>
            <w:vAlign w:val="center"/>
          </w:tcPr>
          <w:p w:rsidR="005B529E" w:rsidRPr="005B529E" w:rsidRDefault="005B529E" w:rsidP="005B529E">
            <w:pPr>
              <w:rPr>
                <w:color w:val="000000"/>
                <w:lang w:eastAsia="ru-RU"/>
              </w:rPr>
            </w:pPr>
            <w:r w:rsidRPr="005B529E">
              <w:rPr>
                <w:color w:val="000000"/>
                <w:lang w:eastAsia="ru-RU"/>
              </w:rPr>
              <w:t>2.</w:t>
            </w:r>
          </w:p>
        </w:tc>
        <w:tc>
          <w:tcPr>
            <w:tcW w:w="2433" w:type="dxa"/>
          </w:tcPr>
          <w:p w:rsidR="005B529E" w:rsidRPr="005B529E" w:rsidRDefault="005B529E" w:rsidP="005B529E">
            <w:pPr>
              <w:rPr>
                <w:color w:val="000000"/>
                <w:lang w:eastAsia="en-US"/>
              </w:rPr>
            </w:pPr>
            <w:r w:rsidRPr="005B529E">
              <w:rPr>
                <w:color w:val="000000"/>
                <w:lang w:eastAsia="en-US"/>
              </w:rPr>
              <w:t>Менорагія</w:t>
            </w:r>
          </w:p>
        </w:tc>
        <w:tc>
          <w:tcPr>
            <w:tcW w:w="1800" w:type="dxa"/>
            <w:noWrap/>
          </w:tcPr>
          <w:p w:rsidR="005B529E" w:rsidRPr="005B529E" w:rsidRDefault="005B529E" w:rsidP="005B529E">
            <w:pPr>
              <w:jc w:val="center"/>
              <w:rPr>
                <w:color w:val="000000"/>
                <w:lang w:eastAsia="ru-RU"/>
              </w:rPr>
            </w:pPr>
            <w:r w:rsidRPr="005B529E">
              <w:rPr>
                <w:color w:val="000000"/>
                <w:lang w:eastAsia="en-US"/>
              </w:rPr>
              <w:t>20,57±</w:t>
            </w:r>
            <w:r w:rsidRPr="005B529E">
              <w:rPr>
                <w:color w:val="000000"/>
                <w:lang w:eastAsia="ru-RU"/>
              </w:rPr>
              <w:t>2,02</w:t>
            </w:r>
          </w:p>
        </w:tc>
        <w:tc>
          <w:tcPr>
            <w:tcW w:w="1800" w:type="dxa"/>
          </w:tcPr>
          <w:p w:rsidR="005B529E" w:rsidRPr="005B529E" w:rsidRDefault="005B529E" w:rsidP="005B529E">
            <w:pPr>
              <w:jc w:val="center"/>
              <w:rPr>
                <w:color w:val="000000"/>
                <w:lang w:eastAsia="ru-RU"/>
              </w:rPr>
            </w:pPr>
            <w:r w:rsidRPr="005B529E">
              <w:rPr>
                <w:color w:val="000000"/>
                <w:lang w:eastAsia="en-US"/>
              </w:rPr>
              <w:t>12,24±</w:t>
            </w:r>
            <w:r w:rsidRPr="005B529E">
              <w:rPr>
                <w:color w:val="000000"/>
                <w:lang w:eastAsia="ru-RU"/>
              </w:rPr>
              <w:t>1,64</w:t>
            </w:r>
          </w:p>
        </w:tc>
        <w:tc>
          <w:tcPr>
            <w:tcW w:w="1680" w:type="dxa"/>
          </w:tcPr>
          <w:p w:rsidR="005B529E" w:rsidRPr="005B529E" w:rsidRDefault="005B529E" w:rsidP="005B529E">
            <w:pPr>
              <w:jc w:val="center"/>
              <w:rPr>
                <w:color w:val="000000"/>
                <w:lang w:eastAsia="ru-RU"/>
              </w:rPr>
            </w:pPr>
            <w:r w:rsidRPr="005B529E">
              <w:rPr>
                <w:color w:val="000000"/>
                <w:lang w:eastAsia="ru-RU"/>
              </w:rPr>
              <w:t>&lt;0,01</w:t>
            </w:r>
          </w:p>
        </w:tc>
        <w:tc>
          <w:tcPr>
            <w:tcW w:w="1080" w:type="dxa"/>
            <w:vAlign w:val="center"/>
          </w:tcPr>
          <w:p w:rsidR="005B529E" w:rsidRPr="005B529E" w:rsidRDefault="005B529E" w:rsidP="005B529E">
            <w:pPr>
              <w:jc w:val="center"/>
              <w:rPr>
                <w:color w:val="000000"/>
                <w:lang w:eastAsia="ru-RU" w:bidi="my-MM"/>
              </w:rPr>
            </w:pPr>
            <w:r w:rsidRPr="005B529E">
              <w:rPr>
                <w:color w:val="000000"/>
                <w:lang w:eastAsia="ru-RU" w:bidi="my-MM"/>
              </w:rPr>
              <w:t>1,68</w:t>
            </w:r>
          </w:p>
        </w:tc>
      </w:tr>
      <w:tr w:rsidR="005B529E" w:rsidRPr="005B529E" w:rsidTr="00732213">
        <w:trPr>
          <w:trHeight w:val="255"/>
        </w:trPr>
        <w:tc>
          <w:tcPr>
            <w:tcW w:w="567" w:type="dxa"/>
            <w:noWrap/>
            <w:vAlign w:val="center"/>
          </w:tcPr>
          <w:p w:rsidR="005B529E" w:rsidRPr="005B529E" w:rsidRDefault="005B529E" w:rsidP="005B529E">
            <w:pPr>
              <w:rPr>
                <w:color w:val="000000"/>
                <w:lang w:eastAsia="ru-RU"/>
              </w:rPr>
            </w:pPr>
            <w:r w:rsidRPr="005B529E">
              <w:rPr>
                <w:color w:val="000000"/>
                <w:lang w:eastAsia="ru-RU"/>
              </w:rPr>
              <w:t>3.</w:t>
            </w:r>
          </w:p>
        </w:tc>
        <w:tc>
          <w:tcPr>
            <w:tcW w:w="2433" w:type="dxa"/>
          </w:tcPr>
          <w:p w:rsidR="005B529E" w:rsidRPr="005B529E" w:rsidRDefault="005B529E" w:rsidP="005B529E">
            <w:pPr>
              <w:rPr>
                <w:color w:val="000000"/>
                <w:lang w:eastAsia="en-US"/>
              </w:rPr>
            </w:pPr>
            <w:r w:rsidRPr="005B529E">
              <w:rPr>
                <w:color w:val="000000"/>
                <w:lang w:eastAsia="en-US"/>
              </w:rPr>
              <w:t>Дисменорея</w:t>
            </w:r>
          </w:p>
        </w:tc>
        <w:tc>
          <w:tcPr>
            <w:tcW w:w="1800" w:type="dxa"/>
            <w:noWrap/>
          </w:tcPr>
          <w:p w:rsidR="005B529E" w:rsidRPr="005B529E" w:rsidRDefault="005B529E" w:rsidP="005B529E">
            <w:pPr>
              <w:jc w:val="center"/>
              <w:rPr>
                <w:color w:val="000000"/>
                <w:lang w:eastAsia="ru-RU"/>
              </w:rPr>
            </w:pPr>
            <w:r w:rsidRPr="005B529E">
              <w:rPr>
                <w:color w:val="000000"/>
                <w:lang w:eastAsia="en-US"/>
              </w:rPr>
              <w:t>13,92±</w:t>
            </w:r>
            <w:r w:rsidRPr="005B529E">
              <w:rPr>
                <w:color w:val="000000"/>
                <w:lang w:eastAsia="ru-RU"/>
              </w:rPr>
              <w:t>1,73</w:t>
            </w:r>
          </w:p>
        </w:tc>
        <w:tc>
          <w:tcPr>
            <w:tcW w:w="1800" w:type="dxa"/>
          </w:tcPr>
          <w:p w:rsidR="005B529E" w:rsidRPr="005B529E" w:rsidRDefault="005B529E" w:rsidP="005B529E">
            <w:pPr>
              <w:jc w:val="center"/>
              <w:rPr>
                <w:color w:val="000000"/>
                <w:lang w:eastAsia="ru-RU"/>
              </w:rPr>
            </w:pPr>
            <w:r w:rsidRPr="005B529E">
              <w:rPr>
                <w:color w:val="000000"/>
                <w:lang w:eastAsia="en-US"/>
              </w:rPr>
              <w:t>10,88±</w:t>
            </w:r>
            <w:r w:rsidRPr="005B529E">
              <w:rPr>
                <w:color w:val="000000"/>
                <w:lang w:eastAsia="ru-RU"/>
              </w:rPr>
              <w:t>1,56</w:t>
            </w:r>
          </w:p>
        </w:tc>
        <w:tc>
          <w:tcPr>
            <w:tcW w:w="1680" w:type="dxa"/>
          </w:tcPr>
          <w:p w:rsidR="005B529E" w:rsidRPr="005B529E" w:rsidRDefault="005B529E" w:rsidP="005B529E">
            <w:pPr>
              <w:jc w:val="center"/>
              <w:rPr>
                <w:color w:val="000000"/>
                <w:lang w:eastAsia="ru-RU"/>
              </w:rPr>
            </w:pPr>
            <w:r w:rsidRPr="005B529E">
              <w:rPr>
                <w:color w:val="000000"/>
                <w:lang w:eastAsia="ru-RU"/>
              </w:rPr>
              <w:t>&gt;0,05</w:t>
            </w:r>
          </w:p>
        </w:tc>
        <w:tc>
          <w:tcPr>
            <w:tcW w:w="1080" w:type="dxa"/>
            <w:vAlign w:val="center"/>
          </w:tcPr>
          <w:p w:rsidR="005B529E" w:rsidRPr="005B529E" w:rsidRDefault="005B529E" w:rsidP="005B529E">
            <w:pPr>
              <w:jc w:val="center"/>
              <w:rPr>
                <w:color w:val="000000"/>
                <w:lang w:eastAsia="ru-RU" w:bidi="my-MM"/>
              </w:rPr>
            </w:pPr>
            <w:r w:rsidRPr="005B529E">
              <w:rPr>
                <w:color w:val="000000"/>
                <w:lang w:eastAsia="ru-RU" w:bidi="my-MM"/>
              </w:rPr>
              <w:t>1,28</w:t>
            </w:r>
          </w:p>
        </w:tc>
      </w:tr>
      <w:tr w:rsidR="005B529E" w:rsidRPr="005B529E" w:rsidTr="00732213">
        <w:trPr>
          <w:trHeight w:val="255"/>
        </w:trPr>
        <w:tc>
          <w:tcPr>
            <w:tcW w:w="567" w:type="dxa"/>
            <w:noWrap/>
            <w:vAlign w:val="center"/>
          </w:tcPr>
          <w:p w:rsidR="005B529E" w:rsidRPr="005B529E" w:rsidRDefault="005B529E" w:rsidP="005B529E">
            <w:pPr>
              <w:rPr>
                <w:color w:val="000000"/>
                <w:lang w:eastAsia="ru-RU"/>
              </w:rPr>
            </w:pPr>
            <w:r w:rsidRPr="005B529E">
              <w:rPr>
                <w:color w:val="000000"/>
                <w:lang w:eastAsia="ru-RU"/>
              </w:rPr>
              <w:t>4.</w:t>
            </w:r>
          </w:p>
        </w:tc>
        <w:tc>
          <w:tcPr>
            <w:tcW w:w="2433" w:type="dxa"/>
          </w:tcPr>
          <w:p w:rsidR="005B529E" w:rsidRPr="005B529E" w:rsidRDefault="005B529E" w:rsidP="005B529E">
            <w:pPr>
              <w:rPr>
                <w:color w:val="000000"/>
                <w:lang w:eastAsia="en-US"/>
              </w:rPr>
            </w:pPr>
            <w:r w:rsidRPr="005B529E">
              <w:rPr>
                <w:color w:val="000000"/>
                <w:lang w:eastAsia="en-US"/>
              </w:rPr>
              <w:t>Олігоменорея</w:t>
            </w:r>
          </w:p>
        </w:tc>
        <w:tc>
          <w:tcPr>
            <w:tcW w:w="1800" w:type="dxa"/>
            <w:noWrap/>
          </w:tcPr>
          <w:p w:rsidR="005B529E" w:rsidRPr="005B529E" w:rsidRDefault="005B529E" w:rsidP="005B529E">
            <w:pPr>
              <w:jc w:val="center"/>
              <w:rPr>
                <w:color w:val="000000"/>
                <w:lang w:eastAsia="ru-RU"/>
              </w:rPr>
            </w:pPr>
            <w:r w:rsidRPr="005B529E">
              <w:rPr>
                <w:color w:val="000000"/>
                <w:lang w:eastAsia="en-US"/>
              </w:rPr>
              <w:t>7,28±</w:t>
            </w:r>
            <w:r w:rsidRPr="005B529E">
              <w:rPr>
                <w:color w:val="000000"/>
                <w:lang w:eastAsia="ru-RU"/>
              </w:rPr>
              <w:t>1,30</w:t>
            </w:r>
          </w:p>
        </w:tc>
        <w:tc>
          <w:tcPr>
            <w:tcW w:w="1800" w:type="dxa"/>
          </w:tcPr>
          <w:p w:rsidR="005B529E" w:rsidRPr="005B529E" w:rsidRDefault="005B529E" w:rsidP="005B529E">
            <w:pPr>
              <w:jc w:val="center"/>
              <w:rPr>
                <w:color w:val="000000"/>
                <w:lang w:eastAsia="ru-RU"/>
              </w:rPr>
            </w:pPr>
            <w:r w:rsidRPr="005B529E">
              <w:rPr>
                <w:color w:val="000000"/>
                <w:lang w:eastAsia="en-US"/>
              </w:rPr>
              <w:t>6,80±</w:t>
            </w:r>
            <w:r w:rsidRPr="005B529E">
              <w:rPr>
                <w:color w:val="000000"/>
                <w:lang w:eastAsia="ru-RU"/>
              </w:rPr>
              <w:t>1,26</w:t>
            </w:r>
          </w:p>
        </w:tc>
        <w:tc>
          <w:tcPr>
            <w:tcW w:w="1680" w:type="dxa"/>
          </w:tcPr>
          <w:p w:rsidR="005B529E" w:rsidRPr="005B529E" w:rsidRDefault="005B529E" w:rsidP="005B529E">
            <w:pPr>
              <w:jc w:val="center"/>
              <w:rPr>
                <w:color w:val="000000"/>
                <w:lang w:eastAsia="ru-RU"/>
              </w:rPr>
            </w:pPr>
            <w:r w:rsidRPr="005B529E">
              <w:rPr>
                <w:color w:val="000000"/>
                <w:lang w:eastAsia="ru-RU"/>
              </w:rPr>
              <w:t>&gt;0,05</w:t>
            </w:r>
          </w:p>
        </w:tc>
        <w:tc>
          <w:tcPr>
            <w:tcW w:w="1080" w:type="dxa"/>
            <w:vAlign w:val="center"/>
          </w:tcPr>
          <w:p w:rsidR="005B529E" w:rsidRPr="005B529E" w:rsidRDefault="005B529E" w:rsidP="005B529E">
            <w:pPr>
              <w:jc w:val="center"/>
              <w:rPr>
                <w:color w:val="000000"/>
                <w:lang w:eastAsia="ru-RU" w:bidi="my-MM"/>
              </w:rPr>
            </w:pPr>
            <w:r w:rsidRPr="005B529E">
              <w:rPr>
                <w:color w:val="000000"/>
                <w:lang w:eastAsia="ru-RU" w:bidi="my-MM"/>
              </w:rPr>
              <w:t>1,07</w:t>
            </w:r>
          </w:p>
        </w:tc>
      </w:tr>
      <w:tr w:rsidR="005B529E" w:rsidRPr="005B529E" w:rsidTr="00732213">
        <w:trPr>
          <w:trHeight w:val="255"/>
        </w:trPr>
        <w:tc>
          <w:tcPr>
            <w:tcW w:w="567" w:type="dxa"/>
            <w:noWrap/>
            <w:vAlign w:val="center"/>
          </w:tcPr>
          <w:p w:rsidR="005B529E" w:rsidRPr="005B529E" w:rsidRDefault="005B529E" w:rsidP="005B529E">
            <w:pPr>
              <w:rPr>
                <w:color w:val="000000"/>
                <w:lang w:eastAsia="ru-RU"/>
              </w:rPr>
            </w:pPr>
            <w:r w:rsidRPr="005B529E">
              <w:rPr>
                <w:color w:val="000000"/>
                <w:lang w:eastAsia="ru-RU"/>
              </w:rPr>
              <w:t>5.</w:t>
            </w:r>
          </w:p>
        </w:tc>
        <w:tc>
          <w:tcPr>
            <w:tcW w:w="2433" w:type="dxa"/>
          </w:tcPr>
          <w:p w:rsidR="005B529E" w:rsidRPr="005B529E" w:rsidRDefault="005B529E" w:rsidP="005B529E">
            <w:pPr>
              <w:rPr>
                <w:color w:val="000000"/>
                <w:lang w:eastAsia="en-US"/>
              </w:rPr>
            </w:pPr>
            <w:r w:rsidRPr="005B529E">
              <w:rPr>
                <w:color w:val="000000"/>
                <w:lang w:eastAsia="en-US"/>
              </w:rPr>
              <w:t>Поліменорея</w:t>
            </w:r>
          </w:p>
        </w:tc>
        <w:tc>
          <w:tcPr>
            <w:tcW w:w="1800" w:type="dxa"/>
            <w:noWrap/>
          </w:tcPr>
          <w:p w:rsidR="005B529E" w:rsidRPr="005B529E" w:rsidRDefault="005B529E" w:rsidP="005B529E">
            <w:pPr>
              <w:jc w:val="center"/>
              <w:rPr>
                <w:color w:val="000000"/>
                <w:lang w:eastAsia="ru-RU"/>
              </w:rPr>
            </w:pPr>
            <w:r w:rsidRPr="005B529E">
              <w:rPr>
                <w:color w:val="000000"/>
                <w:lang w:eastAsia="en-US"/>
              </w:rPr>
              <w:t>8,23±</w:t>
            </w:r>
            <w:r w:rsidRPr="005B529E">
              <w:rPr>
                <w:color w:val="000000"/>
                <w:lang w:eastAsia="ru-RU"/>
              </w:rPr>
              <w:t>1,37</w:t>
            </w:r>
          </w:p>
        </w:tc>
        <w:tc>
          <w:tcPr>
            <w:tcW w:w="1800" w:type="dxa"/>
          </w:tcPr>
          <w:p w:rsidR="005B529E" w:rsidRPr="005B529E" w:rsidRDefault="005B529E" w:rsidP="005B529E">
            <w:pPr>
              <w:jc w:val="center"/>
              <w:rPr>
                <w:color w:val="000000"/>
                <w:lang w:eastAsia="ru-RU"/>
              </w:rPr>
            </w:pPr>
            <w:r w:rsidRPr="005B529E">
              <w:rPr>
                <w:color w:val="000000"/>
                <w:lang w:eastAsia="en-US"/>
              </w:rPr>
              <w:t>12,24±</w:t>
            </w:r>
            <w:r w:rsidRPr="005B529E">
              <w:rPr>
                <w:color w:val="000000"/>
                <w:lang w:eastAsia="ru-RU"/>
              </w:rPr>
              <w:t>1,64</w:t>
            </w:r>
          </w:p>
        </w:tc>
        <w:tc>
          <w:tcPr>
            <w:tcW w:w="1680" w:type="dxa"/>
          </w:tcPr>
          <w:p w:rsidR="005B529E" w:rsidRPr="005B529E" w:rsidRDefault="005B529E" w:rsidP="005B529E">
            <w:pPr>
              <w:jc w:val="center"/>
              <w:rPr>
                <w:color w:val="000000"/>
                <w:lang w:eastAsia="ru-RU"/>
              </w:rPr>
            </w:pPr>
            <w:r w:rsidRPr="005B529E">
              <w:rPr>
                <w:color w:val="000000"/>
                <w:lang w:eastAsia="ru-RU"/>
              </w:rPr>
              <w:t>&gt;0,05</w:t>
            </w:r>
          </w:p>
        </w:tc>
        <w:tc>
          <w:tcPr>
            <w:tcW w:w="1080" w:type="dxa"/>
            <w:vAlign w:val="center"/>
          </w:tcPr>
          <w:p w:rsidR="005B529E" w:rsidRPr="005B529E" w:rsidRDefault="005B529E" w:rsidP="005B529E">
            <w:pPr>
              <w:jc w:val="center"/>
              <w:rPr>
                <w:color w:val="000000"/>
                <w:lang w:eastAsia="ru-RU" w:bidi="my-MM"/>
              </w:rPr>
            </w:pPr>
            <w:r w:rsidRPr="005B529E">
              <w:rPr>
                <w:color w:val="000000"/>
                <w:lang w:eastAsia="ru-RU" w:bidi="my-MM"/>
              </w:rPr>
              <w:t>0,67</w:t>
            </w:r>
          </w:p>
        </w:tc>
      </w:tr>
      <w:tr w:rsidR="005B529E" w:rsidRPr="005B529E" w:rsidTr="00732213">
        <w:trPr>
          <w:trHeight w:val="255"/>
        </w:trPr>
        <w:tc>
          <w:tcPr>
            <w:tcW w:w="567" w:type="dxa"/>
            <w:noWrap/>
            <w:vAlign w:val="center"/>
          </w:tcPr>
          <w:p w:rsidR="005B529E" w:rsidRPr="005B529E" w:rsidRDefault="005B529E" w:rsidP="005B529E">
            <w:pPr>
              <w:rPr>
                <w:color w:val="000000"/>
                <w:lang w:eastAsia="ru-RU"/>
              </w:rPr>
            </w:pPr>
            <w:r w:rsidRPr="005B529E">
              <w:rPr>
                <w:color w:val="000000"/>
                <w:lang w:eastAsia="ru-RU"/>
              </w:rPr>
              <w:t>6.</w:t>
            </w:r>
          </w:p>
        </w:tc>
        <w:tc>
          <w:tcPr>
            <w:tcW w:w="2433" w:type="dxa"/>
          </w:tcPr>
          <w:p w:rsidR="005B529E" w:rsidRPr="005B529E" w:rsidRDefault="005B529E" w:rsidP="005B529E">
            <w:pPr>
              <w:rPr>
                <w:color w:val="000000"/>
                <w:lang w:eastAsia="en-US"/>
              </w:rPr>
            </w:pPr>
            <w:r w:rsidRPr="005B529E">
              <w:rPr>
                <w:color w:val="000000"/>
                <w:lang w:eastAsia="en-US"/>
              </w:rPr>
              <w:t>Мажучі кровотечі</w:t>
            </w:r>
          </w:p>
        </w:tc>
        <w:tc>
          <w:tcPr>
            <w:tcW w:w="1800" w:type="dxa"/>
            <w:noWrap/>
          </w:tcPr>
          <w:p w:rsidR="005B529E" w:rsidRPr="005B529E" w:rsidRDefault="005B529E" w:rsidP="005B529E">
            <w:pPr>
              <w:jc w:val="center"/>
              <w:rPr>
                <w:color w:val="000000"/>
                <w:lang w:eastAsia="ru-RU"/>
              </w:rPr>
            </w:pPr>
            <w:r w:rsidRPr="005B529E">
              <w:rPr>
                <w:color w:val="000000"/>
                <w:lang w:eastAsia="en-US"/>
              </w:rPr>
              <w:t>16,78±</w:t>
            </w:r>
            <w:r w:rsidRPr="005B529E">
              <w:rPr>
                <w:color w:val="000000"/>
                <w:lang w:eastAsia="ru-RU"/>
              </w:rPr>
              <w:t>1,87</w:t>
            </w:r>
          </w:p>
        </w:tc>
        <w:tc>
          <w:tcPr>
            <w:tcW w:w="1800" w:type="dxa"/>
          </w:tcPr>
          <w:p w:rsidR="005B529E" w:rsidRPr="005B529E" w:rsidRDefault="005B529E" w:rsidP="005B529E">
            <w:pPr>
              <w:jc w:val="center"/>
              <w:rPr>
                <w:color w:val="000000"/>
                <w:lang w:eastAsia="ru-RU"/>
              </w:rPr>
            </w:pPr>
            <w:r w:rsidRPr="005B529E">
              <w:rPr>
                <w:color w:val="000000"/>
                <w:lang w:eastAsia="en-US"/>
              </w:rPr>
              <w:t>19,73±</w:t>
            </w:r>
            <w:r w:rsidRPr="005B529E">
              <w:rPr>
                <w:color w:val="000000"/>
                <w:lang w:eastAsia="ru-RU"/>
              </w:rPr>
              <w:t>1,99</w:t>
            </w:r>
          </w:p>
        </w:tc>
        <w:tc>
          <w:tcPr>
            <w:tcW w:w="1680" w:type="dxa"/>
          </w:tcPr>
          <w:p w:rsidR="005B529E" w:rsidRPr="005B529E" w:rsidRDefault="005B529E" w:rsidP="005B529E">
            <w:pPr>
              <w:jc w:val="center"/>
              <w:rPr>
                <w:color w:val="000000"/>
                <w:lang w:eastAsia="ru-RU"/>
              </w:rPr>
            </w:pPr>
            <w:r w:rsidRPr="005B529E">
              <w:rPr>
                <w:color w:val="000000"/>
                <w:lang w:eastAsia="ru-RU"/>
              </w:rPr>
              <w:t>&gt;0,05</w:t>
            </w:r>
          </w:p>
        </w:tc>
        <w:tc>
          <w:tcPr>
            <w:tcW w:w="1080" w:type="dxa"/>
            <w:vAlign w:val="center"/>
          </w:tcPr>
          <w:p w:rsidR="005B529E" w:rsidRPr="005B529E" w:rsidRDefault="005B529E" w:rsidP="005B529E">
            <w:pPr>
              <w:jc w:val="center"/>
              <w:rPr>
                <w:color w:val="000000"/>
                <w:lang w:eastAsia="ru-RU" w:bidi="my-MM"/>
              </w:rPr>
            </w:pPr>
            <w:r w:rsidRPr="005B529E">
              <w:rPr>
                <w:color w:val="000000"/>
                <w:lang w:eastAsia="ru-RU" w:bidi="my-MM"/>
              </w:rPr>
              <w:t>0,85</w:t>
            </w:r>
          </w:p>
        </w:tc>
      </w:tr>
      <w:tr w:rsidR="005B529E" w:rsidRPr="005B529E" w:rsidTr="00732213">
        <w:trPr>
          <w:trHeight w:val="255"/>
        </w:trPr>
        <w:tc>
          <w:tcPr>
            <w:tcW w:w="567" w:type="dxa"/>
            <w:noWrap/>
            <w:vAlign w:val="center"/>
          </w:tcPr>
          <w:p w:rsidR="005B529E" w:rsidRPr="005B529E" w:rsidRDefault="005B529E" w:rsidP="005B529E">
            <w:pPr>
              <w:rPr>
                <w:color w:val="000000"/>
                <w:lang w:eastAsia="ru-RU"/>
              </w:rPr>
            </w:pPr>
            <w:r w:rsidRPr="005B529E">
              <w:rPr>
                <w:color w:val="000000"/>
                <w:lang w:eastAsia="ru-RU"/>
              </w:rPr>
              <w:t>7.</w:t>
            </w:r>
          </w:p>
        </w:tc>
        <w:tc>
          <w:tcPr>
            <w:tcW w:w="2433" w:type="dxa"/>
          </w:tcPr>
          <w:p w:rsidR="005B529E" w:rsidRPr="005B529E" w:rsidRDefault="005B529E" w:rsidP="005B529E">
            <w:pPr>
              <w:rPr>
                <w:color w:val="000000"/>
                <w:lang w:eastAsia="en-US"/>
              </w:rPr>
            </w:pPr>
            <w:r w:rsidRPr="005B529E">
              <w:rPr>
                <w:color w:val="000000"/>
                <w:lang w:eastAsia="en-US"/>
              </w:rPr>
              <w:t>Тривалий /</w:t>
            </w:r>
            <w:r w:rsidRPr="005B529E">
              <w:rPr>
                <w:color w:val="000000"/>
                <w:lang w:eastAsia="en-US"/>
              </w:rPr>
              <w:br/>
              <w:t>короткочасний цикл</w:t>
            </w:r>
          </w:p>
        </w:tc>
        <w:tc>
          <w:tcPr>
            <w:tcW w:w="1800" w:type="dxa"/>
            <w:noWrap/>
            <w:vAlign w:val="center"/>
          </w:tcPr>
          <w:p w:rsidR="005B529E" w:rsidRPr="005B529E" w:rsidRDefault="005B529E" w:rsidP="005B529E">
            <w:pPr>
              <w:jc w:val="center"/>
              <w:rPr>
                <w:color w:val="000000"/>
                <w:lang w:eastAsia="ru-RU"/>
              </w:rPr>
            </w:pPr>
            <w:r w:rsidRPr="005B529E">
              <w:rPr>
                <w:color w:val="000000"/>
                <w:lang w:eastAsia="en-US"/>
              </w:rPr>
              <w:t>19,30±</w:t>
            </w:r>
            <w:r w:rsidRPr="005B529E">
              <w:rPr>
                <w:color w:val="000000"/>
                <w:lang w:eastAsia="ru-RU"/>
              </w:rPr>
              <w:t>1,97</w:t>
            </w:r>
          </w:p>
        </w:tc>
        <w:tc>
          <w:tcPr>
            <w:tcW w:w="1800" w:type="dxa"/>
            <w:vAlign w:val="center"/>
          </w:tcPr>
          <w:p w:rsidR="005B529E" w:rsidRPr="005B529E" w:rsidRDefault="005B529E" w:rsidP="005B529E">
            <w:pPr>
              <w:jc w:val="center"/>
              <w:rPr>
                <w:color w:val="000000"/>
                <w:lang w:eastAsia="ru-RU"/>
              </w:rPr>
            </w:pPr>
            <w:r w:rsidRPr="005B529E">
              <w:rPr>
                <w:color w:val="000000"/>
                <w:lang w:eastAsia="en-US"/>
              </w:rPr>
              <w:t>20,41±</w:t>
            </w:r>
            <w:r w:rsidRPr="005B529E">
              <w:rPr>
                <w:color w:val="000000"/>
                <w:lang w:eastAsia="ru-RU"/>
              </w:rPr>
              <w:t>2,02</w:t>
            </w:r>
          </w:p>
        </w:tc>
        <w:tc>
          <w:tcPr>
            <w:tcW w:w="1680" w:type="dxa"/>
            <w:vAlign w:val="center"/>
          </w:tcPr>
          <w:p w:rsidR="005B529E" w:rsidRPr="005B529E" w:rsidRDefault="005B529E" w:rsidP="005B529E">
            <w:pPr>
              <w:jc w:val="center"/>
              <w:rPr>
                <w:color w:val="000000"/>
                <w:lang w:eastAsia="ru-RU"/>
              </w:rPr>
            </w:pPr>
            <w:r w:rsidRPr="005B529E">
              <w:rPr>
                <w:color w:val="000000"/>
                <w:lang w:eastAsia="ru-RU"/>
              </w:rPr>
              <w:t>&gt;0,05</w:t>
            </w:r>
          </w:p>
        </w:tc>
        <w:tc>
          <w:tcPr>
            <w:tcW w:w="1080" w:type="dxa"/>
            <w:vAlign w:val="center"/>
          </w:tcPr>
          <w:p w:rsidR="005B529E" w:rsidRPr="005B529E" w:rsidRDefault="005B529E" w:rsidP="005B529E">
            <w:pPr>
              <w:jc w:val="center"/>
              <w:rPr>
                <w:color w:val="000000"/>
                <w:lang w:eastAsia="ru-RU" w:bidi="my-MM"/>
              </w:rPr>
            </w:pPr>
            <w:r w:rsidRPr="005B529E">
              <w:rPr>
                <w:color w:val="000000"/>
                <w:lang w:eastAsia="ru-RU" w:bidi="my-MM"/>
              </w:rPr>
              <w:t>0,95</w:t>
            </w:r>
          </w:p>
        </w:tc>
      </w:tr>
      <w:tr w:rsidR="005B529E" w:rsidRPr="005B529E" w:rsidTr="00732213">
        <w:trPr>
          <w:trHeight w:val="255"/>
        </w:trPr>
        <w:tc>
          <w:tcPr>
            <w:tcW w:w="567" w:type="dxa"/>
            <w:noWrap/>
            <w:vAlign w:val="center"/>
          </w:tcPr>
          <w:p w:rsidR="005B529E" w:rsidRPr="005B529E" w:rsidRDefault="005B529E" w:rsidP="005B529E">
            <w:pPr>
              <w:rPr>
                <w:color w:val="000000"/>
                <w:lang w:eastAsia="ru-RU"/>
              </w:rPr>
            </w:pPr>
            <w:r w:rsidRPr="005B529E">
              <w:rPr>
                <w:color w:val="000000"/>
                <w:lang w:eastAsia="ru-RU"/>
              </w:rPr>
              <w:t>8.</w:t>
            </w:r>
          </w:p>
        </w:tc>
        <w:tc>
          <w:tcPr>
            <w:tcW w:w="2433" w:type="dxa"/>
          </w:tcPr>
          <w:p w:rsidR="005B529E" w:rsidRPr="005B529E" w:rsidRDefault="005B529E" w:rsidP="005B529E">
            <w:pPr>
              <w:ind w:firstLine="34"/>
              <w:rPr>
                <w:color w:val="000000"/>
                <w:lang w:eastAsia="en-US"/>
              </w:rPr>
            </w:pPr>
            <w:r w:rsidRPr="005B529E">
              <w:rPr>
                <w:color w:val="000000"/>
                <w:lang w:eastAsia="en-US"/>
              </w:rPr>
              <w:t>Інші</w:t>
            </w:r>
          </w:p>
        </w:tc>
        <w:tc>
          <w:tcPr>
            <w:tcW w:w="1800" w:type="dxa"/>
            <w:noWrap/>
          </w:tcPr>
          <w:p w:rsidR="005B529E" w:rsidRPr="005B529E" w:rsidRDefault="005B529E" w:rsidP="005B529E">
            <w:pPr>
              <w:jc w:val="center"/>
              <w:rPr>
                <w:color w:val="000000"/>
                <w:lang w:eastAsia="ru-RU"/>
              </w:rPr>
            </w:pPr>
            <w:r w:rsidRPr="005B529E">
              <w:rPr>
                <w:color w:val="000000"/>
                <w:lang w:eastAsia="en-US"/>
              </w:rPr>
              <w:t>6,33±</w:t>
            </w:r>
            <w:r w:rsidRPr="005B529E">
              <w:rPr>
                <w:color w:val="000000"/>
                <w:lang w:eastAsia="ru-RU"/>
              </w:rPr>
              <w:t>1,22</w:t>
            </w:r>
          </w:p>
        </w:tc>
        <w:tc>
          <w:tcPr>
            <w:tcW w:w="1800" w:type="dxa"/>
          </w:tcPr>
          <w:p w:rsidR="005B529E" w:rsidRPr="005B529E" w:rsidRDefault="005B529E" w:rsidP="005B529E">
            <w:pPr>
              <w:jc w:val="center"/>
              <w:rPr>
                <w:color w:val="000000"/>
                <w:lang w:eastAsia="ru-RU"/>
              </w:rPr>
            </w:pPr>
            <w:r w:rsidRPr="005B529E">
              <w:rPr>
                <w:color w:val="000000"/>
                <w:lang w:eastAsia="en-US"/>
              </w:rPr>
              <w:t>7,48±</w:t>
            </w:r>
            <w:r w:rsidRPr="005B529E">
              <w:rPr>
                <w:color w:val="000000"/>
                <w:lang w:eastAsia="ru-RU"/>
              </w:rPr>
              <w:t>1,32</w:t>
            </w:r>
          </w:p>
        </w:tc>
        <w:tc>
          <w:tcPr>
            <w:tcW w:w="1680" w:type="dxa"/>
          </w:tcPr>
          <w:p w:rsidR="005B529E" w:rsidRPr="005B529E" w:rsidRDefault="005B529E" w:rsidP="005B529E">
            <w:pPr>
              <w:jc w:val="center"/>
              <w:rPr>
                <w:color w:val="000000"/>
                <w:lang w:eastAsia="ru-RU"/>
              </w:rPr>
            </w:pPr>
            <w:r w:rsidRPr="005B529E">
              <w:rPr>
                <w:color w:val="000000"/>
                <w:lang w:eastAsia="ru-RU"/>
              </w:rPr>
              <w:t>&gt;0,05</w:t>
            </w:r>
          </w:p>
        </w:tc>
        <w:tc>
          <w:tcPr>
            <w:tcW w:w="1080" w:type="dxa"/>
            <w:vAlign w:val="center"/>
          </w:tcPr>
          <w:p w:rsidR="005B529E" w:rsidRPr="005B529E" w:rsidRDefault="005B529E" w:rsidP="005B529E">
            <w:pPr>
              <w:jc w:val="center"/>
              <w:rPr>
                <w:color w:val="000000"/>
                <w:lang w:eastAsia="ru-RU" w:bidi="my-MM"/>
              </w:rPr>
            </w:pPr>
            <w:r w:rsidRPr="005B529E">
              <w:rPr>
                <w:color w:val="000000"/>
                <w:lang w:eastAsia="ru-RU" w:bidi="my-MM"/>
              </w:rPr>
              <w:t>0,85</w:t>
            </w:r>
          </w:p>
        </w:tc>
      </w:tr>
    </w:tbl>
    <w:p w:rsidR="005B529E" w:rsidRPr="005B529E" w:rsidRDefault="005B529E" w:rsidP="005B529E">
      <w:pPr>
        <w:widowControl w:val="0"/>
        <w:spacing w:line="360" w:lineRule="auto"/>
        <w:ind w:firstLine="708"/>
        <w:jc w:val="both"/>
        <w:rPr>
          <w:rFonts w:eastAsia="MS Mincho"/>
          <w:color w:val="000000"/>
          <w:sz w:val="4"/>
          <w:szCs w:val="28"/>
          <w:lang w:eastAsia="ja-JP"/>
        </w:rPr>
      </w:pPr>
    </w:p>
    <w:p w:rsidR="005B529E" w:rsidRPr="005B529E" w:rsidRDefault="005B529E" w:rsidP="005B529E">
      <w:pPr>
        <w:widowControl w:val="0"/>
        <w:spacing w:line="360" w:lineRule="auto"/>
        <w:ind w:firstLine="567"/>
        <w:jc w:val="both"/>
        <w:rPr>
          <w:rFonts w:eastAsia="MS Mincho"/>
          <w:color w:val="000000"/>
          <w:sz w:val="28"/>
          <w:szCs w:val="28"/>
          <w:lang w:eastAsia="ja-JP"/>
        </w:rPr>
      </w:pPr>
      <w:r w:rsidRPr="005B529E">
        <w:rPr>
          <w:rFonts w:eastAsia="MS Mincho"/>
          <w:color w:val="000000"/>
          <w:sz w:val="28"/>
          <w:szCs w:val="28"/>
          <w:lang w:eastAsia="ja-JP"/>
        </w:rPr>
        <w:t>У процесі дослідження чинників ризику у виникненні РМЗ серед досл</w:t>
      </w:r>
      <w:r w:rsidRPr="005B529E">
        <w:rPr>
          <w:rFonts w:eastAsia="MS Mincho"/>
          <w:color w:val="000000"/>
          <w:sz w:val="28"/>
          <w:szCs w:val="28"/>
          <w:lang w:eastAsia="ja-JP"/>
        </w:rPr>
        <w:t>і</w:t>
      </w:r>
      <w:r w:rsidRPr="005B529E">
        <w:rPr>
          <w:rFonts w:eastAsia="MS Mincho"/>
          <w:color w:val="000000"/>
          <w:sz w:val="28"/>
          <w:szCs w:val="28"/>
          <w:lang w:eastAsia="ja-JP"/>
        </w:rPr>
        <w:t>джуваних жінок розглядалися такі складові репродуктивного здоров’я, які х</w:t>
      </w:r>
      <w:r w:rsidRPr="005B529E">
        <w:rPr>
          <w:rFonts w:eastAsia="MS Mincho"/>
          <w:color w:val="000000"/>
          <w:sz w:val="28"/>
          <w:szCs w:val="28"/>
          <w:lang w:eastAsia="ja-JP"/>
        </w:rPr>
        <w:t>а</w:t>
      </w:r>
      <w:r w:rsidRPr="005B529E">
        <w:rPr>
          <w:rFonts w:eastAsia="MS Mincho"/>
          <w:color w:val="000000"/>
          <w:sz w:val="28"/>
          <w:szCs w:val="28"/>
          <w:lang w:eastAsia="ja-JP"/>
        </w:rPr>
        <w:t>рактеризують статеве життя [363, 364, 365]: статеві зносини, вагітність, пологи, аборти, способи попередження вагітностей.</w:t>
      </w:r>
    </w:p>
    <w:p w:rsidR="005B529E" w:rsidRPr="005B529E" w:rsidRDefault="005B529E" w:rsidP="005B529E">
      <w:pPr>
        <w:widowControl w:val="0"/>
        <w:spacing w:line="360" w:lineRule="auto"/>
        <w:ind w:firstLine="567"/>
        <w:jc w:val="both"/>
        <w:rPr>
          <w:rFonts w:eastAsia="MS Mincho"/>
          <w:color w:val="000000"/>
          <w:sz w:val="28"/>
          <w:szCs w:val="28"/>
          <w:lang w:eastAsia="ja-JP"/>
        </w:rPr>
      </w:pPr>
      <w:r w:rsidRPr="005B529E">
        <w:rPr>
          <w:rFonts w:eastAsia="MS Mincho"/>
          <w:color w:val="000000"/>
          <w:sz w:val="28"/>
          <w:szCs w:val="28"/>
          <w:lang w:eastAsia="ja-JP"/>
        </w:rPr>
        <w:t>За отриманими даними, пацієнтки з РМЗ розпочали сексуальне життя в с</w:t>
      </w:r>
      <w:r w:rsidRPr="005B529E">
        <w:rPr>
          <w:rFonts w:eastAsia="MS Mincho"/>
          <w:color w:val="000000"/>
          <w:sz w:val="28"/>
          <w:szCs w:val="28"/>
          <w:lang w:eastAsia="ja-JP"/>
        </w:rPr>
        <w:t>е</w:t>
      </w:r>
      <w:r w:rsidRPr="005B529E">
        <w:rPr>
          <w:rFonts w:eastAsia="MS Mincho"/>
          <w:color w:val="000000"/>
          <w:sz w:val="28"/>
          <w:szCs w:val="28"/>
          <w:lang w:eastAsia="ja-JP"/>
        </w:rPr>
        <w:t>редньому у віці 19,88±3,27 року, тоді як жінки контрольної групи – у 19,40±3,19 року.</w:t>
      </w:r>
    </w:p>
    <w:p w:rsidR="005B529E" w:rsidRPr="005B529E" w:rsidRDefault="005B529E" w:rsidP="005B529E">
      <w:pPr>
        <w:widowControl w:val="0"/>
        <w:spacing w:line="360" w:lineRule="auto"/>
        <w:ind w:firstLine="708"/>
        <w:jc w:val="both"/>
        <w:rPr>
          <w:rFonts w:eastAsia="MS Mincho"/>
          <w:color w:val="000000"/>
          <w:sz w:val="28"/>
          <w:szCs w:val="28"/>
          <w:lang w:eastAsia="ja-JP"/>
        </w:rPr>
      </w:pPr>
      <w:r w:rsidRPr="005B529E">
        <w:rPr>
          <w:rFonts w:eastAsia="MS Mincho"/>
          <w:color w:val="000000"/>
          <w:sz w:val="28"/>
          <w:szCs w:val="28"/>
          <w:lang w:eastAsia="ja-JP"/>
        </w:rPr>
        <w:t>Важливим у цьому аспекті дослідження було те, що 2,00±0,70% респо</w:t>
      </w:r>
      <w:r w:rsidRPr="005B529E">
        <w:rPr>
          <w:rFonts w:eastAsia="MS Mincho"/>
          <w:color w:val="000000"/>
          <w:sz w:val="28"/>
          <w:szCs w:val="28"/>
          <w:lang w:eastAsia="ja-JP"/>
        </w:rPr>
        <w:t>н</w:t>
      </w:r>
      <w:r w:rsidRPr="005B529E">
        <w:rPr>
          <w:rFonts w:eastAsia="MS Mincho"/>
          <w:color w:val="000000"/>
          <w:sz w:val="28"/>
          <w:szCs w:val="28"/>
          <w:lang w:eastAsia="ja-JP"/>
        </w:rPr>
        <w:t xml:space="preserve">дентів, в яких діагностовано онкопатологію молочної залози, взагалі не вели статевого життя (p&lt;0,05), чого не виявлено серед осіб контрольної групи (рис. 5.7). До встановлення діагнозу РМЗ 38,00±2,43% жінок першої групи вели регулярне статеве життя, що на 2,75% більше, ніж у жінок контрольної групи, де цей показник становив 35,25±2,39% (p&gt;0,05), тоді як показник </w:t>
      </w:r>
      <w:r w:rsidRPr="005B529E">
        <w:rPr>
          <w:rFonts w:eastAsia="MS Mincho"/>
          <w:bCs/>
          <w:color w:val="000000"/>
          <w:sz w:val="28"/>
          <w:szCs w:val="28"/>
          <w:lang w:eastAsia="ja-JP"/>
        </w:rPr>
        <w:t>RR=1,08 з</w:t>
      </w:r>
      <w:r w:rsidRPr="005B529E">
        <w:rPr>
          <w:rFonts w:eastAsia="MS Mincho"/>
          <w:bCs/>
          <w:color w:val="000000"/>
          <w:sz w:val="28"/>
          <w:szCs w:val="28"/>
          <w:lang w:eastAsia="ja-JP"/>
        </w:rPr>
        <w:t>а</w:t>
      </w:r>
      <w:r w:rsidRPr="005B529E">
        <w:rPr>
          <w:rFonts w:eastAsia="MS Mincho"/>
          <w:bCs/>
          <w:color w:val="000000"/>
          <w:sz w:val="28"/>
          <w:szCs w:val="28"/>
          <w:lang w:eastAsia="ja-JP"/>
        </w:rPr>
        <w:t>свідчив, що аналізована ознака в статевих стосунках жінки у 8% є фактором ризику</w:t>
      </w:r>
      <w:r w:rsidRPr="005B529E">
        <w:rPr>
          <w:rFonts w:eastAsia="MS Mincho"/>
          <w:color w:val="000000"/>
          <w:sz w:val="28"/>
          <w:szCs w:val="28"/>
          <w:lang w:eastAsia="ja-JP"/>
        </w:rPr>
        <w:t>.</w:t>
      </w:r>
    </w:p>
    <w:p w:rsidR="005B529E" w:rsidRPr="005B529E" w:rsidRDefault="005B529E" w:rsidP="005B529E">
      <w:pPr>
        <w:widowControl w:val="0"/>
        <w:spacing w:line="360" w:lineRule="auto"/>
        <w:ind w:firstLine="708"/>
        <w:jc w:val="both"/>
        <w:rPr>
          <w:rFonts w:eastAsia="MS Mincho"/>
          <w:color w:val="000000"/>
          <w:sz w:val="28"/>
          <w:szCs w:val="28"/>
          <w:lang w:eastAsia="ja-JP"/>
        </w:rPr>
      </w:pPr>
      <w:r w:rsidRPr="005B529E">
        <w:rPr>
          <w:rFonts w:eastAsia="MS Mincho"/>
          <w:color w:val="000000"/>
          <w:sz w:val="28"/>
          <w:szCs w:val="28"/>
          <w:lang w:eastAsia="ja-JP"/>
        </w:rPr>
        <w:t>Встановлено, що в 41% фактором ризику (</w:t>
      </w:r>
      <w:r w:rsidRPr="005B529E">
        <w:rPr>
          <w:rFonts w:eastAsia="MS Mincho"/>
          <w:bCs/>
          <w:color w:val="000000"/>
          <w:sz w:val="28"/>
          <w:szCs w:val="28"/>
          <w:lang w:eastAsia="ja-JP"/>
        </w:rPr>
        <w:t xml:space="preserve">RR=1,41) </w:t>
      </w:r>
      <w:r w:rsidRPr="005B529E">
        <w:rPr>
          <w:rFonts w:eastAsia="MS Mincho"/>
          <w:color w:val="000000"/>
          <w:sz w:val="28"/>
          <w:szCs w:val="28"/>
          <w:lang w:eastAsia="ja-JP"/>
        </w:rPr>
        <w:t>у виникненні РМЗ була відсутність статевого життя, на що вказали 14,50±1,76% респондентів першої групи, хоча це на 4,25% більше, ніж серед жінок контрольної групи (10,25±1,52%; p&gt;0,05).</w:t>
      </w:r>
    </w:p>
    <w:p w:rsidR="005B529E" w:rsidRPr="005B529E" w:rsidRDefault="005B529E" w:rsidP="005B529E">
      <w:pPr>
        <w:widowControl w:val="0"/>
        <w:spacing w:line="360" w:lineRule="auto"/>
        <w:jc w:val="center"/>
        <w:rPr>
          <w:rFonts w:eastAsia="MS Mincho"/>
          <w:noProof/>
          <w:color w:val="000000"/>
          <w:sz w:val="12"/>
          <w:szCs w:val="28"/>
          <w:lang w:eastAsia="ru-RU"/>
        </w:rPr>
      </w:pPr>
      <w:r>
        <w:rPr>
          <w:rFonts w:ascii="Calibri" w:hAnsi="Calibri"/>
          <w:noProof/>
          <w:sz w:val="22"/>
          <w:szCs w:val="22"/>
          <w:lang w:val="ru-RU" w:eastAsia="ru-RU"/>
        </w:rPr>
        <w:lastRenderedPageBreak/>
        <w:drawing>
          <wp:inline distT="0" distB="0" distL="0" distR="0">
            <wp:extent cx="5919470" cy="4136390"/>
            <wp:effectExtent l="0" t="0" r="24130" b="16510"/>
            <wp:docPr id="303" name="Диаграмма 30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5B529E" w:rsidRPr="005B529E" w:rsidRDefault="005B529E" w:rsidP="005B529E">
      <w:pPr>
        <w:widowControl w:val="0"/>
        <w:spacing w:line="360" w:lineRule="auto"/>
        <w:ind w:firstLine="708"/>
        <w:jc w:val="both"/>
        <w:rPr>
          <w:rFonts w:eastAsia="MS Mincho"/>
          <w:color w:val="000000"/>
          <w:sz w:val="28"/>
          <w:szCs w:val="28"/>
          <w:lang w:eastAsia="ja-JP"/>
        </w:rPr>
      </w:pPr>
      <w:r>
        <w:rPr>
          <w:rFonts w:ascii="Calibri" w:hAnsi="Calibri"/>
          <w:noProof/>
          <w:sz w:val="22"/>
          <w:szCs w:val="22"/>
          <w:lang w:val="ru-RU" w:eastAsia="ru-RU"/>
        </w:rPr>
        <mc:AlternateContent>
          <mc:Choice Requires="wps">
            <w:drawing>
              <wp:anchor distT="0" distB="0" distL="114300" distR="114300" simplePos="0" relativeHeight="251729920" behindDoc="0" locked="0" layoutInCell="1" allowOverlap="1">
                <wp:simplePos x="0" y="0"/>
                <wp:positionH relativeFrom="column">
                  <wp:posOffset>50800</wp:posOffset>
                </wp:positionH>
                <wp:positionV relativeFrom="paragraph">
                  <wp:posOffset>-5715</wp:posOffset>
                </wp:positionV>
                <wp:extent cx="5788025" cy="582295"/>
                <wp:effectExtent l="0" t="0" r="22225" b="27305"/>
                <wp:wrapNone/>
                <wp:docPr id="561" name="Поле 5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8025" cy="582295"/>
                        </a:xfrm>
                        <a:prstGeom prst="rect">
                          <a:avLst/>
                        </a:prstGeom>
                        <a:solidFill>
                          <a:srgbClr val="FFFFFF"/>
                        </a:solidFill>
                        <a:ln w="9525">
                          <a:solidFill>
                            <a:srgbClr val="000000"/>
                          </a:solidFill>
                          <a:miter lim="800000"/>
                          <a:headEnd/>
                          <a:tailEnd/>
                        </a:ln>
                      </wps:spPr>
                      <wps:txbx>
                        <w:txbxContent>
                          <w:p w:rsidR="005B529E" w:rsidRPr="00A67447" w:rsidRDefault="005B529E" w:rsidP="005B529E">
                            <w:pPr>
                              <w:jc w:val="center"/>
                              <w:rPr>
                                <w:sz w:val="28"/>
                              </w:rPr>
                            </w:pPr>
                            <w:r w:rsidRPr="00A67447">
                              <w:rPr>
                                <w:sz w:val="28"/>
                              </w:rPr>
                              <w:t xml:space="preserve">Рис. </w:t>
                            </w:r>
                            <w:r>
                              <w:rPr>
                                <w:sz w:val="28"/>
                              </w:rPr>
                              <w:t>5</w:t>
                            </w:r>
                            <w:r w:rsidRPr="00A67447">
                              <w:rPr>
                                <w:sz w:val="28"/>
                              </w:rPr>
                              <w:t>.7</w:t>
                            </w:r>
                            <w:r>
                              <w:rPr>
                                <w:sz w:val="28"/>
                              </w:rPr>
                              <w:t>.</w:t>
                            </w:r>
                            <w:r w:rsidRPr="00A67447">
                              <w:rPr>
                                <w:sz w:val="28"/>
                              </w:rPr>
                              <w:t xml:space="preserve"> Характеристика власного сексуального життя</w:t>
                            </w:r>
                            <w:r w:rsidRPr="00A67447">
                              <w:rPr>
                                <w:sz w:val="28"/>
                              </w:rPr>
                              <w:br/>
                              <w:t>досліджуваними жінками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61" o:spid="_x0000_s1084" type="#_x0000_t202" style="position:absolute;left:0;text-align:left;margin-left:4pt;margin-top:-.45pt;width:455.75pt;height:45.8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YXHOgIAAFwEAAAOAAAAZHJzL2Uyb0RvYy54bWysVF2O0zAQfkfiDpbfadKo2W2jpqulSxHS&#10;8iMtHMBxnMbC8RjbbbJchlPwhMQZeiTGTrdbfsQDIg+WxzP+PPN9M1leDZ0ie2GdBF3S6SSlRGgO&#10;tdTbkn54v3k2p8R5pmumQIuS3gtHr1ZPnyx7U4gMWlC1sARBtCt6U9LWe1MkieOt6JibgBEanQ3Y&#10;jnk07TapLesRvVNJlqYXSQ+2Nha4cA5Pb0YnXUX8phHcv20aJzxRJcXcfFxtXKuwJqslK7aWmVby&#10;YxrsH7LomNT46AnqhnlGdlb+BtVJbsFB4yccugSaRnIRa8Bqpukv1dy1zIhYC5LjzIkm9/9g+Zv9&#10;O0tkXdL8YkqJZh2KdPhy+H74dvhKwhky1BtXYOCdwVA/PIcBlY7VOnML/KMjGtYt01txbS30rWA1&#10;ZhhvJmdXRxwXQKr+NdT4ENt5iEBDY7tAHxJCEB2Vuj+pIwZPOB7ml/N5muWUcPTl8yxb5CG5hBUP&#10;t411/qWAjoRNSS2qH9HZ/tb5MfQhJDzmQMl6I5WKht1Wa2XJnmGnbOJ3RP8pTGnSl3SRYx5/h0jj&#10;9yeITnpseSW7ks5PQawItL3QdWxIz6Qa91id0lhk4DFQN5Loh2oYRYsdHJwV1PfIrIWxxXEkcdOC&#10;/UxJj+1dUvdpx6ygRL3SqM5iOpuFeYjGLL/M0LDnnurcwzRHqJJ6Ssbt2o8ztDNWblt8aewHDdeo&#10;aCMj2Y9ZHfPHFo5yHcctzMi5HaMefwqrHwAAAP//AwBQSwMEFAAGAAgAAAAhAJvZefjdAAAABgEA&#10;AA8AAABkcnMvZG93bnJldi54bWxMj01PwzAMhu9I/IfISFzQlo6PrS1NJ4QEghuMCa5Z47UViVOS&#10;rCv/HnOCm6331ePH1XpyVowYYu9JwWKegUBqvOmpVbB9e5jlIGLSZLT1hAq+McK6Pj2pdGn8kV5x&#10;3KRWMIRiqRV0KQ2llLHp0Ok49wMSZ3sfnE68hlaaoI8Md1ZeZtlSOt0TX+j0gPcdNp+bg1OQXz+N&#10;H/H56uW9We5tkS5W4+NXUOr8bLq7BZFwSn9l+NVndajZaecPZKKwzOBPkoJZAYLTYlHcgNjxkOUg&#10;60r+169/AAAA//8DAFBLAQItABQABgAIAAAAIQC2gziS/gAAAOEBAAATAAAAAAAAAAAAAAAAAAAA&#10;AABbQ29udGVudF9UeXBlc10ueG1sUEsBAi0AFAAGAAgAAAAhADj9If/WAAAAlAEAAAsAAAAAAAAA&#10;AAAAAAAALwEAAF9yZWxzLy5yZWxzUEsBAi0AFAAGAAgAAAAhANJ1hcc6AgAAXAQAAA4AAAAAAAAA&#10;AAAAAAAALgIAAGRycy9lMm9Eb2MueG1sUEsBAi0AFAAGAAgAAAAhAJvZefjdAAAABgEAAA8AAAAA&#10;AAAAAAAAAAAAlAQAAGRycy9kb3ducmV2LnhtbFBLBQYAAAAABAAEAPMAAACeBQAAAAA=&#10;">
                <v:textbox>
                  <w:txbxContent>
                    <w:p w:rsidR="005B529E" w:rsidRPr="00A67447" w:rsidRDefault="005B529E" w:rsidP="005B529E">
                      <w:pPr>
                        <w:jc w:val="center"/>
                        <w:rPr>
                          <w:sz w:val="28"/>
                        </w:rPr>
                      </w:pPr>
                      <w:r w:rsidRPr="00A67447">
                        <w:rPr>
                          <w:sz w:val="28"/>
                        </w:rPr>
                        <w:t xml:space="preserve">Рис. </w:t>
                      </w:r>
                      <w:r>
                        <w:rPr>
                          <w:sz w:val="28"/>
                        </w:rPr>
                        <w:t>5</w:t>
                      </w:r>
                      <w:r w:rsidRPr="00A67447">
                        <w:rPr>
                          <w:sz w:val="28"/>
                        </w:rPr>
                        <w:t>.7</w:t>
                      </w:r>
                      <w:r>
                        <w:rPr>
                          <w:sz w:val="28"/>
                        </w:rPr>
                        <w:t>.</w:t>
                      </w:r>
                      <w:r w:rsidRPr="00A67447">
                        <w:rPr>
                          <w:sz w:val="28"/>
                        </w:rPr>
                        <w:t xml:space="preserve"> Характеристика власного сексуального життя</w:t>
                      </w:r>
                      <w:r w:rsidRPr="00A67447">
                        <w:rPr>
                          <w:sz w:val="28"/>
                        </w:rPr>
                        <w:br/>
                        <w:t>досліджуваними жінками (%)</w:t>
                      </w:r>
                    </w:p>
                  </w:txbxContent>
                </v:textbox>
              </v:shape>
            </w:pict>
          </mc:Fallback>
        </mc:AlternateContent>
      </w:r>
      <w:r w:rsidRPr="005B529E">
        <w:rPr>
          <w:rFonts w:eastAsia="MS Mincho"/>
          <w:color w:val="000000"/>
          <w:sz w:val="28"/>
          <w:szCs w:val="28"/>
          <w:lang w:eastAsia="ja-JP"/>
        </w:rPr>
        <w:tab/>
      </w:r>
      <w:r w:rsidRPr="005B529E">
        <w:rPr>
          <w:rFonts w:eastAsia="MS Mincho"/>
          <w:color w:val="000000"/>
          <w:sz w:val="28"/>
          <w:szCs w:val="28"/>
          <w:lang w:eastAsia="ja-JP"/>
        </w:rPr>
        <w:tab/>
      </w:r>
      <w:r w:rsidRPr="005B529E">
        <w:rPr>
          <w:rFonts w:eastAsia="MS Mincho"/>
          <w:color w:val="000000"/>
          <w:sz w:val="28"/>
          <w:szCs w:val="28"/>
          <w:lang w:eastAsia="ja-JP"/>
        </w:rPr>
        <w:tab/>
      </w:r>
      <w:r w:rsidRPr="005B529E">
        <w:rPr>
          <w:rFonts w:eastAsia="MS Mincho"/>
          <w:color w:val="000000"/>
          <w:sz w:val="28"/>
          <w:szCs w:val="28"/>
          <w:lang w:eastAsia="ja-JP"/>
        </w:rPr>
        <w:tab/>
      </w:r>
      <w:r w:rsidRPr="005B529E">
        <w:rPr>
          <w:rFonts w:eastAsia="MS Mincho"/>
          <w:color w:val="000000"/>
          <w:sz w:val="28"/>
          <w:szCs w:val="28"/>
          <w:lang w:eastAsia="ja-JP"/>
        </w:rPr>
        <w:tab/>
      </w:r>
      <w:r w:rsidRPr="005B529E">
        <w:rPr>
          <w:rFonts w:eastAsia="MS Mincho"/>
          <w:color w:val="000000"/>
          <w:sz w:val="28"/>
          <w:szCs w:val="28"/>
          <w:lang w:eastAsia="ja-JP"/>
        </w:rPr>
        <w:tab/>
      </w:r>
    </w:p>
    <w:p w:rsidR="005B529E" w:rsidRPr="005B529E" w:rsidRDefault="005B529E" w:rsidP="005B529E">
      <w:pPr>
        <w:widowControl w:val="0"/>
        <w:spacing w:line="360" w:lineRule="auto"/>
        <w:ind w:firstLine="708"/>
        <w:jc w:val="both"/>
        <w:rPr>
          <w:rFonts w:eastAsia="MS Mincho"/>
          <w:color w:val="000000"/>
          <w:sz w:val="4"/>
          <w:szCs w:val="28"/>
          <w:lang w:eastAsia="ja-JP"/>
        </w:rPr>
      </w:pPr>
    </w:p>
    <w:p w:rsidR="005B529E" w:rsidRPr="005B529E" w:rsidRDefault="005B529E" w:rsidP="005B529E">
      <w:pPr>
        <w:widowControl w:val="0"/>
        <w:spacing w:line="360" w:lineRule="auto"/>
        <w:jc w:val="both"/>
        <w:rPr>
          <w:rFonts w:eastAsia="MS Mincho"/>
          <w:color w:val="000000"/>
          <w:sz w:val="20"/>
          <w:szCs w:val="28"/>
          <w:lang w:eastAsia="ja-JP"/>
        </w:rPr>
      </w:pPr>
      <w:r w:rsidRPr="005B529E">
        <w:rPr>
          <w:rFonts w:eastAsia="MS Mincho"/>
          <w:color w:val="000000"/>
          <w:sz w:val="28"/>
          <w:szCs w:val="28"/>
          <w:lang w:eastAsia="ja-JP"/>
        </w:rPr>
        <w:tab/>
      </w:r>
    </w:p>
    <w:p w:rsidR="005B529E" w:rsidRPr="005B529E" w:rsidRDefault="005B529E" w:rsidP="005B529E">
      <w:pPr>
        <w:widowControl w:val="0"/>
        <w:tabs>
          <w:tab w:val="left" w:pos="600"/>
        </w:tabs>
        <w:spacing w:line="360" w:lineRule="auto"/>
        <w:ind w:firstLine="600"/>
        <w:jc w:val="both"/>
        <w:rPr>
          <w:color w:val="000000"/>
          <w:spacing w:val="-2"/>
          <w:sz w:val="12"/>
          <w:szCs w:val="28"/>
          <w:highlight w:val="green"/>
          <w:lang w:eastAsia="ru-RU"/>
        </w:rPr>
      </w:pPr>
    </w:p>
    <w:p w:rsidR="005B529E" w:rsidRPr="005B529E" w:rsidRDefault="005B529E" w:rsidP="005B529E">
      <w:pPr>
        <w:widowControl w:val="0"/>
        <w:tabs>
          <w:tab w:val="left" w:pos="600"/>
        </w:tabs>
        <w:spacing w:line="360" w:lineRule="auto"/>
        <w:ind w:firstLine="600"/>
        <w:jc w:val="both"/>
        <w:rPr>
          <w:color w:val="000000"/>
          <w:spacing w:val="-2"/>
          <w:sz w:val="28"/>
          <w:szCs w:val="28"/>
          <w:lang w:eastAsia="ru-RU"/>
        </w:rPr>
      </w:pPr>
      <w:r w:rsidRPr="005B529E">
        <w:rPr>
          <w:color w:val="000000"/>
          <w:spacing w:val="-2"/>
          <w:sz w:val="28"/>
          <w:szCs w:val="28"/>
          <w:lang w:eastAsia="ru-RU"/>
        </w:rPr>
        <w:t>Водночас, про статеві зносини один раз на тиждень зазначили 27,50±2,23% жінок, хворих на онкопатологію молочної залози (p&lt;0,05), що на 8,00% більше, ніж серед осіб контрольної групи (19,75±1,99%), при RR=1,39/39%, тоді як про проміжки в статевих зносинах більше одного місяця відзначили 17,75±1,91% а</w:t>
      </w:r>
      <w:r w:rsidRPr="005B529E">
        <w:rPr>
          <w:color w:val="000000"/>
          <w:spacing w:val="-2"/>
          <w:sz w:val="28"/>
          <w:szCs w:val="28"/>
          <w:lang w:eastAsia="ru-RU"/>
        </w:rPr>
        <w:t>н</w:t>
      </w:r>
      <w:r w:rsidRPr="005B529E">
        <w:rPr>
          <w:color w:val="000000"/>
          <w:spacing w:val="-2"/>
          <w:sz w:val="28"/>
          <w:szCs w:val="28"/>
          <w:lang w:eastAsia="ru-RU"/>
        </w:rPr>
        <w:t>кетованих першої та 10,5±1,53% осіб другої груп (p&lt;0,05; RR=1,69/69%). Водн</w:t>
      </w:r>
      <w:r w:rsidRPr="005B529E">
        <w:rPr>
          <w:color w:val="000000"/>
          <w:spacing w:val="-2"/>
          <w:sz w:val="28"/>
          <w:szCs w:val="28"/>
          <w:lang w:eastAsia="ru-RU"/>
        </w:rPr>
        <w:t>о</w:t>
      </w:r>
      <w:r w:rsidRPr="005B529E">
        <w:rPr>
          <w:color w:val="000000"/>
          <w:spacing w:val="-2"/>
          <w:sz w:val="28"/>
          <w:szCs w:val="28"/>
          <w:lang w:eastAsia="ru-RU"/>
        </w:rPr>
        <w:t>час, 6,00±1,19% (p&gt;0,05) опитаних жінок, хворих на РМЗ, які ведуть статеве жи</w:t>
      </w:r>
      <w:r w:rsidRPr="005B529E">
        <w:rPr>
          <w:color w:val="000000"/>
          <w:spacing w:val="-2"/>
          <w:sz w:val="28"/>
          <w:szCs w:val="28"/>
          <w:lang w:eastAsia="ru-RU"/>
        </w:rPr>
        <w:t>т</w:t>
      </w:r>
      <w:r w:rsidRPr="005B529E">
        <w:rPr>
          <w:color w:val="000000"/>
          <w:spacing w:val="-2"/>
          <w:sz w:val="28"/>
          <w:szCs w:val="28"/>
          <w:lang w:eastAsia="ru-RU"/>
        </w:rPr>
        <w:t>тя, вказали на відсутність задоволення від статевих стосунків, що підтвердили 3,75±0,95% осіб жіночої статі контрольної групи (RR=1,6/60%).</w:t>
      </w:r>
    </w:p>
    <w:p w:rsidR="005B529E" w:rsidRPr="005B529E" w:rsidRDefault="005B529E" w:rsidP="005B529E">
      <w:pPr>
        <w:widowControl w:val="0"/>
        <w:tabs>
          <w:tab w:val="left" w:pos="600"/>
        </w:tabs>
        <w:spacing w:line="360" w:lineRule="auto"/>
        <w:ind w:firstLine="600"/>
        <w:jc w:val="both"/>
        <w:rPr>
          <w:color w:val="000000"/>
          <w:spacing w:val="-2"/>
          <w:sz w:val="28"/>
          <w:szCs w:val="28"/>
          <w:lang w:eastAsia="ru-RU"/>
        </w:rPr>
      </w:pPr>
      <w:r w:rsidRPr="005B529E">
        <w:rPr>
          <w:color w:val="000000"/>
          <w:spacing w:val="-2"/>
          <w:sz w:val="28"/>
          <w:szCs w:val="28"/>
          <w:lang w:eastAsia="ru-RU"/>
        </w:rPr>
        <w:t xml:space="preserve">Виявлено (табл. 5.4), що серед жінок, хворих на РМЗ, одну вагітність мали 26,0±2,19% респондентів, дві – 34,75±2,38% жінок від загального числа осіб першої групи. </w:t>
      </w:r>
    </w:p>
    <w:p w:rsidR="005B529E" w:rsidRPr="005B529E" w:rsidRDefault="005B529E" w:rsidP="005B529E">
      <w:pPr>
        <w:widowControl w:val="0"/>
        <w:tabs>
          <w:tab w:val="left" w:pos="600"/>
        </w:tabs>
        <w:spacing w:line="360" w:lineRule="auto"/>
        <w:ind w:firstLine="600"/>
        <w:jc w:val="both"/>
        <w:rPr>
          <w:color w:val="000000"/>
          <w:spacing w:val="-6"/>
          <w:sz w:val="28"/>
          <w:szCs w:val="28"/>
          <w:lang w:eastAsia="ru-RU"/>
        </w:rPr>
      </w:pPr>
      <w:r w:rsidRPr="005B529E">
        <w:rPr>
          <w:color w:val="000000"/>
          <w:spacing w:val="-6"/>
          <w:sz w:val="28"/>
          <w:szCs w:val="28"/>
          <w:lang w:eastAsia="ru-RU"/>
        </w:rPr>
        <w:t>У 17,0</w:t>
      </w:r>
      <w:r w:rsidRPr="005B529E">
        <w:rPr>
          <w:rFonts w:eastAsia="MS Mincho"/>
          <w:color w:val="000000"/>
          <w:spacing w:val="-6"/>
          <w:sz w:val="28"/>
          <w:szCs w:val="28"/>
          <w:lang w:eastAsia="ja-JP"/>
        </w:rPr>
        <w:t>±</w:t>
      </w:r>
      <w:r w:rsidRPr="005B529E">
        <w:rPr>
          <w:color w:val="000000"/>
          <w:spacing w:val="-6"/>
          <w:sz w:val="28"/>
          <w:szCs w:val="28"/>
          <w:lang w:eastAsia="ru-RU"/>
        </w:rPr>
        <w:t>1,88% жінок із цієї когорти було три, а у 10,50</w:t>
      </w:r>
      <w:r w:rsidRPr="005B529E">
        <w:rPr>
          <w:rFonts w:eastAsia="MS Mincho"/>
          <w:color w:val="000000"/>
          <w:spacing w:val="-6"/>
          <w:sz w:val="28"/>
          <w:szCs w:val="28"/>
          <w:lang w:eastAsia="ja-JP"/>
        </w:rPr>
        <w:t>±</w:t>
      </w:r>
      <w:r w:rsidRPr="005B529E">
        <w:rPr>
          <w:color w:val="000000"/>
          <w:spacing w:val="-6"/>
          <w:sz w:val="28"/>
          <w:szCs w:val="28"/>
          <w:lang w:eastAsia="ru-RU"/>
        </w:rPr>
        <w:t>1,53% – чотири вагі</w:t>
      </w:r>
      <w:r w:rsidRPr="005B529E">
        <w:rPr>
          <w:color w:val="000000"/>
          <w:spacing w:val="-6"/>
          <w:sz w:val="28"/>
          <w:szCs w:val="28"/>
          <w:lang w:eastAsia="ru-RU"/>
        </w:rPr>
        <w:t>т</w:t>
      </w:r>
      <w:r w:rsidRPr="005B529E">
        <w:rPr>
          <w:color w:val="000000"/>
          <w:spacing w:val="-6"/>
          <w:sz w:val="28"/>
          <w:szCs w:val="28"/>
          <w:lang w:eastAsia="ru-RU"/>
        </w:rPr>
        <w:t>ності. Слід зазначити, що серед жінок, хворих на РМЗ</w:t>
      </w:r>
      <w:r w:rsidRPr="005B529E">
        <w:rPr>
          <w:rFonts w:eastAsia="MS Mincho"/>
          <w:color w:val="000000"/>
          <w:spacing w:val="-6"/>
          <w:sz w:val="28"/>
          <w:szCs w:val="28"/>
          <w:lang w:eastAsia="ja-JP"/>
        </w:rPr>
        <w:t xml:space="preserve">, </w:t>
      </w:r>
      <w:r w:rsidRPr="005B529E">
        <w:rPr>
          <w:color w:val="000000"/>
          <w:spacing w:val="-6"/>
          <w:sz w:val="28"/>
          <w:szCs w:val="28"/>
          <w:lang w:eastAsia="ru-RU"/>
        </w:rPr>
        <w:t>4,75</w:t>
      </w:r>
      <w:r w:rsidRPr="005B529E">
        <w:rPr>
          <w:rFonts w:eastAsia="MS Mincho"/>
          <w:color w:val="000000"/>
          <w:spacing w:val="-6"/>
          <w:sz w:val="28"/>
          <w:szCs w:val="28"/>
          <w:lang w:eastAsia="ja-JP"/>
        </w:rPr>
        <w:t>±</w:t>
      </w:r>
      <w:r w:rsidRPr="005B529E">
        <w:rPr>
          <w:color w:val="000000"/>
          <w:spacing w:val="-6"/>
          <w:sz w:val="28"/>
          <w:szCs w:val="28"/>
          <w:lang w:eastAsia="ru-RU"/>
        </w:rPr>
        <w:t>1,06% осіб мали п’ять, а 2,00</w:t>
      </w:r>
      <w:r w:rsidRPr="005B529E">
        <w:rPr>
          <w:rFonts w:eastAsia="MS Mincho"/>
          <w:color w:val="000000"/>
          <w:spacing w:val="-6"/>
          <w:sz w:val="28"/>
          <w:szCs w:val="28"/>
          <w:lang w:eastAsia="ja-JP"/>
        </w:rPr>
        <w:t>±</w:t>
      </w:r>
      <w:r w:rsidRPr="005B529E">
        <w:rPr>
          <w:color w:val="000000"/>
          <w:spacing w:val="-6"/>
          <w:sz w:val="28"/>
          <w:szCs w:val="28"/>
          <w:lang w:eastAsia="ru-RU"/>
        </w:rPr>
        <w:t>1,04% – шість вагітностей. Проте 5,00</w:t>
      </w:r>
      <w:r w:rsidRPr="005B529E">
        <w:rPr>
          <w:rFonts w:eastAsia="MS Mincho"/>
          <w:color w:val="000000"/>
          <w:spacing w:val="-6"/>
          <w:sz w:val="28"/>
          <w:szCs w:val="28"/>
          <w:lang w:eastAsia="ja-JP"/>
        </w:rPr>
        <w:t>±</w:t>
      </w:r>
      <w:r w:rsidRPr="005B529E">
        <w:rPr>
          <w:color w:val="000000"/>
          <w:spacing w:val="-6"/>
          <w:sz w:val="28"/>
          <w:szCs w:val="28"/>
          <w:lang w:eastAsia="ru-RU"/>
        </w:rPr>
        <w:t>1,09% жінок, хворих на РМЗ</w:t>
      </w:r>
      <w:r w:rsidRPr="005B529E">
        <w:rPr>
          <w:rFonts w:eastAsia="MS Mincho"/>
          <w:color w:val="000000"/>
          <w:spacing w:val="-6"/>
          <w:sz w:val="28"/>
          <w:szCs w:val="28"/>
          <w:lang w:eastAsia="ja-JP"/>
        </w:rPr>
        <w:t xml:space="preserve">, </w:t>
      </w:r>
      <w:r w:rsidRPr="005B529E">
        <w:rPr>
          <w:color w:val="000000"/>
          <w:spacing w:val="-6"/>
          <w:sz w:val="28"/>
          <w:szCs w:val="28"/>
          <w:lang w:eastAsia="ru-RU"/>
        </w:rPr>
        <w:t>жодн</w:t>
      </w:r>
      <w:r w:rsidRPr="005B529E">
        <w:rPr>
          <w:color w:val="000000"/>
          <w:spacing w:val="-6"/>
          <w:sz w:val="28"/>
          <w:szCs w:val="28"/>
          <w:lang w:eastAsia="ru-RU"/>
        </w:rPr>
        <w:t>о</w:t>
      </w:r>
      <w:r w:rsidRPr="005B529E">
        <w:rPr>
          <w:color w:val="000000"/>
          <w:spacing w:val="-6"/>
          <w:sz w:val="28"/>
          <w:szCs w:val="28"/>
          <w:lang w:eastAsia="ru-RU"/>
        </w:rPr>
        <w:lastRenderedPageBreak/>
        <w:t>го разу не були вагітними. Отримані дані в розрізі вагітності як чиннику ризику у виникненні РМЗ нічим не відрізнялися від даних в осіб контрольної групи (</w:t>
      </w:r>
      <w:r w:rsidRPr="005B529E">
        <w:rPr>
          <w:rFonts w:eastAsia="MS Mincho"/>
          <w:color w:val="000000"/>
          <w:spacing w:val="-6"/>
          <w:sz w:val="28"/>
          <w:szCs w:val="28"/>
          <w:lang w:eastAsia="ja-JP"/>
        </w:rPr>
        <w:t>p&lt;0,01</w:t>
      </w:r>
      <w:r w:rsidRPr="005B529E">
        <w:rPr>
          <w:color w:val="000000"/>
          <w:spacing w:val="-6"/>
          <w:sz w:val="28"/>
          <w:szCs w:val="28"/>
          <w:lang w:eastAsia="ru-RU"/>
        </w:rPr>
        <w:t>), що підтвердив показник RR, який практично у всіх варіантах (крім трьох вагітно</w:t>
      </w:r>
      <w:r w:rsidRPr="005B529E">
        <w:rPr>
          <w:color w:val="000000"/>
          <w:spacing w:val="-6"/>
          <w:sz w:val="28"/>
          <w:szCs w:val="28"/>
          <w:lang w:eastAsia="ru-RU"/>
        </w:rPr>
        <w:t>с</w:t>
      </w:r>
      <w:r w:rsidRPr="005B529E">
        <w:rPr>
          <w:color w:val="000000"/>
          <w:spacing w:val="-6"/>
          <w:sz w:val="28"/>
          <w:szCs w:val="28"/>
          <w:lang w:eastAsia="ru-RU"/>
        </w:rPr>
        <w:t>тей) становив &lt;1.</w:t>
      </w:r>
    </w:p>
    <w:p w:rsidR="005B529E" w:rsidRPr="005B529E" w:rsidRDefault="005B529E" w:rsidP="005B529E">
      <w:pPr>
        <w:widowControl w:val="0"/>
        <w:spacing w:line="360" w:lineRule="auto"/>
        <w:ind w:firstLine="600"/>
        <w:jc w:val="right"/>
        <w:rPr>
          <w:rFonts w:eastAsia="MS Mincho"/>
          <w:color w:val="000000"/>
          <w:sz w:val="28"/>
          <w:szCs w:val="28"/>
          <w:lang w:eastAsia="ja-JP"/>
        </w:rPr>
      </w:pPr>
      <w:r w:rsidRPr="005B529E">
        <w:rPr>
          <w:rFonts w:eastAsia="MS Mincho"/>
          <w:color w:val="000000"/>
          <w:sz w:val="28"/>
          <w:szCs w:val="28"/>
          <w:lang w:eastAsia="ja-JP"/>
        </w:rPr>
        <w:t>Таблиця 5.4</w:t>
      </w:r>
    </w:p>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 xml:space="preserve">ПИТОМА ВАГА ВАГІТНОСТЕЙ </w:t>
      </w:r>
    </w:p>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ТА ПОЛОГІВ СЕРЕД ДОСЛІДЖУВАНИХ ЖІНОК  (%)</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03"/>
        <w:gridCol w:w="1560"/>
        <w:gridCol w:w="1560"/>
        <w:gridCol w:w="1080"/>
        <w:gridCol w:w="1397"/>
        <w:gridCol w:w="1440"/>
        <w:gridCol w:w="900"/>
      </w:tblGrid>
      <w:tr w:rsidR="005B529E" w:rsidRPr="005B529E" w:rsidTr="00732213">
        <w:trPr>
          <w:trHeight w:val="324"/>
        </w:trPr>
        <w:tc>
          <w:tcPr>
            <w:tcW w:w="1603" w:type="dxa"/>
            <w:vMerge w:val="restart"/>
            <w:vAlign w:val="center"/>
          </w:tcPr>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Кількість</w:t>
            </w:r>
          </w:p>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вагітно</w:t>
            </w:r>
            <w:r w:rsidRPr="005B529E">
              <w:rPr>
                <w:rFonts w:eastAsia="MS Mincho"/>
                <w:color w:val="000000"/>
                <w:sz w:val="28"/>
                <w:szCs w:val="28"/>
                <w:lang w:eastAsia="ja-JP"/>
              </w:rPr>
              <w:t>с</w:t>
            </w:r>
            <w:r w:rsidRPr="005B529E">
              <w:rPr>
                <w:rFonts w:eastAsia="MS Mincho"/>
                <w:color w:val="000000"/>
                <w:sz w:val="28"/>
                <w:szCs w:val="28"/>
                <w:lang w:eastAsia="ja-JP"/>
              </w:rPr>
              <w:t>тей /</w:t>
            </w:r>
          </w:p>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пологів</w:t>
            </w:r>
          </w:p>
        </w:tc>
        <w:tc>
          <w:tcPr>
            <w:tcW w:w="7937" w:type="dxa"/>
            <w:gridSpan w:val="6"/>
            <w:vAlign w:val="center"/>
          </w:tcPr>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 xml:space="preserve">Питома вага жінок, які мали </w:t>
            </w:r>
          </w:p>
        </w:tc>
      </w:tr>
      <w:tr w:rsidR="005B529E" w:rsidRPr="005B529E" w:rsidTr="00732213">
        <w:trPr>
          <w:trHeight w:val="324"/>
        </w:trPr>
        <w:tc>
          <w:tcPr>
            <w:tcW w:w="1603" w:type="dxa"/>
            <w:vMerge/>
            <w:vAlign w:val="center"/>
          </w:tcPr>
          <w:p w:rsidR="005B529E" w:rsidRPr="005B529E" w:rsidRDefault="005B529E" w:rsidP="005B529E">
            <w:pPr>
              <w:widowControl w:val="0"/>
              <w:jc w:val="center"/>
              <w:rPr>
                <w:rFonts w:eastAsia="MS Mincho"/>
                <w:color w:val="000000"/>
                <w:sz w:val="28"/>
                <w:szCs w:val="28"/>
                <w:lang w:eastAsia="ja-JP"/>
              </w:rPr>
            </w:pPr>
          </w:p>
        </w:tc>
        <w:tc>
          <w:tcPr>
            <w:tcW w:w="4200" w:type="dxa"/>
            <w:gridSpan w:val="3"/>
            <w:vAlign w:val="center"/>
          </w:tcPr>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вагітності з числа осіб</w:t>
            </w:r>
          </w:p>
        </w:tc>
        <w:tc>
          <w:tcPr>
            <w:tcW w:w="3737" w:type="dxa"/>
            <w:gridSpan w:val="3"/>
            <w:vAlign w:val="center"/>
          </w:tcPr>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пологи з числа осіб</w:t>
            </w:r>
          </w:p>
        </w:tc>
      </w:tr>
      <w:tr w:rsidR="005B529E" w:rsidRPr="005B529E" w:rsidTr="00732213">
        <w:trPr>
          <w:trHeight w:val="324"/>
        </w:trPr>
        <w:tc>
          <w:tcPr>
            <w:tcW w:w="1603" w:type="dxa"/>
            <w:vMerge/>
            <w:vAlign w:val="center"/>
          </w:tcPr>
          <w:p w:rsidR="005B529E" w:rsidRPr="005B529E" w:rsidRDefault="005B529E" w:rsidP="005B529E">
            <w:pPr>
              <w:widowControl w:val="0"/>
              <w:jc w:val="center"/>
              <w:rPr>
                <w:rFonts w:eastAsia="MS Mincho"/>
                <w:color w:val="000000"/>
                <w:sz w:val="28"/>
                <w:szCs w:val="28"/>
                <w:lang w:eastAsia="ja-JP"/>
              </w:rPr>
            </w:pPr>
          </w:p>
        </w:tc>
        <w:tc>
          <w:tcPr>
            <w:tcW w:w="1560" w:type="dxa"/>
            <w:vAlign w:val="center"/>
          </w:tcPr>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 xml:space="preserve">хворих </w:t>
            </w:r>
          </w:p>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на РМЗ</w:t>
            </w:r>
          </w:p>
        </w:tc>
        <w:tc>
          <w:tcPr>
            <w:tcW w:w="1560" w:type="dxa"/>
            <w:vAlign w:val="center"/>
          </w:tcPr>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контрол</w:t>
            </w:r>
            <w:r w:rsidRPr="005B529E">
              <w:rPr>
                <w:rFonts w:eastAsia="MS Mincho"/>
                <w:color w:val="000000"/>
                <w:sz w:val="28"/>
                <w:szCs w:val="28"/>
                <w:lang w:eastAsia="ja-JP"/>
              </w:rPr>
              <w:t>ь</w:t>
            </w:r>
            <w:r w:rsidRPr="005B529E">
              <w:rPr>
                <w:rFonts w:eastAsia="MS Mincho"/>
                <w:color w:val="000000"/>
                <w:sz w:val="28"/>
                <w:szCs w:val="28"/>
                <w:lang w:eastAsia="ja-JP"/>
              </w:rPr>
              <w:t>ної групи</w:t>
            </w:r>
          </w:p>
        </w:tc>
        <w:tc>
          <w:tcPr>
            <w:tcW w:w="1080" w:type="dxa"/>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rFonts w:eastAsia="MS Mincho"/>
                <w:bCs/>
                <w:color w:val="000000"/>
                <w:sz w:val="28"/>
                <w:szCs w:val="28"/>
                <w:lang w:eastAsia="ja-JP"/>
              </w:rPr>
              <w:t>RR</w:t>
            </w:r>
          </w:p>
        </w:tc>
        <w:tc>
          <w:tcPr>
            <w:tcW w:w="1397" w:type="dxa"/>
            <w:vAlign w:val="center"/>
          </w:tcPr>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 xml:space="preserve">хворих </w:t>
            </w:r>
          </w:p>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на РМЗ</w:t>
            </w:r>
          </w:p>
        </w:tc>
        <w:tc>
          <w:tcPr>
            <w:tcW w:w="1440" w:type="dxa"/>
            <w:vAlign w:val="center"/>
          </w:tcPr>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контр</w:t>
            </w:r>
            <w:r w:rsidRPr="005B529E">
              <w:rPr>
                <w:rFonts w:eastAsia="MS Mincho"/>
                <w:color w:val="000000"/>
                <w:sz w:val="28"/>
                <w:szCs w:val="28"/>
                <w:lang w:eastAsia="ja-JP"/>
              </w:rPr>
              <w:t>о</w:t>
            </w:r>
            <w:r w:rsidRPr="005B529E">
              <w:rPr>
                <w:rFonts w:eastAsia="MS Mincho"/>
                <w:color w:val="000000"/>
                <w:sz w:val="28"/>
                <w:szCs w:val="28"/>
                <w:lang w:eastAsia="ja-JP"/>
              </w:rPr>
              <w:t>льної групи</w:t>
            </w:r>
          </w:p>
        </w:tc>
        <w:tc>
          <w:tcPr>
            <w:tcW w:w="900" w:type="dxa"/>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rFonts w:eastAsia="MS Mincho"/>
                <w:bCs/>
                <w:color w:val="000000"/>
                <w:sz w:val="28"/>
                <w:szCs w:val="28"/>
                <w:lang w:eastAsia="ja-JP"/>
              </w:rPr>
              <w:t>RR</w:t>
            </w:r>
          </w:p>
        </w:tc>
      </w:tr>
      <w:tr w:rsidR="005B529E" w:rsidRPr="005B529E" w:rsidTr="00732213">
        <w:tc>
          <w:tcPr>
            <w:tcW w:w="1603" w:type="dxa"/>
            <w:vAlign w:val="center"/>
          </w:tcPr>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Не було</w:t>
            </w:r>
          </w:p>
        </w:tc>
        <w:tc>
          <w:tcPr>
            <w:tcW w:w="1560" w:type="dxa"/>
            <w:vAlign w:val="center"/>
          </w:tcPr>
          <w:p w:rsidR="005B529E" w:rsidRPr="005B529E" w:rsidRDefault="005B529E" w:rsidP="005B529E">
            <w:pPr>
              <w:jc w:val="center"/>
              <w:rPr>
                <w:rFonts w:eastAsia="MS Mincho"/>
                <w:color w:val="000000"/>
                <w:sz w:val="28"/>
                <w:szCs w:val="28"/>
                <w:lang w:eastAsia="ja-JP"/>
              </w:rPr>
            </w:pPr>
            <w:r w:rsidRPr="005B529E">
              <w:rPr>
                <w:rFonts w:eastAsia="MS Mincho"/>
                <w:color w:val="000000"/>
                <w:sz w:val="28"/>
                <w:szCs w:val="28"/>
                <w:lang w:eastAsia="ja-JP"/>
              </w:rPr>
              <w:t>5,00±1,09</w:t>
            </w:r>
          </w:p>
        </w:tc>
        <w:tc>
          <w:tcPr>
            <w:tcW w:w="1560" w:type="dxa"/>
          </w:tcPr>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6,00±1,19</w:t>
            </w:r>
          </w:p>
        </w:tc>
        <w:tc>
          <w:tcPr>
            <w:tcW w:w="1080" w:type="dxa"/>
            <w:vAlign w:val="bottom"/>
          </w:tcPr>
          <w:p w:rsidR="005B529E" w:rsidRPr="005B529E" w:rsidRDefault="005B529E" w:rsidP="005B529E">
            <w:pPr>
              <w:jc w:val="center"/>
              <w:rPr>
                <w:color w:val="000000"/>
                <w:sz w:val="28"/>
                <w:szCs w:val="28"/>
                <w:lang w:eastAsia="ru-RU" w:bidi="my-MM"/>
              </w:rPr>
            </w:pPr>
            <w:r w:rsidRPr="005B529E">
              <w:rPr>
                <w:color w:val="000000"/>
                <w:sz w:val="28"/>
                <w:szCs w:val="28"/>
                <w:lang w:eastAsia="ru-RU" w:bidi="my-MM"/>
              </w:rPr>
              <w:t>0,83</w:t>
            </w:r>
          </w:p>
        </w:tc>
        <w:tc>
          <w:tcPr>
            <w:tcW w:w="1397" w:type="dxa"/>
            <w:vAlign w:val="center"/>
          </w:tcPr>
          <w:p w:rsidR="005B529E" w:rsidRPr="005B529E" w:rsidRDefault="005B529E" w:rsidP="005B529E">
            <w:pPr>
              <w:jc w:val="center"/>
              <w:rPr>
                <w:rFonts w:eastAsia="MS Mincho"/>
                <w:color w:val="000000"/>
                <w:sz w:val="28"/>
                <w:szCs w:val="28"/>
                <w:lang w:eastAsia="ja-JP"/>
              </w:rPr>
            </w:pPr>
            <w:r w:rsidRPr="005B529E">
              <w:rPr>
                <w:rFonts w:eastAsia="MS Mincho"/>
                <w:color w:val="000000"/>
                <w:sz w:val="28"/>
                <w:szCs w:val="28"/>
                <w:lang w:eastAsia="ja-JP"/>
              </w:rPr>
              <w:t>8,50±0,92</w:t>
            </w:r>
          </w:p>
        </w:tc>
        <w:tc>
          <w:tcPr>
            <w:tcW w:w="1440" w:type="dxa"/>
          </w:tcPr>
          <w:p w:rsidR="005B529E" w:rsidRPr="005B529E" w:rsidRDefault="005B529E" w:rsidP="005B529E">
            <w:pPr>
              <w:jc w:val="center"/>
              <w:rPr>
                <w:rFonts w:eastAsia="MS Mincho"/>
                <w:color w:val="000000"/>
                <w:sz w:val="28"/>
                <w:szCs w:val="28"/>
                <w:lang w:eastAsia="ja-JP"/>
              </w:rPr>
            </w:pPr>
            <w:r w:rsidRPr="005B529E">
              <w:rPr>
                <w:rFonts w:eastAsia="MS Mincho"/>
                <w:color w:val="000000"/>
                <w:sz w:val="28"/>
                <w:szCs w:val="28"/>
                <w:lang w:eastAsia="ja-JP"/>
              </w:rPr>
              <w:t>6,00±1,19</w:t>
            </w:r>
          </w:p>
        </w:tc>
        <w:tc>
          <w:tcPr>
            <w:tcW w:w="900" w:type="dxa"/>
            <w:vAlign w:val="bottom"/>
          </w:tcPr>
          <w:p w:rsidR="005B529E" w:rsidRPr="005B529E" w:rsidRDefault="005B529E" w:rsidP="005B529E">
            <w:pPr>
              <w:jc w:val="center"/>
              <w:rPr>
                <w:color w:val="000000"/>
                <w:sz w:val="28"/>
                <w:szCs w:val="28"/>
                <w:lang w:eastAsia="ru-RU" w:bidi="my-MM"/>
              </w:rPr>
            </w:pPr>
            <w:r w:rsidRPr="005B529E">
              <w:rPr>
                <w:color w:val="000000"/>
                <w:sz w:val="28"/>
                <w:szCs w:val="28"/>
                <w:lang w:eastAsia="ru-RU" w:bidi="my-MM"/>
              </w:rPr>
              <w:t>1,42</w:t>
            </w:r>
          </w:p>
        </w:tc>
      </w:tr>
      <w:tr w:rsidR="005B529E" w:rsidRPr="005B529E" w:rsidTr="00732213">
        <w:tc>
          <w:tcPr>
            <w:tcW w:w="1603" w:type="dxa"/>
            <w:vAlign w:val="center"/>
          </w:tcPr>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Одна</w:t>
            </w:r>
          </w:p>
        </w:tc>
        <w:tc>
          <w:tcPr>
            <w:tcW w:w="1560" w:type="dxa"/>
            <w:vAlign w:val="center"/>
          </w:tcPr>
          <w:p w:rsidR="005B529E" w:rsidRPr="005B529E" w:rsidRDefault="005B529E" w:rsidP="005B529E">
            <w:pPr>
              <w:jc w:val="center"/>
              <w:rPr>
                <w:rFonts w:eastAsia="MS Mincho"/>
                <w:color w:val="000000"/>
                <w:sz w:val="28"/>
                <w:szCs w:val="28"/>
                <w:lang w:eastAsia="ja-JP"/>
              </w:rPr>
            </w:pPr>
            <w:r w:rsidRPr="005B529E">
              <w:rPr>
                <w:rFonts w:eastAsia="MS Mincho"/>
                <w:color w:val="000000"/>
                <w:sz w:val="28"/>
                <w:szCs w:val="28"/>
                <w:lang w:eastAsia="ja-JP"/>
              </w:rPr>
              <w:t>26,0±2,19</w:t>
            </w:r>
          </w:p>
        </w:tc>
        <w:tc>
          <w:tcPr>
            <w:tcW w:w="1560" w:type="dxa"/>
          </w:tcPr>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27,75±2,24</w:t>
            </w:r>
          </w:p>
        </w:tc>
        <w:tc>
          <w:tcPr>
            <w:tcW w:w="1080" w:type="dxa"/>
            <w:vAlign w:val="bottom"/>
          </w:tcPr>
          <w:p w:rsidR="005B529E" w:rsidRPr="005B529E" w:rsidRDefault="005B529E" w:rsidP="005B529E">
            <w:pPr>
              <w:jc w:val="center"/>
              <w:rPr>
                <w:color w:val="000000"/>
                <w:sz w:val="28"/>
                <w:szCs w:val="28"/>
                <w:lang w:eastAsia="ru-RU" w:bidi="my-MM"/>
              </w:rPr>
            </w:pPr>
            <w:r w:rsidRPr="005B529E">
              <w:rPr>
                <w:color w:val="000000"/>
                <w:sz w:val="28"/>
                <w:szCs w:val="28"/>
                <w:lang w:eastAsia="ru-RU" w:bidi="my-MM"/>
              </w:rPr>
              <w:t>0,94</w:t>
            </w:r>
          </w:p>
        </w:tc>
        <w:tc>
          <w:tcPr>
            <w:tcW w:w="1397" w:type="dxa"/>
            <w:vAlign w:val="center"/>
          </w:tcPr>
          <w:p w:rsidR="005B529E" w:rsidRPr="005B529E" w:rsidRDefault="005B529E" w:rsidP="005B529E">
            <w:pPr>
              <w:ind w:right="-138"/>
              <w:jc w:val="center"/>
              <w:rPr>
                <w:rFonts w:eastAsia="MS Mincho"/>
                <w:color w:val="000000"/>
                <w:sz w:val="28"/>
                <w:szCs w:val="28"/>
                <w:lang w:eastAsia="ja-JP"/>
              </w:rPr>
            </w:pPr>
            <w:r w:rsidRPr="005B529E">
              <w:rPr>
                <w:rFonts w:eastAsia="MS Mincho"/>
                <w:color w:val="000000"/>
                <w:sz w:val="28"/>
                <w:szCs w:val="28"/>
                <w:lang w:eastAsia="ja-JP"/>
              </w:rPr>
              <w:t>31,50±2,32</w:t>
            </w:r>
          </w:p>
        </w:tc>
        <w:tc>
          <w:tcPr>
            <w:tcW w:w="1440" w:type="dxa"/>
          </w:tcPr>
          <w:p w:rsidR="005B529E" w:rsidRPr="005B529E" w:rsidRDefault="005B529E" w:rsidP="005B529E">
            <w:pPr>
              <w:ind w:right="-115"/>
              <w:jc w:val="center"/>
              <w:rPr>
                <w:rFonts w:eastAsia="MS Mincho"/>
                <w:color w:val="000000"/>
                <w:sz w:val="28"/>
                <w:szCs w:val="28"/>
                <w:lang w:eastAsia="ja-JP"/>
              </w:rPr>
            </w:pPr>
            <w:r w:rsidRPr="005B529E">
              <w:rPr>
                <w:rFonts w:eastAsia="MS Mincho"/>
                <w:color w:val="000000"/>
                <w:sz w:val="28"/>
                <w:szCs w:val="28"/>
                <w:lang w:eastAsia="ja-JP"/>
              </w:rPr>
              <w:t>38,00±2,43</w:t>
            </w:r>
          </w:p>
        </w:tc>
        <w:tc>
          <w:tcPr>
            <w:tcW w:w="900" w:type="dxa"/>
            <w:vAlign w:val="bottom"/>
          </w:tcPr>
          <w:p w:rsidR="005B529E" w:rsidRPr="005B529E" w:rsidRDefault="005B529E" w:rsidP="005B529E">
            <w:pPr>
              <w:jc w:val="center"/>
              <w:rPr>
                <w:color w:val="000000"/>
                <w:sz w:val="28"/>
                <w:szCs w:val="28"/>
                <w:lang w:eastAsia="ru-RU" w:bidi="my-MM"/>
              </w:rPr>
            </w:pPr>
            <w:r w:rsidRPr="005B529E">
              <w:rPr>
                <w:color w:val="000000"/>
                <w:sz w:val="28"/>
                <w:szCs w:val="28"/>
                <w:lang w:eastAsia="ru-RU" w:bidi="my-MM"/>
              </w:rPr>
              <w:t>0,83</w:t>
            </w:r>
          </w:p>
        </w:tc>
      </w:tr>
      <w:tr w:rsidR="005B529E" w:rsidRPr="005B529E" w:rsidTr="00732213">
        <w:tc>
          <w:tcPr>
            <w:tcW w:w="1603" w:type="dxa"/>
            <w:vAlign w:val="center"/>
          </w:tcPr>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Дві</w:t>
            </w:r>
          </w:p>
        </w:tc>
        <w:tc>
          <w:tcPr>
            <w:tcW w:w="1560" w:type="dxa"/>
            <w:vAlign w:val="center"/>
          </w:tcPr>
          <w:p w:rsidR="005B529E" w:rsidRPr="005B529E" w:rsidRDefault="005B529E" w:rsidP="005B529E">
            <w:pPr>
              <w:jc w:val="center"/>
              <w:rPr>
                <w:rFonts w:eastAsia="MS Mincho"/>
                <w:color w:val="000000"/>
                <w:sz w:val="28"/>
                <w:szCs w:val="28"/>
                <w:lang w:eastAsia="ja-JP"/>
              </w:rPr>
            </w:pPr>
            <w:r w:rsidRPr="005B529E">
              <w:rPr>
                <w:rFonts w:eastAsia="MS Mincho"/>
                <w:color w:val="000000"/>
                <w:sz w:val="28"/>
                <w:szCs w:val="28"/>
                <w:lang w:eastAsia="ja-JP"/>
              </w:rPr>
              <w:t>34,75±2,38</w:t>
            </w:r>
          </w:p>
        </w:tc>
        <w:tc>
          <w:tcPr>
            <w:tcW w:w="1560" w:type="dxa"/>
          </w:tcPr>
          <w:p w:rsidR="005B529E" w:rsidRPr="005B529E" w:rsidRDefault="005B529E" w:rsidP="005B529E">
            <w:pPr>
              <w:jc w:val="center"/>
              <w:rPr>
                <w:rFonts w:eastAsia="MS Mincho"/>
                <w:color w:val="000000"/>
                <w:sz w:val="28"/>
                <w:szCs w:val="28"/>
                <w:lang w:eastAsia="ja-JP"/>
              </w:rPr>
            </w:pPr>
            <w:r w:rsidRPr="005B529E">
              <w:rPr>
                <w:rFonts w:eastAsia="MS Mincho"/>
                <w:color w:val="000000"/>
                <w:sz w:val="28"/>
                <w:szCs w:val="28"/>
                <w:lang w:eastAsia="ja-JP"/>
              </w:rPr>
              <w:t>35,00±2,38</w:t>
            </w:r>
          </w:p>
        </w:tc>
        <w:tc>
          <w:tcPr>
            <w:tcW w:w="1080" w:type="dxa"/>
            <w:vAlign w:val="bottom"/>
          </w:tcPr>
          <w:p w:rsidR="005B529E" w:rsidRPr="005B529E" w:rsidRDefault="005B529E" w:rsidP="005B529E">
            <w:pPr>
              <w:jc w:val="center"/>
              <w:rPr>
                <w:color w:val="000000"/>
                <w:sz w:val="28"/>
                <w:szCs w:val="28"/>
                <w:lang w:eastAsia="ru-RU" w:bidi="my-MM"/>
              </w:rPr>
            </w:pPr>
            <w:r w:rsidRPr="005B529E">
              <w:rPr>
                <w:color w:val="000000"/>
                <w:sz w:val="28"/>
                <w:szCs w:val="28"/>
                <w:lang w:eastAsia="ru-RU" w:bidi="my-MM"/>
              </w:rPr>
              <w:t>0,99</w:t>
            </w:r>
          </w:p>
        </w:tc>
        <w:tc>
          <w:tcPr>
            <w:tcW w:w="1397" w:type="dxa"/>
            <w:vAlign w:val="center"/>
          </w:tcPr>
          <w:p w:rsidR="005B529E" w:rsidRPr="005B529E" w:rsidRDefault="005B529E" w:rsidP="005B529E">
            <w:pPr>
              <w:ind w:right="-138"/>
              <w:jc w:val="center"/>
              <w:rPr>
                <w:rFonts w:eastAsia="MS Mincho"/>
                <w:color w:val="000000"/>
                <w:sz w:val="28"/>
                <w:szCs w:val="28"/>
                <w:lang w:eastAsia="ja-JP"/>
              </w:rPr>
            </w:pPr>
            <w:r w:rsidRPr="005B529E">
              <w:rPr>
                <w:rFonts w:eastAsia="MS Mincho"/>
                <w:color w:val="000000"/>
                <w:sz w:val="28"/>
                <w:szCs w:val="28"/>
                <w:lang w:eastAsia="ja-JP"/>
              </w:rPr>
              <w:t>45,75±2,49</w:t>
            </w:r>
          </w:p>
        </w:tc>
        <w:tc>
          <w:tcPr>
            <w:tcW w:w="1440" w:type="dxa"/>
          </w:tcPr>
          <w:p w:rsidR="005B529E" w:rsidRPr="005B529E" w:rsidRDefault="005B529E" w:rsidP="005B529E">
            <w:pPr>
              <w:ind w:right="-115"/>
              <w:jc w:val="center"/>
              <w:rPr>
                <w:rFonts w:eastAsia="MS Mincho"/>
                <w:color w:val="000000"/>
                <w:sz w:val="28"/>
                <w:szCs w:val="28"/>
                <w:lang w:eastAsia="ja-JP"/>
              </w:rPr>
            </w:pPr>
            <w:r w:rsidRPr="005B529E">
              <w:rPr>
                <w:rFonts w:eastAsia="MS Mincho"/>
                <w:color w:val="000000"/>
                <w:sz w:val="28"/>
                <w:szCs w:val="28"/>
                <w:lang w:eastAsia="ja-JP"/>
              </w:rPr>
              <w:t>44,50±2,48</w:t>
            </w:r>
          </w:p>
        </w:tc>
        <w:tc>
          <w:tcPr>
            <w:tcW w:w="900" w:type="dxa"/>
            <w:vAlign w:val="bottom"/>
          </w:tcPr>
          <w:p w:rsidR="005B529E" w:rsidRPr="005B529E" w:rsidRDefault="005B529E" w:rsidP="005B529E">
            <w:pPr>
              <w:jc w:val="center"/>
              <w:rPr>
                <w:color w:val="000000"/>
                <w:sz w:val="28"/>
                <w:szCs w:val="28"/>
                <w:lang w:eastAsia="ru-RU" w:bidi="my-MM"/>
              </w:rPr>
            </w:pPr>
            <w:r w:rsidRPr="005B529E">
              <w:rPr>
                <w:color w:val="000000"/>
                <w:sz w:val="28"/>
                <w:szCs w:val="28"/>
                <w:lang w:eastAsia="ru-RU" w:bidi="my-MM"/>
              </w:rPr>
              <w:t>1,03</w:t>
            </w:r>
          </w:p>
        </w:tc>
      </w:tr>
      <w:tr w:rsidR="005B529E" w:rsidRPr="005B529E" w:rsidTr="00732213">
        <w:tc>
          <w:tcPr>
            <w:tcW w:w="1603" w:type="dxa"/>
            <w:vAlign w:val="center"/>
          </w:tcPr>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Три</w:t>
            </w:r>
          </w:p>
        </w:tc>
        <w:tc>
          <w:tcPr>
            <w:tcW w:w="1560" w:type="dxa"/>
            <w:vAlign w:val="center"/>
          </w:tcPr>
          <w:p w:rsidR="005B529E" w:rsidRPr="005B529E" w:rsidRDefault="005B529E" w:rsidP="005B529E">
            <w:pPr>
              <w:jc w:val="center"/>
              <w:rPr>
                <w:rFonts w:eastAsia="MS Mincho"/>
                <w:color w:val="000000"/>
                <w:sz w:val="28"/>
                <w:szCs w:val="28"/>
                <w:lang w:eastAsia="ja-JP"/>
              </w:rPr>
            </w:pPr>
            <w:r w:rsidRPr="005B529E">
              <w:rPr>
                <w:rFonts w:eastAsia="MS Mincho"/>
                <w:color w:val="000000"/>
                <w:sz w:val="28"/>
                <w:szCs w:val="28"/>
                <w:lang w:eastAsia="ja-JP"/>
              </w:rPr>
              <w:t>17,0±1,88</w:t>
            </w:r>
          </w:p>
        </w:tc>
        <w:tc>
          <w:tcPr>
            <w:tcW w:w="1560" w:type="dxa"/>
          </w:tcPr>
          <w:p w:rsidR="005B529E" w:rsidRPr="005B529E" w:rsidRDefault="005B529E" w:rsidP="005B529E">
            <w:pPr>
              <w:jc w:val="center"/>
              <w:rPr>
                <w:rFonts w:eastAsia="MS Mincho"/>
                <w:color w:val="000000"/>
                <w:sz w:val="28"/>
                <w:szCs w:val="28"/>
                <w:lang w:eastAsia="ja-JP"/>
              </w:rPr>
            </w:pPr>
            <w:r w:rsidRPr="005B529E">
              <w:rPr>
                <w:rFonts w:eastAsia="MS Mincho"/>
                <w:color w:val="000000"/>
                <w:sz w:val="28"/>
                <w:szCs w:val="28"/>
                <w:lang w:eastAsia="ja-JP"/>
              </w:rPr>
              <w:t>16,25±1,84</w:t>
            </w:r>
          </w:p>
        </w:tc>
        <w:tc>
          <w:tcPr>
            <w:tcW w:w="1080" w:type="dxa"/>
            <w:vAlign w:val="bottom"/>
          </w:tcPr>
          <w:p w:rsidR="005B529E" w:rsidRPr="005B529E" w:rsidRDefault="005B529E" w:rsidP="005B529E">
            <w:pPr>
              <w:jc w:val="center"/>
              <w:rPr>
                <w:color w:val="000000"/>
                <w:sz w:val="28"/>
                <w:szCs w:val="28"/>
                <w:lang w:eastAsia="ru-RU" w:bidi="my-MM"/>
              </w:rPr>
            </w:pPr>
            <w:r w:rsidRPr="005B529E">
              <w:rPr>
                <w:color w:val="000000"/>
                <w:sz w:val="28"/>
                <w:szCs w:val="28"/>
                <w:lang w:eastAsia="ru-RU" w:bidi="my-MM"/>
              </w:rPr>
              <w:t>1,05</w:t>
            </w:r>
          </w:p>
        </w:tc>
        <w:tc>
          <w:tcPr>
            <w:tcW w:w="1397" w:type="dxa"/>
            <w:vAlign w:val="center"/>
          </w:tcPr>
          <w:p w:rsidR="005B529E" w:rsidRPr="005B529E" w:rsidRDefault="005B529E" w:rsidP="005B529E">
            <w:pPr>
              <w:ind w:right="-138"/>
              <w:jc w:val="center"/>
              <w:rPr>
                <w:rFonts w:eastAsia="MS Mincho"/>
                <w:color w:val="000000"/>
                <w:sz w:val="28"/>
                <w:szCs w:val="28"/>
                <w:lang w:eastAsia="ja-JP"/>
              </w:rPr>
            </w:pPr>
            <w:r w:rsidRPr="005B529E">
              <w:rPr>
                <w:rFonts w:eastAsia="MS Mincho"/>
                <w:color w:val="000000"/>
                <w:sz w:val="28"/>
                <w:szCs w:val="28"/>
                <w:lang w:eastAsia="ja-JP"/>
              </w:rPr>
              <w:t>10,00±1,30</w:t>
            </w:r>
          </w:p>
        </w:tc>
        <w:tc>
          <w:tcPr>
            <w:tcW w:w="1440" w:type="dxa"/>
          </w:tcPr>
          <w:p w:rsidR="005B529E" w:rsidRPr="005B529E" w:rsidRDefault="005B529E" w:rsidP="005B529E">
            <w:pPr>
              <w:jc w:val="center"/>
              <w:rPr>
                <w:rFonts w:eastAsia="MS Mincho"/>
                <w:color w:val="000000"/>
                <w:sz w:val="28"/>
                <w:szCs w:val="28"/>
                <w:lang w:eastAsia="ja-JP"/>
              </w:rPr>
            </w:pPr>
            <w:r w:rsidRPr="005B529E">
              <w:rPr>
                <w:rFonts w:eastAsia="MS Mincho"/>
                <w:color w:val="000000"/>
                <w:sz w:val="28"/>
                <w:szCs w:val="28"/>
                <w:lang w:eastAsia="ja-JP"/>
              </w:rPr>
              <w:t>6,00±1,30</w:t>
            </w:r>
          </w:p>
        </w:tc>
        <w:tc>
          <w:tcPr>
            <w:tcW w:w="900" w:type="dxa"/>
            <w:vAlign w:val="bottom"/>
          </w:tcPr>
          <w:p w:rsidR="005B529E" w:rsidRPr="005B529E" w:rsidRDefault="005B529E" w:rsidP="005B529E">
            <w:pPr>
              <w:jc w:val="center"/>
              <w:rPr>
                <w:color w:val="000000"/>
                <w:sz w:val="28"/>
                <w:szCs w:val="28"/>
                <w:lang w:eastAsia="ru-RU" w:bidi="my-MM"/>
              </w:rPr>
            </w:pPr>
            <w:r w:rsidRPr="005B529E">
              <w:rPr>
                <w:color w:val="000000"/>
                <w:sz w:val="28"/>
                <w:szCs w:val="28"/>
                <w:lang w:eastAsia="ru-RU" w:bidi="my-MM"/>
              </w:rPr>
              <w:t>1,67</w:t>
            </w:r>
          </w:p>
        </w:tc>
      </w:tr>
      <w:tr w:rsidR="005B529E" w:rsidRPr="005B529E" w:rsidTr="00732213">
        <w:tc>
          <w:tcPr>
            <w:tcW w:w="1603" w:type="dxa"/>
            <w:vAlign w:val="center"/>
          </w:tcPr>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Чотири</w:t>
            </w:r>
          </w:p>
        </w:tc>
        <w:tc>
          <w:tcPr>
            <w:tcW w:w="1560" w:type="dxa"/>
            <w:vAlign w:val="center"/>
          </w:tcPr>
          <w:p w:rsidR="005B529E" w:rsidRPr="005B529E" w:rsidRDefault="005B529E" w:rsidP="005B529E">
            <w:pPr>
              <w:jc w:val="center"/>
              <w:rPr>
                <w:rFonts w:eastAsia="MS Mincho"/>
                <w:color w:val="000000"/>
                <w:sz w:val="28"/>
                <w:szCs w:val="28"/>
                <w:lang w:eastAsia="ja-JP"/>
              </w:rPr>
            </w:pPr>
            <w:r w:rsidRPr="005B529E">
              <w:rPr>
                <w:rFonts w:eastAsia="MS Mincho"/>
                <w:color w:val="000000"/>
                <w:sz w:val="28"/>
                <w:szCs w:val="28"/>
                <w:lang w:eastAsia="ja-JP"/>
              </w:rPr>
              <w:t>10,50±1,53</w:t>
            </w:r>
          </w:p>
        </w:tc>
        <w:tc>
          <w:tcPr>
            <w:tcW w:w="1560" w:type="dxa"/>
          </w:tcPr>
          <w:p w:rsidR="005B529E" w:rsidRPr="005B529E" w:rsidRDefault="005B529E" w:rsidP="005B529E">
            <w:pPr>
              <w:jc w:val="center"/>
              <w:rPr>
                <w:rFonts w:eastAsia="MS Mincho"/>
                <w:color w:val="000000"/>
                <w:sz w:val="28"/>
                <w:szCs w:val="28"/>
                <w:lang w:eastAsia="ja-JP"/>
              </w:rPr>
            </w:pPr>
            <w:r w:rsidRPr="005B529E">
              <w:rPr>
                <w:rFonts w:eastAsia="MS Mincho"/>
                <w:color w:val="000000"/>
                <w:sz w:val="28"/>
                <w:szCs w:val="28"/>
                <w:lang w:eastAsia="ja-JP"/>
              </w:rPr>
              <w:t>12,25±1,64</w:t>
            </w:r>
          </w:p>
        </w:tc>
        <w:tc>
          <w:tcPr>
            <w:tcW w:w="1080" w:type="dxa"/>
            <w:vAlign w:val="bottom"/>
          </w:tcPr>
          <w:p w:rsidR="005B529E" w:rsidRPr="005B529E" w:rsidRDefault="005B529E" w:rsidP="005B529E">
            <w:pPr>
              <w:jc w:val="center"/>
              <w:rPr>
                <w:color w:val="000000"/>
                <w:sz w:val="28"/>
                <w:szCs w:val="28"/>
                <w:lang w:eastAsia="ru-RU" w:bidi="my-MM"/>
              </w:rPr>
            </w:pPr>
            <w:r w:rsidRPr="005B529E">
              <w:rPr>
                <w:color w:val="000000"/>
                <w:sz w:val="28"/>
                <w:szCs w:val="28"/>
                <w:lang w:eastAsia="ru-RU" w:bidi="my-MM"/>
              </w:rPr>
              <w:t>0,86</w:t>
            </w:r>
          </w:p>
        </w:tc>
        <w:tc>
          <w:tcPr>
            <w:tcW w:w="1397" w:type="dxa"/>
            <w:vAlign w:val="center"/>
          </w:tcPr>
          <w:p w:rsidR="005B529E" w:rsidRPr="005B529E" w:rsidRDefault="005B529E" w:rsidP="005B529E">
            <w:pPr>
              <w:jc w:val="center"/>
              <w:rPr>
                <w:rFonts w:eastAsia="MS Mincho"/>
                <w:color w:val="000000"/>
                <w:sz w:val="28"/>
                <w:szCs w:val="28"/>
                <w:lang w:eastAsia="ja-JP"/>
              </w:rPr>
            </w:pPr>
            <w:r w:rsidRPr="005B529E">
              <w:rPr>
                <w:rFonts w:eastAsia="MS Mincho"/>
                <w:color w:val="000000"/>
                <w:sz w:val="28"/>
                <w:szCs w:val="28"/>
                <w:lang w:eastAsia="ja-JP"/>
              </w:rPr>
              <w:t>4,25±1,04</w:t>
            </w:r>
          </w:p>
        </w:tc>
        <w:tc>
          <w:tcPr>
            <w:tcW w:w="1440" w:type="dxa"/>
          </w:tcPr>
          <w:p w:rsidR="005B529E" w:rsidRPr="005B529E" w:rsidRDefault="005B529E" w:rsidP="005B529E">
            <w:pPr>
              <w:jc w:val="center"/>
              <w:rPr>
                <w:rFonts w:eastAsia="MS Mincho"/>
                <w:color w:val="000000"/>
                <w:sz w:val="28"/>
                <w:szCs w:val="28"/>
                <w:lang w:eastAsia="ja-JP"/>
              </w:rPr>
            </w:pPr>
            <w:r w:rsidRPr="005B529E">
              <w:rPr>
                <w:rFonts w:eastAsia="MS Mincho"/>
                <w:color w:val="000000"/>
                <w:sz w:val="28"/>
                <w:szCs w:val="28"/>
                <w:lang w:eastAsia="ja-JP"/>
              </w:rPr>
              <w:t>2,75±0,82</w:t>
            </w:r>
          </w:p>
        </w:tc>
        <w:tc>
          <w:tcPr>
            <w:tcW w:w="900" w:type="dxa"/>
            <w:vAlign w:val="bottom"/>
          </w:tcPr>
          <w:p w:rsidR="005B529E" w:rsidRPr="005B529E" w:rsidRDefault="005B529E" w:rsidP="005B529E">
            <w:pPr>
              <w:jc w:val="center"/>
              <w:rPr>
                <w:color w:val="000000"/>
                <w:sz w:val="28"/>
                <w:szCs w:val="28"/>
                <w:lang w:eastAsia="ru-RU" w:bidi="my-MM"/>
              </w:rPr>
            </w:pPr>
            <w:r w:rsidRPr="005B529E">
              <w:rPr>
                <w:color w:val="000000"/>
                <w:sz w:val="28"/>
                <w:szCs w:val="28"/>
                <w:lang w:eastAsia="ru-RU" w:bidi="my-MM"/>
              </w:rPr>
              <w:t>1,55</w:t>
            </w:r>
          </w:p>
        </w:tc>
      </w:tr>
      <w:tr w:rsidR="005B529E" w:rsidRPr="005B529E" w:rsidTr="00732213">
        <w:tc>
          <w:tcPr>
            <w:tcW w:w="1603" w:type="dxa"/>
            <w:vAlign w:val="center"/>
          </w:tcPr>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П’ять</w:t>
            </w:r>
          </w:p>
        </w:tc>
        <w:tc>
          <w:tcPr>
            <w:tcW w:w="1560" w:type="dxa"/>
            <w:vAlign w:val="center"/>
          </w:tcPr>
          <w:p w:rsidR="005B529E" w:rsidRPr="005B529E" w:rsidRDefault="005B529E" w:rsidP="005B529E">
            <w:pPr>
              <w:jc w:val="center"/>
              <w:rPr>
                <w:rFonts w:eastAsia="MS Mincho"/>
                <w:color w:val="000000"/>
                <w:sz w:val="28"/>
                <w:szCs w:val="28"/>
                <w:lang w:eastAsia="ja-JP"/>
              </w:rPr>
            </w:pPr>
            <w:r w:rsidRPr="005B529E">
              <w:rPr>
                <w:rFonts w:eastAsia="MS Mincho"/>
                <w:color w:val="000000"/>
                <w:sz w:val="28"/>
                <w:szCs w:val="28"/>
                <w:lang w:eastAsia="ja-JP"/>
              </w:rPr>
              <w:t>4,75±1,06</w:t>
            </w:r>
          </w:p>
        </w:tc>
        <w:tc>
          <w:tcPr>
            <w:tcW w:w="1560" w:type="dxa"/>
          </w:tcPr>
          <w:p w:rsidR="005B529E" w:rsidRPr="005B529E" w:rsidRDefault="005B529E" w:rsidP="005B529E">
            <w:pPr>
              <w:jc w:val="center"/>
              <w:rPr>
                <w:rFonts w:eastAsia="MS Mincho"/>
                <w:color w:val="000000"/>
                <w:sz w:val="28"/>
                <w:szCs w:val="28"/>
                <w:lang w:eastAsia="ja-JP"/>
              </w:rPr>
            </w:pPr>
            <w:r w:rsidRPr="005B529E">
              <w:rPr>
                <w:rFonts w:eastAsia="MS Mincho"/>
                <w:color w:val="000000"/>
                <w:sz w:val="28"/>
                <w:szCs w:val="28"/>
                <w:lang w:eastAsia="ja-JP"/>
              </w:rPr>
              <w:t>-</w:t>
            </w:r>
          </w:p>
        </w:tc>
        <w:tc>
          <w:tcPr>
            <w:tcW w:w="1080" w:type="dxa"/>
          </w:tcPr>
          <w:p w:rsidR="005B529E" w:rsidRPr="005B529E" w:rsidRDefault="005B529E" w:rsidP="005B529E">
            <w:pPr>
              <w:jc w:val="center"/>
              <w:rPr>
                <w:rFonts w:eastAsia="MS Mincho"/>
                <w:color w:val="000000"/>
                <w:sz w:val="28"/>
                <w:szCs w:val="28"/>
                <w:lang w:eastAsia="ja-JP"/>
              </w:rPr>
            </w:pPr>
            <w:r w:rsidRPr="005B529E">
              <w:rPr>
                <w:rFonts w:eastAsia="MS Mincho"/>
                <w:color w:val="000000"/>
                <w:sz w:val="28"/>
                <w:szCs w:val="28"/>
                <w:lang w:eastAsia="ja-JP"/>
              </w:rPr>
              <w:t>-</w:t>
            </w:r>
          </w:p>
        </w:tc>
        <w:tc>
          <w:tcPr>
            <w:tcW w:w="1397" w:type="dxa"/>
            <w:vAlign w:val="center"/>
          </w:tcPr>
          <w:p w:rsidR="005B529E" w:rsidRPr="005B529E" w:rsidRDefault="005B529E" w:rsidP="005B529E">
            <w:pPr>
              <w:jc w:val="center"/>
              <w:rPr>
                <w:rFonts w:eastAsia="MS Mincho"/>
                <w:color w:val="000000"/>
                <w:sz w:val="28"/>
                <w:szCs w:val="28"/>
                <w:lang w:eastAsia="ja-JP"/>
              </w:rPr>
            </w:pPr>
            <w:r w:rsidRPr="005B529E">
              <w:rPr>
                <w:rFonts w:eastAsia="MS Mincho"/>
                <w:color w:val="000000"/>
                <w:sz w:val="28"/>
                <w:szCs w:val="28"/>
                <w:lang w:eastAsia="ja-JP"/>
              </w:rPr>
              <w:t>-</w:t>
            </w:r>
          </w:p>
        </w:tc>
        <w:tc>
          <w:tcPr>
            <w:tcW w:w="1440" w:type="dxa"/>
          </w:tcPr>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w:t>
            </w:r>
          </w:p>
        </w:tc>
        <w:tc>
          <w:tcPr>
            <w:tcW w:w="900" w:type="dxa"/>
          </w:tcPr>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w:t>
            </w:r>
          </w:p>
        </w:tc>
      </w:tr>
      <w:tr w:rsidR="005B529E" w:rsidRPr="005B529E" w:rsidTr="00732213">
        <w:tc>
          <w:tcPr>
            <w:tcW w:w="1603" w:type="dxa"/>
            <w:vAlign w:val="center"/>
          </w:tcPr>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Шість</w:t>
            </w:r>
          </w:p>
        </w:tc>
        <w:tc>
          <w:tcPr>
            <w:tcW w:w="1560" w:type="dxa"/>
            <w:vAlign w:val="center"/>
          </w:tcPr>
          <w:p w:rsidR="005B529E" w:rsidRPr="005B529E" w:rsidRDefault="005B529E" w:rsidP="005B529E">
            <w:pPr>
              <w:jc w:val="center"/>
              <w:rPr>
                <w:rFonts w:eastAsia="MS Mincho"/>
                <w:color w:val="000000"/>
                <w:sz w:val="28"/>
                <w:szCs w:val="28"/>
                <w:lang w:eastAsia="ja-JP"/>
              </w:rPr>
            </w:pPr>
            <w:r w:rsidRPr="005B529E">
              <w:rPr>
                <w:rFonts w:eastAsia="MS Mincho"/>
                <w:color w:val="000000"/>
                <w:sz w:val="28"/>
                <w:szCs w:val="28"/>
                <w:lang w:eastAsia="ja-JP"/>
              </w:rPr>
              <w:t>2,00±1,04</w:t>
            </w:r>
          </w:p>
        </w:tc>
        <w:tc>
          <w:tcPr>
            <w:tcW w:w="1560" w:type="dxa"/>
          </w:tcPr>
          <w:p w:rsidR="005B529E" w:rsidRPr="005B529E" w:rsidRDefault="005B529E" w:rsidP="005B529E">
            <w:pPr>
              <w:jc w:val="center"/>
              <w:rPr>
                <w:rFonts w:eastAsia="MS Mincho"/>
                <w:color w:val="000000"/>
                <w:sz w:val="28"/>
                <w:szCs w:val="28"/>
                <w:lang w:eastAsia="ja-JP"/>
              </w:rPr>
            </w:pPr>
            <w:r w:rsidRPr="005B529E">
              <w:rPr>
                <w:rFonts w:eastAsia="MS Mincho"/>
                <w:color w:val="000000"/>
                <w:sz w:val="28"/>
                <w:szCs w:val="28"/>
                <w:lang w:eastAsia="ja-JP"/>
              </w:rPr>
              <w:t>-</w:t>
            </w:r>
          </w:p>
        </w:tc>
        <w:tc>
          <w:tcPr>
            <w:tcW w:w="1080" w:type="dxa"/>
          </w:tcPr>
          <w:p w:rsidR="005B529E" w:rsidRPr="005B529E" w:rsidRDefault="005B529E" w:rsidP="005B529E">
            <w:pPr>
              <w:jc w:val="center"/>
              <w:rPr>
                <w:rFonts w:eastAsia="MS Mincho"/>
                <w:color w:val="000000"/>
                <w:sz w:val="28"/>
                <w:szCs w:val="28"/>
                <w:lang w:eastAsia="ja-JP"/>
              </w:rPr>
            </w:pPr>
            <w:r w:rsidRPr="005B529E">
              <w:rPr>
                <w:rFonts w:eastAsia="MS Mincho"/>
                <w:color w:val="000000"/>
                <w:sz w:val="28"/>
                <w:szCs w:val="28"/>
                <w:lang w:eastAsia="ja-JP"/>
              </w:rPr>
              <w:t>-</w:t>
            </w:r>
          </w:p>
        </w:tc>
        <w:tc>
          <w:tcPr>
            <w:tcW w:w="1397" w:type="dxa"/>
            <w:vAlign w:val="center"/>
          </w:tcPr>
          <w:p w:rsidR="005B529E" w:rsidRPr="005B529E" w:rsidRDefault="005B529E" w:rsidP="005B529E">
            <w:pPr>
              <w:jc w:val="center"/>
              <w:rPr>
                <w:rFonts w:eastAsia="MS Mincho"/>
                <w:color w:val="000000"/>
                <w:sz w:val="28"/>
                <w:szCs w:val="28"/>
                <w:lang w:eastAsia="ja-JP"/>
              </w:rPr>
            </w:pPr>
            <w:r w:rsidRPr="005B529E">
              <w:rPr>
                <w:rFonts w:eastAsia="MS Mincho"/>
                <w:color w:val="000000"/>
                <w:sz w:val="28"/>
                <w:szCs w:val="28"/>
                <w:lang w:eastAsia="ja-JP"/>
              </w:rPr>
              <w:t>-</w:t>
            </w:r>
          </w:p>
        </w:tc>
        <w:tc>
          <w:tcPr>
            <w:tcW w:w="1440" w:type="dxa"/>
          </w:tcPr>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w:t>
            </w:r>
          </w:p>
        </w:tc>
        <w:tc>
          <w:tcPr>
            <w:tcW w:w="900" w:type="dxa"/>
          </w:tcPr>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w:t>
            </w:r>
          </w:p>
        </w:tc>
      </w:tr>
    </w:tbl>
    <w:p w:rsidR="005B529E" w:rsidRPr="005B529E" w:rsidRDefault="005B529E" w:rsidP="005B529E">
      <w:pPr>
        <w:widowControl w:val="0"/>
        <w:tabs>
          <w:tab w:val="left" w:pos="600"/>
        </w:tabs>
        <w:spacing w:line="360" w:lineRule="auto"/>
        <w:ind w:firstLine="600"/>
        <w:jc w:val="both"/>
        <w:rPr>
          <w:color w:val="000000"/>
          <w:sz w:val="8"/>
          <w:szCs w:val="28"/>
          <w:lang w:eastAsia="ru-RU"/>
        </w:rPr>
      </w:pPr>
    </w:p>
    <w:p w:rsidR="005B529E" w:rsidRPr="005B529E" w:rsidRDefault="005B529E" w:rsidP="005B529E">
      <w:pPr>
        <w:widowControl w:val="0"/>
        <w:spacing w:line="360" w:lineRule="auto"/>
        <w:ind w:firstLine="600"/>
        <w:jc w:val="both"/>
        <w:rPr>
          <w:rFonts w:eastAsia="MS Mincho"/>
          <w:color w:val="000000"/>
          <w:spacing w:val="-4"/>
          <w:sz w:val="28"/>
          <w:szCs w:val="28"/>
          <w:lang w:eastAsia="ja-JP"/>
        </w:rPr>
      </w:pPr>
      <w:r w:rsidRPr="005B529E">
        <w:rPr>
          <w:color w:val="000000"/>
          <w:spacing w:val="-4"/>
          <w:sz w:val="28"/>
          <w:szCs w:val="28"/>
          <w:lang w:eastAsia="ru-RU"/>
        </w:rPr>
        <w:t>З</w:t>
      </w:r>
      <w:r w:rsidRPr="005B529E">
        <w:rPr>
          <w:rFonts w:eastAsia="MS Mincho"/>
          <w:color w:val="000000"/>
          <w:spacing w:val="-4"/>
          <w:sz w:val="28"/>
          <w:lang w:eastAsia="ja-JP"/>
        </w:rPr>
        <w:t>’ясовано (</w:t>
      </w:r>
      <w:r w:rsidRPr="005B529E">
        <w:rPr>
          <w:rFonts w:eastAsia="MS Mincho"/>
          <w:color w:val="000000"/>
          <w:spacing w:val="-4"/>
          <w:sz w:val="28"/>
          <w:szCs w:val="28"/>
          <w:lang w:eastAsia="ja-JP"/>
        </w:rPr>
        <w:t>табл. 5.4)</w:t>
      </w:r>
      <w:r w:rsidRPr="005B529E">
        <w:rPr>
          <w:rFonts w:eastAsia="MS Mincho"/>
          <w:color w:val="000000"/>
          <w:spacing w:val="-4"/>
          <w:sz w:val="28"/>
          <w:lang w:eastAsia="ja-JP"/>
        </w:rPr>
        <w:t>, що серед жінок, хворих на РМЗ</w:t>
      </w:r>
      <w:r w:rsidRPr="005B529E">
        <w:rPr>
          <w:rFonts w:eastAsia="MS Mincho"/>
          <w:color w:val="000000"/>
          <w:spacing w:val="-4"/>
          <w:sz w:val="28"/>
          <w:szCs w:val="28"/>
          <w:lang w:eastAsia="ja-JP"/>
        </w:rPr>
        <w:t xml:space="preserve">, </w:t>
      </w:r>
      <w:r w:rsidRPr="005B529E">
        <w:rPr>
          <w:rFonts w:eastAsia="MS Mincho"/>
          <w:color w:val="000000"/>
          <w:spacing w:val="-4"/>
          <w:sz w:val="28"/>
          <w:lang w:eastAsia="ja-JP"/>
        </w:rPr>
        <w:t xml:space="preserve">найбільша питома вага осіб, які народили двічі, становила </w:t>
      </w:r>
      <w:r w:rsidRPr="005B529E">
        <w:rPr>
          <w:color w:val="000000"/>
          <w:spacing w:val="-4"/>
          <w:sz w:val="28"/>
          <w:szCs w:val="28"/>
          <w:lang w:eastAsia="ru-RU"/>
        </w:rPr>
        <w:t>45,75</w:t>
      </w:r>
      <w:r w:rsidRPr="005B529E">
        <w:rPr>
          <w:rFonts w:eastAsia="MS Mincho"/>
          <w:color w:val="000000"/>
          <w:spacing w:val="-4"/>
          <w:sz w:val="28"/>
          <w:szCs w:val="28"/>
          <w:lang w:eastAsia="ja-JP"/>
        </w:rPr>
        <w:t>±2,49% від загальної кількості опитаних, тоді як 31,50±2,32% респондентів мали одні пологи. Тричі народжували 10,00±1,30% респондентів, чотири рази – 4,25±1,04%. Слід</w:t>
      </w:r>
      <w:r w:rsidRPr="005B529E">
        <w:rPr>
          <w:rFonts w:eastAsia="MS Mincho"/>
          <w:color w:val="000000"/>
          <w:spacing w:val="-4"/>
          <w:sz w:val="28"/>
          <w:lang w:eastAsia="ja-JP"/>
        </w:rPr>
        <w:t xml:space="preserve"> зазначити, що пока</w:t>
      </w:r>
      <w:r w:rsidRPr="005B529E">
        <w:rPr>
          <w:rFonts w:eastAsia="MS Mincho"/>
          <w:color w:val="000000"/>
          <w:spacing w:val="-4"/>
          <w:sz w:val="28"/>
          <w:lang w:eastAsia="ja-JP"/>
        </w:rPr>
        <w:t>з</w:t>
      </w:r>
      <w:r w:rsidRPr="005B529E">
        <w:rPr>
          <w:rFonts w:eastAsia="MS Mincho"/>
          <w:color w:val="000000"/>
          <w:spacing w:val="-4"/>
          <w:sz w:val="28"/>
          <w:lang w:eastAsia="ja-JP"/>
        </w:rPr>
        <w:t>ники розподілу жінок, хворих на РМЗ, за кількістю пологів достовірно (p&lt;0,05) відрізнялися від показників контрольної групи, де була більша кількість жінок, які народжували чотири рази. В</w:t>
      </w:r>
      <w:r w:rsidRPr="005B529E">
        <w:rPr>
          <w:rFonts w:eastAsia="MS Mincho"/>
          <w:color w:val="000000"/>
          <w:spacing w:val="-4"/>
          <w:sz w:val="28"/>
          <w:szCs w:val="28"/>
          <w:lang w:eastAsia="ja-JP"/>
        </w:rPr>
        <w:t>одночас, 8,50±0,92% опитаних жінок першої групи не народжували взагалі. Відповідно RR у першій групі жінок за аналізованими озн</w:t>
      </w:r>
      <w:r w:rsidRPr="005B529E">
        <w:rPr>
          <w:rFonts w:eastAsia="MS Mincho"/>
          <w:color w:val="000000"/>
          <w:spacing w:val="-4"/>
          <w:sz w:val="28"/>
          <w:szCs w:val="28"/>
          <w:lang w:eastAsia="ja-JP"/>
        </w:rPr>
        <w:t>а</w:t>
      </w:r>
      <w:r w:rsidRPr="005B529E">
        <w:rPr>
          <w:rFonts w:eastAsia="MS Mincho"/>
          <w:color w:val="000000"/>
          <w:spacing w:val="-4"/>
          <w:sz w:val="28"/>
          <w:szCs w:val="28"/>
          <w:lang w:eastAsia="ja-JP"/>
        </w:rPr>
        <w:t xml:space="preserve">ками дорівнював 1,03–1,67. </w:t>
      </w:r>
    </w:p>
    <w:p w:rsidR="005B529E" w:rsidRPr="005B529E" w:rsidRDefault="005B529E" w:rsidP="005B529E">
      <w:pPr>
        <w:widowControl w:val="0"/>
        <w:spacing w:line="360" w:lineRule="auto"/>
        <w:ind w:firstLine="600"/>
        <w:jc w:val="both"/>
        <w:rPr>
          <w:rFonts w:eastAsia="MS Mincho"/>
          <w:color w:val="000000"/>
          <w:spacing w:val="-4"/>
          <w:sz w:val="28"/>
          <w:szCs w:val="28"/>
          <w:lang w:eastAsia="ja-JP"/>
        </w:rPr>
      </w:pPr>
      <w:r w:rsidRPr="005B529E">
        <w:rPr>
          <w:rFonts w:eastAsia="MS Mincho"/>
          <w:color w:val="000000"/>
          <w:spacing w:val="-4"/>
          <w:sz w:val="28"/>
          <w:szCs w:val="28"/>
          <w:lang w:eastAsia="ja-JP"/>
        </w:rPr>
        <w:t>Визначено, що у групі жінок, хворих на РМЗ, достовірно (p&lt;0,01) більше (7,00±1,28%) було жінок, які мали пізні пологи, тоді як в осіб контрольної групи цей показник дорівнював 1,72±0,66%. Встановлено, що у жінок, які мали пізні п</w:t>
      </w:r>
      <w:r w:rsidRPr="005B529E">
        <w:rPr>
          <w:rFonts w:eastAsia="MS Mincho"/>
          <w:color w:val="000000"/>
          <w:spacing w:val="-4"/>
          <w:sz w:val="28"/>
          <w:szCs w:val="28"/>
          <w:lang w:eastAsia="ja-JP"/>
        </w:rPr>
        <w:t>о</w:t>
      </w:r>
      <w:r w:rsidRPr="005B529E">
        <w:rPr>
          <w:rFonts w:eastAsia="MS Mincho"/>
          <w:color w:val="000000"/>
          <w:spacing w:val="-4"/>
          <w:sz w:val="28"/>
          <w:szCs w:val="28"/>
          <w:lang w:eastAsia="ja-JP"/>
        </w:rPr>
        <w:t xml:space="preserve">логи, відносний ризик  виникнення </w:t>
      </w:r>
      <w:r w:rsidRPr="005B529E">
        <w:rPr>
          <w:rFonts w:eastAsia="MS Mincho"/>
          <w:bCs/>
          <w:color w:val="000000"/>
          <w:spacing w:val="-4"/>
          <w:sz w:val="28"/>
          <w:szCs w:val="28"/>
          <w:lang w:eastAsia="ja-JP"/>
        </w:rPr>
        <w:t xml:space="preserve">РМЗ, був вищий на 400% порівняно з особами жіночої статі, які народили дітей в нормальні вікові терміни </w:t>
      </w:r>
      <w:r w:rsidRPr="005B529E">
        <w:rPr>
          <w:rFonts w:eastAsia="MS Mincho"/>
          <w:color w:val="000000"/>
          <w:spacing w:val="-4"/>
          <w:sz w:val="28"/>
          <w:szCs w:val="28"/>
          <w:lang w:eastAsia="ja-JP"/>
        </w:rPr>
        <w:t>(</w:t>
      </w:r>
      <w:r w:rsidRPr="005B529E">
        <w:rPr>
          <w:rFonts w:eastAsia="MS Mincho"/>
          <w:bCs/>
          <w:color w:val="000000"/>
          <w:spacing w:val="-4"/>
          <w:sz w:val="28"/>
          <w:szCs w:val="28"/>
          <w:lang w:eastAsia="ja-JP"/>
        </w:rPr>
        <w:t>RR=4,07)</w:t>
      </w:r>
      <w:r w:rsidRPr="005B529E">
        <w:rPr>
          <w:rFonts w:eastAsia="MS Mincho"/>
          <w:color w:val="000000"/>
          <w:spacing w:val="-4"/>
          <w:sz w:val="28"/>
          <w:szCs w:val="28"/>
          <w:lang w:eastAsia="ja-JP"/>
        </w:rPr>
        <w:t>.</w:t>
      </w:r>
    </w:p>
    <w:p w:rsidR="005B529E" w:rsidRPr="005B529E" w:rsidRDefault="005B529E" w:rsidP="005B529E">
      <w:pPr>
        <w:widowControl w:val="0"/>
        <w:spacing w:line="360" w:lineRule="auto"/>
        <w:ind w:firstLine="600"/>
        <w:jc w:val="both"/>
        <w:rPr>
          <w:rFonts w:eastAsia="MS Mincho"/>
          <w:color w:val="000000"/>
          <w:sz w:val="28"/>
          <w:szCs w:val="28"/>
          <w:lang w:eastAsia="ja-JP"/>
        </w:rPr>
      </w:pPr>
      <w:r w:rsidRPr="005B529E">
        <w:rPr>
          <w:rFonts w:eastAsia="MS Mincho"/>
          <w:color w:val="000000"/>
          <w:sz w:val="28"/>
          <w:szCs w:val="28"/>
          <w:lang w:eastAsia="ja-JP"/>
        </w:rPr>
        <w:t xml:space="preserve">З’ясовано, що в когорті досліджуваних осіб із РМЗ, які народили хоча б </w:t>
      </w:r>
      <w:r w:rsidRPr="005B529E">
        <w:rPr>
          <w:rFonts w:eastAsia="MS Mincho"/>
          <w:color w:val="000000"/>
          <w:sz w:val="28"/>
          <w:szCs w:val="28"/>
          <w:lang w:eastAsia="ja-JP"/>
        </w:rPr>
        <w:lastRenderedPageBreak/>
        <w:t xml:space="preserve">одну дитину, 89,34±1,71% (n=327) анкетованих вигодовували дитину грудьми (p&lt;0,01), що було на 13,59±1,65% більше, ніж в осіб контрольної групи (75,75±2,14%, n=303), тоді як величина </w:t>
      </w:r>
      <w:r w:rsidRPr="005B529E">
        <w:rPr>
          <w:rFonts w:eastAsia="MS Mincho"/>
          <w:bCs/>
          <w:color w:val="000000"/>
          <w:sz w:val="28"/>
          <w:szCs w:val="28"/>
          <w:lang w:eastAsia="ja-JP"/>
        </w:rPr>
        <w:t>RR=1,18/18%</w:t>
      </w:r>
      <w:r w:rsidRPr="005B529E">
        <w:rPr>
          <w:rFonts w:eastAsia="MS Mincho"/>
          <w:color w:val="000000"/>
          <w:sz w:val="28"/>
          <w:szCs w:val="28"/>
          <w:lang w:eastAsia="ja-JP"/>
        </w:rPr>
        <w:t>.</w:t>
      </w:r>
    </w:p>
    <w:p w:rsidR="005B529E" w:rsidRPr="005B529E" w:rsidRDefault="005B529E" w:rsidP="005B529E">
      <w:pPr>
        <w:widowControl w:val="0"/>
        <w:spacing w:line="360" w:lineRule="auto"/>
        <w:ind w:firstLine="567"/>
        <w:jc w:val="both"/>
        <w:rPr>
          <w:rFonts w:eastAsia="MS Mincho"/>
          <w:color w:val="000000"/>
          <w:spacing w:val="-6"/>
          <w:sz w:val="22"/>
          <w:szCs w:val="28"/>
          <w:lang w:eastAsia="ja-JP"/>
        </w:rPr>
      </w:pPr>
      <w:r w:rsidRPr="005B529E">
        <w:rPr>
          <w:rFonts w:eastAsia="MS Mincho"/>
          <w:color w:val="000000"/>
          <w:spacing w:val="-6"/>
          <w:sz w:val="28"/>
          <w:szCs w:val="28"/>
          <w:lang w:eastAsia="ja-JP"/>
        </w:rPr>
        <w:t>За даними рисунка 5.8, показник грудного вигодовування немовлят терміном до тримісячного віку в жінок, хворих на РМЗ, становив 23,85±2,36%, що на 3,65% менше, ніж серед осіб контрольної групи, де показник становив 27,50±2,23%.</w:t>
      </w:r>
    </w:p>
    <w:p w:rsidR="005B529E" w:rsidRPr="005B529E" w:rsidRDefault="005B529E" w:rsidP="005B529E">
      <w:pPr>
        <w:widowControl w:val="0"/>
        <w:spacing w:line="360" w:lineRule="auto"/>
        <w:ind w:firstLine="600"/>
        <w:jc w:val="both"/>
        <w:rPr>
          <w:rFonts w:eastAsia="MS Mincho"/>
          <w:color w:val="000000"/>
          <w:sz w:val="2"/>
          <w:szCs w:val="28"/>
          <w:lang w:eastAsia="ja-JP"/>
        </w:rPr>
      </w:pPr>
    </w:p>
    <w:p w:rsidR="005B529E" w:rsidRPr="005B529E" w:rsidRDefault="005B529E" w:rsidP="005B529E">
      <w:pPr>
        <w:widowControl w:val="0"/>
        <w:spacing w:line="360" w:lineRule="auto"/>
        <w:ind w:firstLine="600"/>
        <w:jc w:val="both"/>
        <w:rPr>
          <w:rFonts w:eastAsia="MS Mincho"/>
          <w:color w:val="000000"/>
          <w:spacing w:val="-4"/>
          <w:sz w:val="2"/>
          <w:szCs w:val="28"/>
          <w:lang w:eastAsia="ja-JP"/>
        </w:rPr>
      </w:pPr>
    </w:p>
    <w:p w:rsidR="005B529E" w:rsidRPr="005B529E" w:rsidRDefault="005B529E" w:rsidP="005B529E">
      <w:pPr>
        <w:widowControl w:val="0"/>
        <w:spacing w:line="360" w:lineRule="auto"/>
        <w:jc w:val="both"/>
        <w:rPr>
          <w:rFonts w:eastAsia="MS Mincho"/>
          <w:color w:val="000000"/>
          <w:sz w:val="28"/>
          <w:szCs w:val="28"/>
          <w:lang w:eastAsia="ja-JP"/>
        </w:rPr>
      </w:pPr>
      <w:r>
        <w:rPr>
          <w:rFonts w:ascii="Calibri" w:hAnsi="Calibri"/>
          <w:noProof/>
          <w:sz w:val="22"/>
          <w:szCs w:val="22"/>
          <w:lang w:val="ru-RU" w:eastAsia="ru-RU"/>
        </w:rPr>
        <mc:AlternateContent>
          <mc:Choice Requires="wps">
            <w:drawing>
              <wp:anchor distT="0" distB="0" distL="114300" distR="114300" simplePos="0" relativeHeight="251730944" behindDoc="0" locked="0" layoutInCell="1" allowOverlap="1">
                <wp:simplePos x="0" y="0"/>
                <wp:positionH relativeFrom="column">
                  <wp:posOffset>0</wp:posOffset>
                </wp:positionH>
                <wp:positionV relativeFrom="paragraph">
                  <wp:posOffset>3809365</wp:posOffset>
                </wp:positionV>
                <wp:extent cx="5886450" cy="538480"/>
                <wp:effectExtent l="0" t="0" r="19050" b="13970"/>
                <wp:wrapNone/>
                <wp:docPr id="560" name="Поле 5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86450" cy="538480"/>
                        </a:xfrm>
                        <a:prstGeom prst="rect">
                          <a:avLst/>
                        </a:prstGeom>
                        <a:solidFill>
                          <a:srgbClr val="FFFFFF"/>
                        </a:solidFill>
                        <a:ln w="9525">
                          <a:solidFill>
                            <a:srgbClr val="000000"/>
                          </a:solidFill>
                          <a:miter lim="800000"/>
                          <a:headEnd/>
                          <a:tailEnd/>
                        </a:ln>
                      </wps:spPr>
                      <wps:txbx>
                        <w:txbxContent>
                          <w:p w:rsidR="005B529E" w:rsidRPr="00F42BEB" w:rsidRDefault="005B529E" w:rsidP="005B529E">
                            <w:pPr>
                              <w:jc w:val="center"/>
                              <w:rPr>
                                <w:sz w:val="28"/>
                              </w:rPr>
                            </w:pPr>
                            <w:r w:rsidRPr="00474B8D">
                              <w:rPr>
                                <w:sz w:val="28"/>
                              </w:rPr>
                              <w:t xml:space="preserve">Рис. </w:t>
                            </w:r>
                            <w:r w:rsidRPr="005B529E">
                              <w:rPr>
                                <w:sz w:val="28"/>
                                <w:lang w:val="ru-RU"/>
                              </w:rPr>
                              <w:t>5</w:t>
                            </w:r>
                            <w:r w:rsidRPr="00474B8D">
                              <w:rPr>
                                <w:sz w:val="28"/>
                              </w:rPr>
                              <w:t>.8</w:t>
                            </w:r>
                            <w:r w:rsidRPr="005B529E">
                              <w:rPr>
                                <w:sz w:val="28"/>
                                <w:lang w:val="ru-RU"/>
                              </w:rPr>
                              <w:t xml:space="preserve">. </w:t>
                            </w:r>
                            <w:r w:rsidRPr="00474B8D">
                              <w:rPr>
                                <w:sz w:val="28"/>
                              </w:rPr>
                              <w:t xml:space="preserve"> Результати грудного вигодовування новонароджених дітей </w:t>
                            </w:r>
                          </w:p>
                          <w:p w:rsidR="005B529E" w:rsidRPr="00474B8D" w:rsidRDefault="005B529E" w:rsidP="005B529E">
                            <w:pPr>
                              <w:jc w:val="center"/>
                            </w:pPr>
                            <w:r w:rsidRPr="00474B8D">
                              <w:rPr>
                                <w:sz w:val="28"/>
                              </w:rPr>
                              <w:t>досліджуваними жінками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60" o:spid="_x0000_s1085" type="#_x0000_t202" style="position:absolute;left:0;text-align:left;margin-left:0;margin-top:299.95pt;width:463.5pt;height:42.4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mcLOgIAAFwEAAAOAAAAZHJzL2Uyb0RvYy54bWysVF2O0zAQfkfiDpbfadrSlGzUdLV0KUJa&#10;fqSFAziOk1g4HmO7TZbLcAqekDhDj8TY6XarBV4QebA8nvHnb76Zyepy6BTZC+sk6ILOJlNKhOZQ&#10;Sd0U9NPH7bOMEueZrpgCLQp6Jxy9XD99supNLubQgqqEJQiiXd6bgrbemzxJHG9Fx9wEjNDorMF2&#10;zKNpm6SyrEf0TiXz6XSZ9GArY4EL5/D0enTSdcSva8H9+7p2whNVUOTm42rjWoY1Wa9Y3lhmWsmP&#10;NNg/sOiY1PjoCeqaeUZ2Vv4G1UluwUHtJxy6BOpachFzwGxm00fZ3LbMiJgLiuPMSSb3/2D5u/0H&#10;S2RV0HSJ+mjWYZEO3w4/Dz8O30k4Q4V643IMvDUY6oeXMGClY7bO3AD/7IiGTct0I66shb4VrEKG&#10;s3AzObs64rgAUvZvocKH2M5DBBpq2wX5UBCC6Mjk7lQdMXjC8TDNsuUiRRdHX/o8W2SRXMLy+9vG&#10;Ov9aQEfCpqAWqx/R2f7G+cCG5fch4TEHSlZbqVQ0bFNulCV7hp2yjV9M4FGY0qQv6EU6T0cB/gox&#10;jd+fIDrpseWV7AqanYJYHmR7pavYkJ5JNe6RstJHHYN0o4h+KIexaFHlIHIJ1R0qa2FscRxJ3LRg&#10;v1LSY3sX1H3ZMSsoUW80VuditliEeYjGIn0xR8Oee8pzD9McoQrqKRm3Gz/O0M5Y2bT40tgPGq6w&#10;orWMYj+wOvLHFo41OI5bmJFzO0Y9/BTWvwAAAP//AwBQSwMEFAAGAAgAAAAhAFJZUvbfAAAACAEA&#10;AA8AAABkcnMvZG93bnJldi54bWxMj81OwzAQhO9IvIO1SFwQdSgliUM2FUIC0RsUBFc33iYR/gm2&#10;m4a3x5zgODurmW/q9Ww0m8iHwVmEq0UGjGzr1GA7hLfXh8sSWIjSKqmdJYRvCrBuTk9qWSl3tC80&#10;bWPHUogNlUToYxwrzkPbk5Fh4Uayyds7b2RM0ndceXlM4UbzZZbl3MjBpoZejnTfU/u5PRiEcvU0&#10;fYTN9fN7m++1iBfF9PjlEc/P5rtbYJHm+PcMv/gJHZrEtHMHqwLTCGlIRLgRQgBLtlgW6bJDyMtV&#10;Abyp+f8BzQ8AAAD//wMAUEsBAi0AFAAGAAgAAAAhALaDOJL+AAAA4QEAABMAAAAAAAAAAAAAAAAA&#10;AAAAAFtDb250ZW50X1R5cGVzXS54bWxQSwECLQAUAAYACAAAACEAOP0h/9YAAACUAQAACwAAAAAA&#10;AAAAAAAAAAAvAQAAX3JlbHMvLnJlbHNQSwECLQAUAAYACAAAACEAHz5nCzoCAABcBAAADgAAAAAA&#10;AAAAAAAAAAAuAgAAZHJzL2Uyb0RvYy54bWxQSwECLQAUAAYACAAAACEAUllS9t8AAAAIAQAADwAA&#10;AAAAAAAAAAAAAACUBAAAZHJzL2Rvd25yZXYueG1sUEsFBgAAAAAEAAQA8wAAAKAFAAAAAA==&#10;">
                <v:textbox>
                  <w:txbxContent>
                    <w:p w:rsidR="005B529E" w:rsidRPr="00F42BEB" w:rsidRDefault="005B529E" w:rsidP="005B529E">
                      <w:pPr>
                        <w:jc w:val="center"/>
                        <w:rPr>
                          <w:sz w:val="28"/>
                        </w:rPr>
                      </w:pPr>
                      <w:r w:rsidRPr="00474B8D">
                        <w:rPr>
                          <w:sz w:val="28"/>
                        </w:rPr>
                        <w:t xml:space="preserve">Рис. </w:t>
                      </w:r>
                      <w:r w:rsidRPr="005B529E">
                        <w:rPr>
                          <w:sz w:val="28"/>
                          <w:lang w:val="ru-RU"/>
                        </w:rPr>
                        <w:t>5</w:t>
                      </w:r>
                      <w:r w:rsidRPr="00474B8D">
                        <w:rPr>
                          <w:sz w:val="28"/>
                        </w:rPr>
                        <w:t>.8</w:t>
                      </w:r>
                      <w:r w:rsidRPr="005B529E">
                        <w:rPr>
                          <w:sz w:val="28"/>
                          <w:lang w:val="ru-RU"/>
                        </w:rPr>
                        <w:t xml:space="preserve">. </w:t>
                      </w:r>
                      <w:r w:rsidRPr="00474B8D">
                        <w:rPr>
                          <w:sz w:val="28"/>
                        </w:rPr>
                        <w:t xml:space="preserve"> Результати грудного вигодовування новонароджених дітей </w:t>
                      </w:r>
                    </w:p>
                    <w:p w:rsidR="005B529E" w:rsidRPr="00474B8D" w:rsidRDefault="005B529E" w:rsidP="005B529E">
                      <w:pPr>
                        <w:jc w:val="center"/>
                      </w:pPr>
                      <w:r w:rsidRPr="00474B8D">
                        <w:rPr>
                          <w:sz w:val="28"/>
                        </w:rPr>
                        <w:t>досл</w:t>
                      </w:r>
                      <w:r w:rsidRPr="00474B8D">
                        <w:rPr>
                          <w:sz w:val="28"/>
                        </w:rPr>
                        <w:t>і</w:t>
                      </w:r>
                      <w:r w:rsidRPr="00474B8D">
                        <w:rPr>
                          <w:sz w:val="28"/>
                        </w:rPr>
                        <w:t>джуваними жінками (%)</w:t>
                      </w:r>
                    </w:p>
                  </w:txbxContent>
                </v:textbox>
              </v:shape>
            </w:pict>
          </mc:Fallback>
        </mc:AlternateContent>
      </w:r>
      <w:r>
        <w:rPr>
          <w:rFonts w:ascii="Calibri" w:hAnsi="Calibri"/>
          <w:noProof/>
          <w:sz w:val="22"/>
          <w:szCs w:val="22"/>
          <w:lang w:val="ru-RU" w:eastAsia="ru-RU"/>
        </w:rPr>
        <w:drawing>
          <wp:inline distT="0" distB="0" distL="0" distR="0">
            <wp:extent cx="5942330" cy="3763645"/>
            <wp:effectExtent l="0" t="0" r="20320" b="27305"/>
            <wp:docPr id="302" name="Диаграмма 30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5B529E" w:rsidRPr="005B529E" w:rsidRDefault="005B529E" w:rsidP="005B529E">
      <w:pPr>
        <w:widowControl w:val="0"/>
        <w:spacing w:line="360" w:lineRule="auto"/>
        <w:jc w:val="both"/>
        <w:rPr>
          <w:rFonts w:eastAsia="MS Mincho"/>
          <w:color w:val="000000"/>
          <w:sz w:val="28"/>
          <w:szCs w:val="28"/>
          <w:lang w:eastAsia="ja-JP"/>
        </w:rPr>
      </w:pPr>
    </w:p>
    <w:p w:rsidR="005B529E" w:rsidRPr="005B529E" w:rsidRDefault="005B529E" w:rsidP="005B529E">
      <w:pPr>
        <w:widowControl w:val="0"/>
        <w:spacing w:line="360" w:lineRule="auto"/>
        <w:ind w:firstLine="600"/>
        <w:jc w:val="both"/>
        <w:rPr>
          <w:rFonts w:eastAsia="MS Mincho"/>
          <w:color w:val="000000"/>
          <w:sz w:val="18"/>
          <w:szCs w:val="28"/>
          <w:lang w:eastAsia="ja-JP"/>
        </w:rPr>
      </w:pPr>
    </w:p>
    <w:p w:rsidR="005B529E" w:rsidRPr="005B529E" w:rsidRDefault="005B529E" w:rsidP="005B529E">
      <w:pPr>
        <w:widowControl w:val="0"/>
        <w:spacing w:line="360" w:lineRule="auto"/>
        <w:ind w:firstLine="567"/>
        <w:jc w:val="both"/>
        <w:rPr>
          <w:rFonts w:eastAsia="MS Mincho"/>
          <w:color w:val="000000"/>
          <w:spacing w:val="-6"/>
          <w:sz w:val="28"/>
          <w:szCs w:val="28"/>
          <w:lang w:eastAsia="ja-JP"/>
        </w:rPr>
      </w:pPr>
      <w:r w:rsidRPr="005B529E">
        <w:rPr>
          <w:rFonts w:eastAsia="MS Mincho"/>
          <w:color w:val="000000"/>
          <w:spacing w:val="-6"/>
          <w:sz w:val="28"/>
          <w:szCs w:val="28"/>
          <w:lang w:eastAsia="ja-JP"/>
        </w:rPr>
        <w:t>Показник вигодовування новонароджених дітей грудним молоком до шести місяців серед осіб із РМЗ становив 24,46±2,38%; до дев’яти місяців – 12,84±1,85%; до одного року – 19,27±2,27%, від одного року – 25,25±2,17% (p&lt;0,01), тоді як серед жінок контрольної групи ці показники були відповідно меншими на 17,21%, 4,84%, 14,27% та 5,56% і становили 7,25±1,30%, 8,00±1,36%, 5,00±1,09% та 19,57±2,19% (p&lt;0,05) при RR=1,29–3,85.</w:t>
      </w:r>
    </w:p>
    <w:p w:rsidR="005B529E" w:rsidRPr="005B529E" w:rsidRDefault="005B529E" w:rsidP="005B529E">
      <w:pPr>
        <w:widowControl w:val="0"/>
        <w:spacing w:line="360" w:lineRule="auto"/>
        <w:ind w:firstLine="567"/>
        <w:jc w:val="both"/>
        <w:rPr>
          <w:rFonts w:eastAsia="MS Mincho"/>
          <w:color w:val="000000"/>
          <w:sz w:val="28"/>
          <w:szCs w:val="28"/>
          <w:lang w:eastAsia="ja-JP"/>
        </w:rPr>
      </w:pPr>
      <w:r w:rsidRPr="005B529E">
        <w:rPr>
          <w:rFonts w:eastAsia="MS Mincho"/>
          <w:color w:val="000000"/>
          <w:sz w:val="28"/>
          <w:szCs w:val="28"/>
          <w:lang w:eastAsia="ja-JP"/>
        </w:rPr>
        <w:t>Встановлено, що серед хворих на РМЗ, діти яких були на грудному виг</w:t>
      </w:r>
      <w:r w:rsidRPr="005B529E">
        <w:rPr>
          <w:rFonts w:eastAsia="MS Mincho"/>
          <w:color w:val="000000"/>
          <w:sz w:val="28"/>
          <w:szCs w:val="28"/>
          <w:lang w:eastAsia="ja-JP"/>
        </w:rPr>
        <w:t>о</w:t>
      </w:r>
      <w:r w:rsidRPr="005B529E">
        <w:rPr>
          <w:rFonts w:eastAsia="MS Mincho"/>
          <w:color w:val="000000"/>
          <w:sz w:val="28"/>
          <w:szCs w:val="28"/>
          <w:lang w:eastAsia="ja-JP"/>
        </w:rPr>
        <w:t>довуванні (n=327), більшість (57,49±2,73%, p&lt;0,05) жінок вказали на достатню кількість грудного молока при вигодовуванні дитини, тоді як 26,30±2,43% а</w:t>
      </w:r>
      <w:r w:rsidRPr="005B529E">
        <w:rPr>
          <w:rFonts w:eastAsia="MS Mincho"/>
          <w:color w:val="000000"/>
          <w:sz w:val="28"/>
          <w:szCs w:val="28"/>
          <w:lang w:eastAsia="ja-JP"/>
        </w:rPr>
        <w:t>н</w:t>
      </w:r>
      <w:r w:rsidRPr="005B529E">
        <w:rPr>
          <w:rFonts w:eastAsia="MS Mincho"/>
          <w:color w:val="000000"/>
          <w:sz w:val="28"/>
          <w:szCs w:val="28"/>
          <w:lang w:eastAsia="ja-JP"/>
        </w:rPr>
        <w:lastRenderedPageBreak/>
        <w:t>кетованих стверджували про недостатню його кількість, на противагу особам із контрольної групи, де показник становив 19,5±1,98%. Саме це довело за вел</w:t>
      </w:r>
      <w:r w:rsidRPr="005B529E">
        <w:rPr>
          <w:rFonts w:eastAsia="MS Mincho"/>
          <w:color w:val="000000"/>
          <w:sz w:val="28"/>
          <w:szCs w:val="28"/>
          <w:lang w:eastAsia="ja-JP"/>
        </w:rPr>
        <w:t>и</w:t>
      </w:r>
      <w:r w:rsidRPr="005B529E">
        <w:rPr>
          <w:rFonts w:eastAsia="MS Mincho"/>
          <w:color w:val="000000"/>
          <w:sz w:val="28"/>
          <w:szCs w:val="28"/>
          <w:lang w:eastAsia="ja-JP"/>
        </w:rPr>
        <w:t xml:space="preserve">чиною </w:t>
      </w:r>
      <w:r w:rsidRPr="005B529E">
        <w:rPr>
          <w:rFonts w:eastAsia="MS Mincho"/>
          <w:bCs/>
          <w:color w:val="000000"/>
          <w:sz w:val="28"/>
          <w:szCs w:val="28"/>
          <w:lang w:eastAsia="ja-JP"/>
        </w:rPr>
        <w:t>RR=1,35, що достатня кількість грудного молока в післяпологовому п</w:t>
      </w:r>
      <w:r w:rsidRPr="005B529E">
        <w:rPr>
          <w:rFonts w:eastAsia="MS Mincho"/>
          <w:bCs/>
          <w:color w:val="000000"/>
          <w:sz w:val="28"/>
          <w:szCs w:val="28"/>
          <w:lang w:eastAsia="ja-JP"/>
        </w:rPr>
        <w:t>е</w:t>
      </w:r>
      <w:r w:rsidRPr="005B529E">
        <w:rPr>
          <w:rFonts w:eastAsia="MS Mincho"/>
          <w:bCs/>
          <w:color w:val="000000"/>
          <w:sz w:val="28"/>
          <w:szCs w:val="28"/>
          <w:lang w:eastAsia="ja-JP"/>
        </w:rPr>
        <w:t xml:space="preserve">ріоді жінки у 35% є фактором ризику, як і його надлишок (RR=1,81/81%), про що </w:t>
      </w:r>
      <w:r w:rsidRPr="005B529E">
        <w:rPr>
          <w:rFonts w:eastAsia="MS Mincho"/>
          <w:color w:val="000000"/>
          <w:sz w:val="28"/>
          <w:szCs w:val="28"/>
          <w:lang w:eastAsia="ja-JP"/>
        </w:rPr>
        <w:t>засвідчили 16,25±1,84% (p&lt;0,01) опитаних першої групи, що більше на 7,27%,ніж у контрольній групі (9,0±1,43%).</w:t>
      </w:r>
    </w:p>
    <w:p w:rsidR="005B529E" w:rsidRPr="005B529E" w:rsidRDefault="005B529E" w:rsidP="005B529E">
      <w:pPr>
        <w:widowControl w:val="0"/>
        <w:spacing w:line="360" w:lineRule="auto"/>
        <w:ind w:firstLine="567"/>
        <w:jc w:val="both"/>
        <w:rPr>
          <w:rFonts w:eastAsia="MS Mincho"/>
          <w:color w:val="000000"/>
          <w:sz w:val="28"/>
          <w:szCs w:val="28"/>
          <w:lang w:eastAsia="ja-JP"/>
        </w:rPr>
      </w:pPr>
      <w:r w:rsidRPr="005B529E">
        <w:rPr>
          <w:color w:val="000000"/>
          <w:sz w:val="28"/>
          <w:szCs w:val="28"/>
          <w:lang w:eastAsia="ru-RU"/>
        </w:rPr>
        <w:t>Щодо переривання вагітності в жінок слід відзначити, що в когорті осіб, х</w:t>
      </w:r>
      <w:r w:rsidRPr="005B529E">
        <w:rPr>
          <w:rFonts w:eastAsia="MS Mincho"/>
          <w:color w:val="000000"/>
          <w:sz w:val="28"/>
          <w:szCs w:val="28"/>
          <w:lang w:eastAsia="ja-JP"/>
        </w:rPr>
        <w:t>ворих на РМЗ, 62,00±2,35% в анамнезі не мали абортів, тоді як у жінок кон</w:t>
      </w:r>
      <w:r w:rsidRPr="005B529E">
        <w:rPr>
          <w:rFonts w:eastAsia="MS Mincho"/>
          <w:color w:val="000000"/>
          <w:sz w:val="28"/>
          <w:szCs w:val="28"/>
          <w:lang w:eastAsia="ja-JP"/>
        </w:rPr>
        <w:t>т</w:t>
      </w:r>
      <w:r w:rsidRPr="005B529E">
        <w:rPr>
          <w:rFonts w:eastAsia="MS Mincho"/>
          <w:color w:val="000000"/>
          <w:sz w:val="28"/>
          <w:szCs w:val="28"/>
          <w:lang w:eastAsia="ja-JP"/>
        </w:rPr>
        <w:t>рольної групи цей показник становив 74,25±2,29% (</w:t>
      </w:r>
      <w:r w:rsidRPr="005B529E">
        <w:rPr>
          <w:rFonts w:eastAsia="MS Mincho"/>
          <w:bCs/>
          <w:color w:val="000000"/>
          <w:sz w:val="28"/>
          <w:szCs w:val="28"/>
          <w:lang w:eastAsia="ja-JP"/>
        </w:rPr>
        <w:t>RR&lt;1)</w:t>
      </w:r>
      <w:r w:rsidRPr="005B529E">
        <w:rPr>
          <w:rFonts w:eastAsia="MS Mincho"/>
          <w:color w:val="000000"/>
          <w:sz w:val="28"/>
          <w:szCs w:val="28"/>
          <w:lang w:eastAsia="ja-JP"/>
        </w:rPr>
        <w:t xml:space="preserve">. </w:t>
      </w:r>
    </w:p>
    <w:p w:rsidR="005B529E" w:rsidRPr="005B529E" w:rsidRDefault="005B529E" w:rsidP="005B529E">
      <w:pPr>
        <w:widowControl w:val="0"/>
        <w:spacing w:line="360" w:lineRule="auto"/>
        <w:ind w:firstLine="567"/>
        <w:jc w:val="both"/>
        <w:rPr>
          <w:rFonts w:eastAsia="MS Mincho"/>
          <w:color w:val="000000"/>
          <w:sz w:val="28"/>
          <w:szCs w:val="28"/>
          <w:lang w:eastAsia="ja-JP"/>
        </w:rPr>
      </w:pPr>
      <w:r w:rsidRPr="005B529E">
        <w:rPr>
          <w:rFonts w:eastAsia="MS Mincho"/>
          <w:color w:val="000000"/>
          <w:sz w:val="28"/>
          <w:szCs w:val="28"/>
          <w:lang w:eastAsia="ja-JP"/>
        </w:rPr>
        <w:t>Аналіз отриманих даних щодо переривання вагітності методом аборту (рис. 5.9) засвідчив, що в першій групі один аборт був в анамнезі у 25,25±1,76% (p&lt;0,01) жінок, у контрольній – в 11,25±1,58% (</w:t>
      </w:r>
      <w:r w:rsidRPr="005B529E">
        <w:rPr>
          <w:rFonts w:eastAsia="MS Mincho"/>
          <w:bCs/>
          <w:color w:val="000000"/>
          <w:sz w:val="28"/>
          <w:szCs w:val="28"/>
          <w:lang w:eastAsia="ja-JP"/>
        </w:rPr>
        <w:t>RR=2,24)</w:t>
      </w:r>
      <w:r w:rsidRPr="005B529E">
        <w:rPr>
          <w:rFonts w:eastAsia="MS Mincho"/>
          <w:color w:val="000000"/>
          <w:sz w:val="28"/>
          <w:szCs w:val="28"/>
          <w:lang w:eastAsia="ja-JP"/>
        </w:rPr>
        <w:t>, два аборти – в 10,25±1,52% (p&gt;0,05) опитаних обох досліджуваних груп (</w:t>
      </w:r>
      <w:r w:rsidRPr="005B529E">
        <w:rPr>
          <w:rFonts w:eastAsia="MS Mincho"/>
          <w:bCs/>
          <w:color w:val="000000"/>
          <w:sz w:val="28"/>
          <w:szCs w:val="28"/>
          <w:lang w:eastAsia="ja-JP"/>
        </w:rPr>
        <w:t>RR=1)</w:t>
      </w:r>
      <w:r w:rsidRPr="005B529E">
        <w:rPr>
          <w:rFonts w:eastAsia="MS Mincho"/>
          <w:color w:val="000000"/>
          <w:sz w:val="28"/>
          <w:szCs w:val="28"/>
          <w:lang w:eastAsia="ja-JP"/>
        </w:rPr>
        <w:t>.</w:t>
      </w:r>
    </w:p>
    <w:p w:rsidR="005B529E" w:rsidRPr="005B529E" w:rsidRDefault="005B529E" w:rsidP="005B529E">
      <w:pPr>
        <w:widowControl w:val="0"/>
        <w:spacing w:line="360" w:lineRule="auto"/>
        <w:ind w:firstLine="567"/>
        <w:jc w:val="both"/>
        <w:rPr>
          <w:rFonts w:eastAsia="MS Mincho"/>
          <w:color w:val="000000"/>
          <w:sz w:val="8"/>
          <w:szCs w:val="28"/>
          <w:lang w:eastAsia="ja-JP"/>
        </w:rPr>
      </w:pPr>
    </w:p>
    <w:p w:rsidR="005B529E" w:rsidRPr="005B529E" w:rsidRDefault="005B529E" w:rsidP="005B529E">
      <w:pPr>
        <w:widowControl w:val="0"/>
        <w:spacing w:line="360" w:lineRule="auto"/>
        <w:jc w:val="both"/>
        <w:rPr>
          <w:rFonts w:eastAsia="MS Mincho"/>
          <w:color w:val="000000"/>
          <w:sz w:val="28"/>
          <w:szCs w:val="28"/>
          <w:lang w:eastAsia="ja-JP"/>
        </w:rPr>
      </w:pPr>
      <w:r>
        <w:rPr>
          <w:rFonts w:ascii="Calibri" w:hAnsi="Calibri"/>
          <w:noProof/>
          <w:sz w:val="22"/>
          <w:szCs w:val="22"/>
          <w:lang w:val="ru-RU" w:eastAsia="ru-RU"/>
        </w:rPr>
        <w:drawing>
          <wp:inline distT="0" distB="0" distL="0" distR="0">
            <wp:extent cx="5868035" cy="3539490"/>
            <wp:effectExtent l="0" t="0" r="18415" b="22860"/>
            <wp:docPr id="301" name="Диаграмма 30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5B529E" w:rsidRPr="005B529E" w:rsidRDefault="005B529E" w:rsidP="005B529E">
      <w:pPr>
        <w:widowControl w:val="0"/>
        <w:spacing w:line="360" w:lineRule="auto"/>
        <w:ind w:firstLine="600"/>
        <w:jc w:val="both"/>
        <w:rPr>
          <w:rFonts w:eastAsia="MS Mincho"/>
          <w:color w:val="000000"/>
          <w:sz w:val="28"/>
          <w:szCs w:val="28"/>
          <w:lang w:eastAsia="ja-JP"/>
        </w:rPr>
      </w:pPr>
      <w:r>
        <w:rPr>
          <w:rFonts w:ascii="Calibri" w:hAnsi="Calibri"/>
          <w:noProof/>
          <w:sz w:val="22"/>
          <w:szCs w:val="22"/>
          <w:lang w:val="ru-RU" w:eastAsia="ru-RU"/>
        </w:rPr>
        <mc:AlternateContent>
          <mc:Choice Requires="wps">
            <w:drawing>
              <wp:anchor distT="0" distB="0" distL="114300" distR="114300" simplePos="0" relativeHeight="251731968" behindDoc="0" locked="0" layoutInCell="1" allowOverlap="1">
                <wp:simplePos x="0" y="0"/>
                <wp:positionH relativeFrom="column">
                  <wp:posOffset>0</wp:posOffset>
                </wp:positionH>
                <wp:positionV relativeFrom="paragraph">
                  <wp:posOffset>635</wp:posOffset>
                </wp:positionV>
                <wp:extent cx="5854065" cy="607060"/>
                <wp:effectExtent l="0" t="0" r="13335" b="21590"/>
                <wp:wrapNone/>
                <wp:docPr id="559" name="Поле 5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54065" cy="607060"/>
                        </a:xfrm>
                        <a:prstGeom prst="rect">
                          <a:avLst/>
                        </a:prstGeom>
                        <a:solidFill>
                          <a:srgbClr val="FFFFFF"/>
                        </a:solidFill>
                        <a:ln w="9525">
                          <a:solidFill>
                            <a:srgbClr val="000000"/>
                          </a:solidFill>
                          <a:miter lim="800000"/>
                          <a:headEnd/>
                          <a:tailEnd/>
                        </a:ln>
                      </wps:spPr>
                      <wps:txbx>
                        <w:txbxContent>
                          <w:p w:rsidR="005B529E" w:rsidRPr="009248DC" w:rsidRDefault="005B529E" w:rsidP="005B529E">
                            <w:pPr>
                              <w:jc w:val="center"/>
                              <w:rPr>
                                <w:sz w:val="28"/>
                              </w:rPr>
                            </w:pPr>
                            <w:r w:rsidRPr="009248DC">
                              <w:rPr>
                                <w:sz w:val="28"/>
                              </w:rPr>
                              <w:t xml:space="preserve">Рис. </w:t>
                            </w:r>
                            <w:r w:rsidRPr="005B529E">
                              <w:rPr>
                                <w:sz w:val="28"/>
                                <w:lang w:val="ru-RU"/>
                              </w:rPr>
                              <w:t>5</w:t>
                            </w:r>
                            <w:r w:rsidRPr="009248DC">
                              <w:rPr>
                                <w:sz w:val="28"/>
                              </w:rPr>
                              <w:t>.9</w:t>
                            </w:r>
                            <w:r>
                              <w:rPr>
                                <w:sz w:val="28"/>
                              </w:rPr>
                              <w:t xml:space="preserve">. </w:t>
                            </w:r>
                            <w:r w:rsidRPr="009248DC">
                              <w:rPr>
                                <w:sz w:val="28"/>
                              </w:rPr>
                              <w:t xml:space="preserve"> Питома вага перерваних вагітностей методом </w:t>
                            </w:r>
                          </w:p>
                          <w:p w:rsidR="005B529E" w:rsidRPr="009248DC" w:rsidRDefault="005B529E" w:rsidP="005B529E">
                            <w:pPr>
                              <w:jc w:val="center"/>
                              <w:rPr>
                                <w:sz w:val="28"/>
                              </w:rPr>
                            </w:pPr>
                            <w:r w:rsidRPr="009248DC">
                              <w:rPr>
                                <w:sz w:val="28"/>
                              </w:rPr>
                              <w:t>аборту серед досліджуваних жінок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59" o:spid="_x0000_s1086" type="#_x0000_t202" style="position:absolute;left:0;text-align:left;margin-left:0;margin-top:.05pt;width:460.95pt;height:47.8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9DsPAIAAFwEAAAOAAAAZHJzL2Uyb0RvYy54bWysVF2O0zAQfkfiDpbfadKq6XajpqulSxHS&#10;8iMtHMBxnMbC8RjbbVIuwyn2CYkz9EiMnbZUC7wg8mB5POPPM983k8VN3yqyE9ZJ0AUdj1JKhOZQ&#10;Sb0p6KeP6xdzSpxnumIKtCjoXjh6s3z+bNGZXEygAVUJSxBEu7wzBW28N3mSON6IlrkRGKHRWYNt&#10;mUfTbpLKsg7RW5VM0nSWdGArY4EL5/D0bnDSZcSva8H9+7p2whNVUMzNx9XGtQxrslywfGOZaSQ/&#10;psH+IYuWSY2PnqHumGdka+VvUK3kFhzUfsShTaCuJRexBqxmnD6p5qFhRsRakBxnzjS5/wfL3+0+&#10;WCKrgmbZNSWatSjS4dvhx+H74ZGEM2SoMy7HwAeDob5/CT0qHat15h74Z0c0rBqmN+LWWugawSrM&#10;cBxuJhdXBxwXQMruLVT4ENt6iEB9bdtAHxJCEB2V2p/VEb0nHA+zeTZNZxklHH2z9CqdRfkSlp9u&#10;G+v8awEtCZuCWlQ/orPdvfMhG5afQsJjDpSs1lKpaNhNuVKW7Bh2yjp+sYAnYUqTrqDX2SQbCPgr&#10;RBq/P0G00mPLK9kWdH4OYnmg7ZWuYkN6JtWwx5SVPvIYqBtI9H3ZD6JNTvqUUO2RWQtDi+NI4qYB&#10;+5WSDtu7oO7LlllBiXqjUZ3r8XQa5iEa0+xqgoa99JSXHqY5QhXUUzJsV36Yoa2xctPgS0M/aLhF&#10;RWsZyQ7SD1kd88cWjhocxy3MyKUdo379FJY/AQAA//8DAFBLAwQUAAYACAAAACEAx2Cg2NsAAAAE&#10;AQAADwAAAGRycy9kb3ducmV2LnhtbEyPQU/DMAyF70j8h8hIXBBLN2BbS9MJIYHgBtsE16zx2orE&#10;KUnWlX+Pd4Kbn5/13udyNTorBgyx86RgOslAINXedNQo2G6erpcgYtJktPWECn4wwqo6Pyt1YfyR&#10;3nFYp0ZwCMVCK2hT6gspY92i03HieyT29j44nViGRpqgjxzurJxl2Vw63RE3tLrHxxbrr/XBKVje&#10;vgyf8fXm7aOe722erhbD83dQ6vJifLgHkXBMf8dwwmd0qJhp5w9korAK+JF02gr28tk0B7Hj4W4B&#10;sirlf/jqFwAA//8DAFBLAQItABQABgAIAAAAIQC2gziS/gAAAOEBAAATAAAAAAAAAAAAAAAAAAAA&#10;AABbQ29udGVudF9UeXBlc10ueG1sUEsBAi0AFAAGAAgAAAAhADj9If/WAAAAlAEAAAsAAAAAAAAA&#10;AAAAAAAALwEAAF9yZWxzLy5yZWxzUEsBAi0AFAAGAAgAAAAhAE2v0Ow8AgAAXAQAAA4AAAAAAAAA&#10;AAAAAAAALgIAAGRycy9lMm9Eb2MueG1sUEsBAi0AFAAGAAgAAAAhAMdgoNjbAAAABAEAAA8AAAAA&#10;AAAAAAAAAAAAlgQAAGRycy9kb3ducmV2LnhtbFBLBQYAAAAABAAEAPMAAACeBQAAAAA=&#10;">
                <v:textbox>
                  <w:txbxContent>
                    <w:p w:rsidR="005B529E" w:rsidRPr="009248DC" w:rsidRDefault="005B529E" w:rsidP="005B529E">
                      <w:pPr>
                        <w:jc w:val="center"/>
                        <w:rPr>
                          <w:sz w:val="28"/>
                        </w:rPr>
                      </w:pPr>
                      <w:r w:rsidRPr="009248DC">
                        <w:rPr>
                          <w:sz w:val="28"/>
                        </w:rPr>
                        <w:t xml:space="preserve">Рис. </w:t>
                      </w:r>
                      <w:r w:rsidRPr="005B529E">
                        <w:rPr>
                          <w:sz w:val="28"/>
                          <w:lang w:val="ru-RU"/>
                        </w:rPr>
                        <w:t>5</w:t>
                      </w:r>
                      <w:r w:rsidRPr="009248DC">
                        <w:rPr>
                          <w:sz w:val="28"/>
                        </w:rPr>
                        <w:t>.9</w:t>
                      </w:r>
                      <w:r>
                        <w:rPr>
                          <w:sz w:val="28"/>
                        </w:rPr>
                        <w:t xml:space="preserve">. </w:t>
                      </w:r>
                      <w:r w:rsidRPr="009248DC">
                        <w:rPr>
                          <w:sz w:val="28"/>
                        </w:rPr>
                        <w:t xml:space="preserve"> Питома вага перерваних вагітностей методом </w:t>
                      </w:r>
                    </w:p>
                    <w:p w:rsidR="005B529E" w:rsidRPr="009248DC" w:rsidRDefault="005B529E" w:rsidP="005B529E">
                      <w:pPr>
                        <w:jc w:val="center"/>
                        <w:rPr>
                          <w:sz w:val="28"/>
                        </w:rPr>
                      </w:pPr>
                      <w:r w:rsidRPr="009248DC">
                        <w:rPr>
                          <w:sz w:val="28"/>
                        </w:rPr>
                        <w:t>аборту серед досліджуваних жінок (%)</w:t>
                      </w:r>
                    </w:p>
                  </w:txbxContent>
                </v:textbox>
              </v:shape>
            </w:pict>
          </mc:Fallback>
        </mc:AlternateContent>
      </w:r>
    </w:p>
    <w:p w:rsidR="005B529E" w:rsidRPr="005B529E" w:rsidRDefault="005B529E" w:rsidP="005B529E">
      <w:pPr>
        <w:widowControl w:val="0"/>
        <w:spacing w:line="360" w:lineRule="auto"/>
        <w:ind w:firstLine="600"/>
        <w:jc w:val="both"/>
        <w:rPr>
          <w:rFonts w:eastAsia="MS Mincho"/>
          <w:color w:val="000000"/>
          <w:sz w:val="28"/>
          <w:szCs w:val="28"/>
          <w:lang w:eastAsia="ja-JP"/>
        </w:rPr>
      </w:pPr>
    </w:p>
    <w:p w:rsidR="005B529E" w:rsidRPr="005B529E" w:rsidRDefault="005B529E" w:rsidP="005B529E">
      <w:pPr>
        <w:widowControl w:val="0"/>
        <w:spacing w:line="360" w:lineRule="auto"/>
        <w:ind w:firstLine="567"/>
        <w:jc w:val="both"/>
        <w:rPr>
          <w:rFonts w:eastAsia="MS Mincho"/>
          <w:color w:val="000000"/>
          <w:sz w:val="6"/>
          <w:szCs w:val="28"/>
          <w:lang w:eastAsia="ja-JP"/>
        </w:rPr>
      </w:pPr>
    </w:p>
    <w:p w:rsidR="005B529E" w:rsidRPr="005B529E" w:rsidRDefault="005B529E" w:rsidP="005B529E">
      <w:pPr>
        <w:widowControl w:val="0"/>
        <w:spacing w:line="360" w:lineRule="auto"/>
        <w:ind w:firstLine="567"/>
        <w:jc w:val="both"/>
        <w:rPr>
          <w:rFonts w:eastAsia="MS Mincho"/>
          <w:color w:val="000000"/>
          <w:sz w:val="28"/>
          <w:szCs w:val="28"/>
          <w:lang w:val="en-US" w:eastAsia="ja-JP"/>
        </w:rPr>
      </w:pPr>
    </w:p>
    <w:p w:rsidR="005B529E" w:rsidRPr="005B529E" w:rsidRDefault="005B529E" w:rsidP="005B529E">
      <w:pPr>
        <w:widowControl w:val="0"/>
        <w:spacing w:line="360" w:lineRule="auto"/>
        <w:ind w:firstLine="567"/>
        <w:jc w:val="both"/>
        <w:rPr>
          <w:rFonts w:eastAsia="MS Mincho"/>
          <w:color w:val="000000"/>
          <w:sz w:val="28"/>
          <w:szCs w:val="28"/>
          <w:lang w:eastAsia="ja-JP"/>
        </w:rPr>
      </w:pPr>
      <w:r w:rsidRPr="005B529E">
        <w:rPr>
          <w:rFonts w:eastAsia="MS Mincho"/>
          <w:color w:val="000000"/>
          <w:sz w:val="28"/>
          <w:szCs w:val="28"/>
          <w:lang w:eastAsia="ja-JP"/>
        </w:rPr>
        <w:t xml:space="preserve">Три аборти було в анамнезі у 7,75±1,25% (p&lt;0,05) жінок, хворих на РМЗ, </w:t>
      </w:r>
      <w:r w:rsidRPr="005B529E">
        <w:rPr>
          <w:rFonts w:eastAsia="MS Mincho"/>
          <w:color w:val="000000"/>
          <w:sz w:val="28"/>
          <w:szCs w:val="28"/>
          <w:lang w:eastAsia="ja-JP"/>
        </w:rPr>
        <w:lastRenderedPageBreak/>
        <w:t>тоді як у контрольній групі – у 4,25±1,01% (</w:t>
      </w:r>
      <w:r w:rsidRPr="005B529E">
        <w:rPr>
          <w:rFonts w:eastAsia="MS Mincho"/>
          <w:bCs/>
          <w:color w:val="000000"/>
          <w:sz w:val="28"/>
          <w:szCs w:val="28"/>
          <w:lang w:eastAsia="ja-JP"/>
        </w:rPr>
        <w:t>RR=1,82/82%).</w:t>
      </w:r>
      <w:r w:rsidRPr="005B529E">
        <w:rPr>
          <w:rFonts w:eastAsia="MS Mincho"/>
          <w:color w:val="000000"/>
          <w:sz w:val="28"/>
          <w:szCs w:val="28"/>
          <w:lang w:eastAsia="ja-JP"/>
        </w:rPr>
        <w:t xml:space="preserve"> Водночас, шість та більше абортів мали 3,75±0,78% (p&lt;0,01) жінок, хворих на РМЗ.</w:t>
      </w:r>
    </w:p>
    <w:p w:rsidR="005B529E" w:rsidRPr="005B529E" w:rsidRDefault="005B529E" w:rsidP="005B529E">
      <w:pPr>
        <w:widowControl w:val="0"/>
        <w:spacing w:line="360" w:lineRule="auto"/>
        <w:ind w:firstLine="600"/>
        <w:jc w:val="both"/>
        <w:rPr>
          <w:rFonts w:eastAsia="MS Mincho"/>
          <w:color w:val="000000"/>
          <w:sz w:val="28"/>
          <w:lang w:eastAsia="ja-JP"/>
        </w:rPr>
      </w:pPr>
      <w:r w:rsidRPr="005B529E">
        <w:rPr>
          <w:rFonts w:eastAsia="MS Mincho"/>
          <w:color w:val="000000"/>
          <w:sz w:val="28"/>
          <w:szCs w:val="28"/>
          <w:lang w:eastAsia="ja-JP"/>
        </w:rPr>
        <w:t xml:space="preserve">У ході дослідження вивчено кореляційний зв’язок між початком статевого життя та чисельністю абортів у хворих на РМЗ жінок Львівської області (рис. 5.10). </w:t>
      </w:r>
      <w:r w:rsidRPr="005B529E">
        <w:rPr>
          <w:rFonts w:eastAsia="MS Mincho"/>
          <w:color w:val="000000"/>
          <w:sz w:val="28"/>
          <w:lang w:eastAsia="ja-JP"/>
        </w:rPr>
        <w:t>Встановлено</w:t>
      </w:r>
      <w:r w:rsidRPr="005B529E">
        <w:rPr>
          <w:rFonts w:eastAsia="MS Mincho"/>
          <w:color w:val="000000"/>
          <w:sz w:val="28"/>
          <w:szCs w:val="28"/>
          <w:lang w:eastAsia="ja-JP"/>
        </w:rPr>
        <w:t>,</w:t>
      </w:r>
      <w:r w:rsidRPr="005B529E">
        <w:rPr>
          <w:rFonts w:eastAsia="MS Mincho"/>
          <w:color w:val="000000"/>
          <w:sz w:val="28"/>
          <w:lang w:eastAsia="ja-JP"/>
        </w:rPr>
        <w:t xml:space="preserve"> що кількість абортів безпосередньо залежала від початку статевого життя, про що засвідчив отриманий коефіцієнт кореляції (r=-0,33; p&lt;0,05), який вказав, що чим швидше починали статеве життя жінки, хворі на РМЗ, тим частіше вони робили аборти.</w:t>
      </w:r>
    </w:p>
    <w:p w:rsidR="005B529E" w:rsidRPr="005B529E" w:rsidRDefault="005B529E" w:rsidP="005B529E">
      <w:pPr>
        <w:widowControl w:val="0"/>
        <w:spacing w:line="360" w:lineRule="auto"/>
        <w:ind w:firstLine="600"/>
        <w:jc w:val="both"/>
        <w:rPr>
          <w:rFonts w:eastAsia="MS Mincho"/>
          <w:color w:val="000000"/>
          <w:sz w:val="2"/>
          <w:lang w:eastAsia="ja-JP"/>
        </w:rPr>
      </w:pPr>
    </w:p>
    <w:p w:rsidR="005B529E" w:rsidRPr="005B529E" w:rsidRDefault="005B529E" w:rsidP="005B529E">
      <w:pPr>
        <w:widowControl w:val="0"/>
        <w:spacing w:line="360" w:lineRule="auto"/>
        <w:ind w:firstLine="600"/>
        <w:jc w:val="both"/>
        <w:rPr>
          <w:rFonts w:eastAsia="MS Mincho"/>
          <w:color w:val="000000"/>
          <w:sz w:val="2"/>
          <w:szCs w:val="28"/>
          <w:lang w:eastAsia="ja-JP"/>
        </w:rPr>
      </w:pPr>
    </w:p>
    <w:p w:rsidR="005B529E" w:rsidRPr="005B529E" w:rsidRDefault="005B529E" w:rsidP="005B529E">
      <w:pPr>
        <w:widowControl w:val="0"/>
        <w:spacing w:line="360" w:lineRule="auto"/>
        <w:jc w:val="both"/>
        <w:rPr>
          <w:rFonts w:eastAsia="MS Mincho"/>
          <w:color w:val="000000"/>
          <w:lang w:eastAsia="ja-JP"/>
        </w:rPr>
      </w:pPr>
      <w:r>
        <w:rPr>
          <w:rFonts w:ascii="Calibri" w:hAnsi="Calibri"/>
          <w:noProof/>
          <w:sz w:val="22"/>
          <w:szCs w:val="22"/>
          <w:lang w:val="ru-RU" w:eastAsia="ru-RU"/>
        </w:rPr>
        <mc:AlternateContent>
          <mc:Choice Requires="wps">
            <w:drawing>
              <wp:anchor distT="0" distB="0" distL="114300" distR="114300" simplePos="0" relativeHeight="251732992" behindDoc="0" locked="0" layoutInCell="1" allowOverlap="1">
                <wp:simplePos x="0" y="0"/>
                <wp:positionH relativeFrom="column">
                  <wp:posOffset>139065</wp:posOffset>
                </wp:positionH>
                <wp:positionV relativeFrom="paragraph">
                  <wp:posOffset>4204970</wp:posOffset>
                </wp:positionV>
                <wp:extent cx="5758815" cy="571500"/>
                <wp:effectExtent l="9525" t="10795" r="13335" b="8255"/>
                <wp:wrapNone/>
                <wp:docPr id="314" name="Поле 3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8815" cy="571500"/>
                        </a:xfrm>
                        <a:prstGeom prst="rect">
                          <a:avLst/>
                        </a:prstGeom>
                        <a:solidFill>
                          <a:srgbClr val="FFFFFF"/>
                        </a:solidFill>
                        <a:ln w="9525">
                          <a:solidFill>
                            <a:srgbClr val="000000"/>
                          </a:solidFill>
                          <a:miter lim="800000"/>
                          <a:headEnd/>
                          <a:tailEnd/>
                        </a:ln>
                      </wps:spPr>
                      <wps:txbx>
                        <w:txbxContent>
                          <w:p w:rsidR="005B529E" w:rsidRPr="009248DC" w:rsidRDefault="005B529E" w:rsidP="005B529E">
                            <w:pPr>
                              <w:jc w:val="center"/>
                              <w:rPr>
                                <w:sz w:val="28"/>
                              </w:rPr>
                            </w:pPr>
                            <w:r w:rsidRPr="009248DC">
                              <w:rPr>
                                <w:sz w:val="28"/>
                              </w:rPr>
                              <w:t xml:space="preserve">Рис. </w:t>
                            </w:r>
                            <w:r>
                              <w:rPr>
                                <w:sz w:val="28"/>
                              </w:rPr>
                              <w:t>5</w:t>
                            </w:r>
                            <w:r w:rsidRPr="009248DC">
                              <w:rPr>
                                <w:sz w:val="28"/>
                              </w:rPr>
                              <w:t>.10</w:t>
                            </w:r>
                            <w:r>
                              <w:rPr>
                                <w:sz w:val="28"/>
                              </w:rPr>
                              <w:t xml:space="preserve">. </w:t>
                            </w:r>
                            <w:r w:rsidRPr="009248DC">
                              <w:rPr>
                                <w:sz w:val="28"/>
                              </w:rPr>
                              <w:t xml:space="preserve"> Кореляційний взаємозв’язок між початком статевого</w:t>
                            </w:r>
                          </w:p>
                          <w:p w:rsidR="005B529E" w:rsidRPr="009248DC" w:rsidRDefault="005B529E" w:rsidP="005B529E">
                            <w:pPr>
                              <w:jc w:val="center"/>
                              <w:rPr>
                                <w:sz w:val="28"/>
                              </w:rPr>
                            </w:pPr>
                            <w:r w:rsidRPr="009248DC">
                              <w:rPr>
                                <w:sz w:val="28"/>
                              </w:rPr>
                              <w:t>життя та кількістю абортів у жінок, хворих на рак молочної залози</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Поле 314" o:spid="_x0000_s1087" type="#_x0000_t202" style="position:absolute;left:0;text-align:left;margin-left:10.95pt;margin-top:331.1pt;width:453.45pt;height:4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3h2OwIAAFwEAAAOAAAAZHJzL2Uyb0RvYy54bWysVF2O0zAQfkfiDpbfaZJuQ7tR09XSpQhp&#10;+ZEWDuA4TmLhP2y3SbkMp+AJiTP0SIydtlQLvCDyYHk8488z3zeT5c0gBdox67hWJc4mKUZMUV1z&#10;1Zb444fNswVGzhNVE6EVK/GeOXyzevpk2ZuCTXWnRc0sAhDlit6UuPPeFEniaMckcRNtmAJno60k&#10;HkzbJrUlPaBLkUzT9HnSa1sbqylzDk7vRideRfymYdS/axrHPBIlhtx8XG1cq7AmqyUpWktMx+kx&#10;DfIPWUjCFTx6hrojnqCt5b9BSU6tdrrxE6plopuGUxZrgGqy9FE1Dx0xLNYC5Dhzpsn9P1j6dvfe&#10;Il6X+CqbYaSIBJEOXw8/Dt8P31A4A4Z64woIfDAQ6ocXegClY7XO3Gv6ySGl1x1RLbu1VvcdIzVk&#10;mIWbycXVEccFkKp/o2t4iGy9jkBDY2WgDwhBgA5K7c/qsMEjCof5PF8sshwjCr58nuVplC8hxem2&#10;sc6/YlqisCmxBfUjOtndOx+yIcUpJDzmtOD1hgsRDdtWa2HRjkCnbOIXC3gUJhTqS3ydT/ORgL9C&#10;pPH7E4TkHlpecFnixTmIFIG2l6qODekJF+MeUhbqyGOgbiTRD9UQRcuvTvpUut4Ds1aPLQ4jCZtO&#10;2y8Y9dDeJXaft8QyjMRrBepcZ7NZmIdozPL5FAx76akuPURRgCqxx2jcrv04Q1tjedvBS6d+uAVF&#10;NzySHaQfszrmDy0cNTiOW5iRSztG/foprH4CAAD//wMAUEsDBBQABgAIAAAAIQCtmdIm3wAAAAoB&#10;AAAPAAAAZHJzL2Rvd25yZXYueG1sTI/BTsMwDIbvSLxDZCRuLF2kla00nRDTzowNCXFLE6+p1iSl&#10;ybqOp8ec4Gj70+/vL9eT69iIQ2yDlzCfZcDQ62Ba30h4P2wflsBiUt6oLniUcMUI6+r2plSFCRf/&#10;huM+NYxCfCyUBJtSX3AetUWn4iz06Ol2DINTicah4WZQFwp3HRdZlnOnWk8frOrxxaI+7c9OQtzs&#10;vnp93NUna67fr5txoT+2n1Le303PT8ASTukPhl99UoeKnOpw9iayToKYr4iUkOdCACNgJZbUpZbw&#10;uKANr0r+v0L1AwAA//8DAFBLAQItABQABgAIAAAAIQC2gziS/gAAAOEBAAATAAAAAAAAAAAAAAAA&#10;AAAAAABbQ29udGVudF9UeXBlc10ueG1sUEsBAi0AFAAGAAgAAAAhADj9If/WAAAAlAEAAAsAAAAA&#10;AAAAAAAAAAAALwEAAF9yZWxzLy5yZWxzUEsBAi0AFAAGAAgAAAAhALGveHY7AgAAXAQAAA4AAAAA&#10;AAAAAAAAAAAALgIAAGRycy9lMm9Eb2MueG1sUEsBAi0AFAAGAAgAAAAhAK2Z0ibfAAAACgEAAA8A&#10;AAAAAAAAAAAAAAAAlQQAAGRycy9kb3ducmV2LnhtbFBLBQYAAAAABAAEAPMAAAChBQAAAAA=&#10;">
                <v:textbox style="mso-fit-shape-to-text:t">
                  <w:txbxContent>
                    <w:p w:rsidR="005B529E" w:rsidRPr="009248DC" w:rsidRDefault="005B529E" w:rsidP="005B529E">
                      <w:pPr>
                        <w:jc w:val="center"/>
                        <w:rPr>
                          <w:sz w:val="28"/>
                        </w:rPr>
                      </w:pPr>
                      <w:r w:rsidRPr="009248DC">
                        <w:rPr>
                          <w:sz w:val="28"/>
                        </w:rPr>
                        <w:t xml:space="preserve">Рис. </w:t>
                      </w:r>
                      <w:r>
                        <w:rPr>
                          <w:sz w:val="28"/>
                        </w:rPr>
                        <w:t>5</w:t>
                      </w:r>
                      <w:r w:rsidRPr="009248DC">
                        <w:rPr>
                          <w:sz w:val="28"/>
                        </w:rPr>
                        <w:t>.10</w:t>
                      </w:r>
                      <w:r>
                        <w:rPr>
                          <w:sz w:val="28"/>
                        </w:rPr>
                        <w:t xml:space="preserve">. </w:t>
                      </w:r>
                      <w:r w:rsidRPr="009248DC">
                        <w:rPr>
                          <w:sz w:val="28"/>
                        </w:rPr>
                        <w:t xml:space="preserve"> Кореляційний взаємозв’язок між початком статевого</w:t>
                      </w:r>
                    </w:p>
                    <w:p w:rsidR="005B529E" w:rsidRPr="009248DC" w:rsidRDefault="005B529E" w:rsidP="005B529E">
                      <w:pPr>
                        <w:jc w:val="center"/>
                        <w:rPr>
                          <w:sz w:val="28"/>
                        </w:rPr>
                      </w:pPr>
                      <w:r w:rsidRPr="009248DC">
                        <w:rPr>
                          <w:sz w:val="28"/>
                        </w:rPr>
                        <w:t>життя та кількістю абортів у жінок, хворих на рак молочної залози</w:t>
                      </w:r>
                    </w:p>
                  </w:txbxContent>
                </v:textbox>
              </v:shape>
            </w:pict>
          </mc:Fallback>
        </mc:AlternateContent>
      </w:r>
      <w:r>
        <w:rPr>
          <w:rFonts w:eastAsia="MS Mincho"/>
          <w:noProof/>
          <w:color w:val="000000"/>
          <w:lang w:val="ru-RU" w:eastAsia="ru-RU"/>
        </w:rPr>
        <w:drawing>
          <wp:inline distT="0" distB="0" distL="0" distR="0">
            <wp:extent cx="6030595" cy="4234815"/>
            <wp:effectExtent l="0" t="0" r="8255" b="0"/>
            <wp:docPr id="300"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030595" cy="4234815"/>
                    </a:xfrm>
                    <a:prstGeom prst="rect">
                      <a:avLst/>
                    </a:prstGeom>
                    <a:noFill/>
                    <a:ln>
                      <a:noFill/>
                    </a:ln>
                  </pic:spPr>
                </pic:pic>
              </a:graphicData>
            </a:graphic>
          </wp:inline>
        </w:drawing>
      </w:r>
    </w:p>
    <w:p w:rsidR="005B529E" w:rsidRPr="005B529E" w:rsidRDefault="005B529E" w:rsidP="005B529E">
      <w:pPr>
        <w:widowControl w:val="0"/>
        <w:spacing w:line="360" w:lineRule="auto"/>
        <w:ind w:firstLine="600"/>
        <w:jc w:val="both"/>
        <w:rPr>
          <w:rFonts w:eastAsia="MS Mincho"/>
          <w:color w:val="000000"/>
          <w:sz w:val="2"/>
          <w:lang w:eastAsia="ja-JP"/>
        </w:rPr>
      </w:pPr>
    </w:p>
    <w:p w:rsidR="005B529E" w:rsidRPr="005B529E" w:rsidRDefault="005B529E" w:rsidP="005B529E">
      <w:pPr>
        <w:widowControl w:val="0"/>
        <w:spacing w:line="360" w:lineRule="auto"/>
        <w:ind w:firstLine="600"/>
        <w:jc w:val="both"/>
        <w:rPr>
          <w:rFonts w:eastAsia="MS Mincho"/>
          <w:color w:val="000000"/>
          <w:sz w:val="2"/>
          <w:lang w:eastAsia="ja-JP"/>
        </w:rPr>
      </w:pPr>
    </w:p>
    <w:p w:rsidR="005B529E" w:rsidRPr="005B529E" w:rsidRDefault="005B529E" w:rsidP="005B529E">
      <w:pPr>
        <w:widowControl w:val="0"/>
        <w:spacing w:line="360" w:lineRule="auto"/>
        <w:ind w:firstLine="600"/>
        <w:jc w:val="both"/>
        <w:rPr>
          <w:rFonts w:eastAsia="MS Mincho"/>
          <w:color w:val="000000"/>
          <w:sz w:val="2"/>
          <w:lang w:eastAsia="ja-JP"/>
        </w:rPr>
      </w:pPr>
    </w:p>
    <w:p w:rsidR="005B529E" w:rsidRPr="005B529E" w:rsidRDefault="005B529E" w:rsidP="005B529E">
      <w:pPr>
        <w:widowControl w:val="0"/>
        <w:spacing w:line="360" w:lineRule="auto"/>
        <w:ind w:firstLine="600"/>
        <w:jc w:val="both"/>
        <w:rPr>
          <w:rFonts w:eastAsia="MS Mincho"/>
          <w:color w:val="000000"/>
          <w:sz w:val="2"/>
          <w:lang w:eastAsia="ja-JP"/>
        </w:rPr>
      </w:pPr>
    </w:p>
    <w:p w:rsidR="005B529E" w:rsidRPr="005B529E" w:rsidRDefault="005B529E" w:rsidP="005B529E">
      <w:pPr>
        <w:widowControl w:val="0"/>
        <w:spacing w:line="360" w:lineRule="auto"/>
        <w:ind w:firstLine="600"/>
        <w:jc w:val="both"/>
        <w:rPr>
          <w:rFonts w:eastAsia="MS Mincho"/>
          <w:color w:val="000000"/>
          <w:sz w:val="2"/>
          <w:lang w:eastAsia="ja-JP"/>
        </w:rPr>
      </w:pPr>
    </w:p>
    <w:p w:rsidR="005B529E" w:rsidRPr="005B529E" w:rsidRDefault="005B529E" w:rsidP="005B529E">
      <w:pPr>
        <w:widowControl w:val="0"/>
        <w:spacing w:line="360" w:lineRule="auto"/>
        <w:ind w:firstLine="600"/>
        <w:jc w:val="both"/>
        <w:rPr>
          <w:rFonts w:eastAsia="MS Mincho"/>
          <w:color w:val="000000"/>
          <w:sz w:val="2"/>
          <w:lang w:eastAsia="ja-JP"/>
        </w:rPr>
      </w:pPr>
    </w:p>
    <w:p w:rsidR="005B529E" w:rsidRPr="005B529E" w:rsidRDefault="005B529E" w:rsidP="005B529E">
      <w:pPr>
        <w:widowControl w:val="0"/>
        <w:spacing w:line="360" w:lineRule="auto"/>
        <w:ind w:firstLine="600"/>
        <w:jc w:val="both"/>
        <w:rPr>
          <w:rFonts w:eastAsia="MS Mincho"/>
          <w:color w:val="000000"/>
          <w:sz w:val="2"/>
          <w:lang w:eastAsia="ja-JP"/>
        </w:rPr>
      </w:pPr>
    </w:p>
    <w:p w:rsidR="005B529E" w:rsidRPr="005B529E" w:rsidRDefault="005B529E" w:rsidP="005B529E">
      <w:pPr>
        <w:widowControl w:val="0"/>
        <w:spacing w:line="360" w:lineRule="auto"/>
        <w:ind w:firstLine="600"/>
        <w:jc w:val="both"/>
        <w:rPr>
          <w:rFonts w:eastAsia="MS Mincho"/>
          <w:color w:val="000000"/>
          <w:sz w:val="2"/>
          <w:lang w:eastAsia="ja-JP"/>
        </w:rPr>
      </w:pPr>
    </w:p>
    <w:p w:rsidR="005B529E" w:rsidRPr="005B529E" w:rsidRDefault="005B529E" w:rsidP="005B529E">
      <w:pPr>
        <w:widowControl w:val="0"/>
        <w:spacing w:line="360" w:lineRule="auto"/>
        <w:ind w:firstLine="600"/>
        <w:jc w:val="both"/>
        <w:rPr>
          <w:rFonts w:eastAsia="MS Mincho"/>
          <w:color w:val="000000"/>
          <w:sz w:val="2"/>
          <w:lang w:eastAsia="ja-JP"/>
        </w:rPr>
      </w:pPr>
    </w:p>
    <w:p w:rsidR="005B529E" w:rsidRPr="005B529E" w:rsidRDefault="005B529E" w:rsidP="005B529E">
      <w:pPr>
        <w:widowControl w:val="0"/>
        <w:spacing w:line="360" w:lineRule="auto"/>
        <w:ind w:firstLine="600"/>
        <w:jc w:val="both"/>
        <w:rPr>
          <w:rFonts w:eastAsia="MS Mincho"/>
          <w:color w:val="000000"/>
          <w:sz w:val="2"/>
          <w:lang w:eastAsia="ja-JP"/>
        </w:rPr>
      </w:pPr>
    </w:p>
    <w:p w:rsidR="005B529E" w:rsidRPr="005B529E" w:rsidRDefault="005B529E" w:rsidP="005B529E">
      <w:pPr>
        <w:widowControl w:val="0"/>
        <w:spacing w:line="360" w:lineRule="auto"/>
        <w:ind w:firstLine="600"/>
        <w:jc w:val="both"/>
        <w:rPr>
          <w:rFonts w:eastAsia="MS Mincho"/>
          <w:color w:val="000000"/>
          <w:sz w:val="2"/>
          <w:lang w:eastAsia="ja-JP"/>
        </w:rPr>
      </w:pPr>
    </w:p>
    <w:p w:rsidR="005B529E" w:rsidRPr="005B529E" w:rsidRDefault="005B529E" w:rsidP="005B529E">
      <w:pPr>
        <w:widowControl w:val="0"/>
        <w:spacing w:line="360" w:lineRule="auto"/>
        <w:ind w:firstLine="600"/>
        <w:jc w:val="both"/>
        <w:rPr>
          <w:rFonts w:eastAsia="MS Mincho"/>
          <w:color w:val="000000"/>
          <w:sz w:val="2"/>
          <w:lang w:eastAsia="ja-JP"/>
        </w:rPr>
      </w:pPr>
    </w:p>
    <w:p w:rsidR="005B529E" w:rsidRPr="005B529E" w:rsidRDefault="005B529E" w:rsidP="005B529E">
      <w:pPr>
        <w:widowControl w:val="0"/>
        <w:spacing w:line="360" w:lineRule="auto"/>
        <w:ind w:firstLine="600"/>
        <w:jc w:val="both"/>
        <w:rPr>
          <w:rFonts w:eastAsia="MS Mincho"/>
          <w:color w:val="000000"/>
          <w:sz w:val="2"/>
          <w:lang w:eastAsia="ja-JP"/>
        </w:rPr>
      </w:pPr>
    </w:p>
    <w:p w:rsidR="005B529E" w:rsidRPr="005B529E" w:rsidRDefault="005B529E" w:rsidP="005B529E">
      <w:pPr>
        <w:widowControl w:val="0"/>
        <w:spacing w:line="360" w:lineRule="auto"/>
        <w:ind w:firstLine="600"/>
        <w:jc w:val="both"/>
        <w:rPr>
          <w:rFonts w:eastAsia="MS Mincho"/>
          <w:color w:val="000000"/>
          <w:sz w:val="2"/>
          <w:lang w:eastAsia="ja-JP"/>
        </w:rPr>
      </w:pPr>
    </w:p>
    <w:p w:rsidR="005B529E" w:rsidRPr="005B529E" w:rsidRDefault="005B529E" w:rsidP="005B529E">
      <w:pPr>
        <w:widowControl w:val="0"/>
        <w:spacing w:line="360" w:lineRule="auto"/>
        <w:ind w:firstLine="600"/>
        <w:jc w:val="both"/>
        <w:rPr>
          <w:rFonts w:eastAsia="MS Mincho"/>
          <w:color w:val="000000"/>
          <w:sz w:val="2"/>
          <w:lang w:eastAsia="ja-JP"/>
        </w:rPr>
      </w:pPr>
    </w:p>
    <w:p w:rsidR="005B529E" w:rsidRPr="005B529E" w:rsidRDefault="005B529E" w:rsidP="005B529E">
      <w:pPr>
        <w:widowControl w:val="0"/>
        <w:spacing w:line="360" w:lineRule="auto"/>
        <w:ind w:firstLine="600"/>
        <w:jc w:val="both"/>
        <w:rPr>
          <w:rFonts w:eastAsia="MS Mincho"/>
          <w:color w:val="000000"/>
          <w:sz w:val="2"/>
          <w:lang w:eastAsia="ja-JP"/>
        </w:rPr>
      </w:pPr>
    </w:p>
    <w:p w:rsidR="005B529E" w:rsidRPr="005B529E" w:rsidRDefault="005B529E" w:rsidP="005B529E">
      <w:pPr>
        <w:widowControl w:val="0"/>
        <w:spacing w:line="360" w:lineRule="auto"/>
        <w:ind w:firstLine="600"/>
        <w:jc w:val="both"/>
        <w:rPr>
          <w:rFonts w:eastAsia="MS Mincho"/>
          <w:color w:val="000000"/>
          <w:sz w:val="2"/>
          <w:lang w:eastAsia="ja-JP"/>
        </w:rPr>
      </w:pPr>
    </w:p>
    <w:p w:rsidR="005B529E" w:rsidRPr="005B529E" w:rsidRDefault="005B529E" w:rsidP="005B529E">
      <w:pPr>
        <w:widowControl w:val="0"/>
        <w:spacing w:line="360" w:lineRule="auto"/>
        <w:ind w:firstLine="600"/>
        <w:jc w:val="both"/>
        <w:rPr>
          <w:rFonts w:eastAsia="MS Mincho"/>
          <w:color w:val="000000"/>
          <w:sz w:val="2"/>
          <w:lang w:eastAsia="ja-JP"/>
        </w:rPr>
      </w:pPr>
    </w:p>
    <w:p w:rsidR="005B529E" w:rsidRPr="005B529E" w:rsidRDefault="005B529E" w:rsidP="005B529E">
      <w:pPr>
        <w:widowControl w:val="0"/>
        <w:spacing w:line="360" w:lineRule="auto"/>
        <w:ind w:firstLine="600"/>
        <w:jc w:val="both"/>
        <w:rPr>
          <w:rFonts w:eastAsia="MS Mincho"/>
          <w:color w:val="000000"/>
          <w:sz w:val="2"/>
          <w:lang w:eastAsia="ja-JP"/>
        </w:rPr>
      </w:pPr>
    </w:p>
    <w:p w:rsidR="005B529E" w:rsidRPr="005B529E" w:rsidRDefault="005B529E" w:rsidP="005B529E">
      <w:pPr>
        <w:widowControl w:val="0"/>
        <w:spacing w:line="360" w:lineRule="auto"/>
        <w:ind w:firstLine="600"/>
        <w:jc w:val="both"/>
        <w:rPr>
          <w:rFonts w:eastAsia="MS Mincho"/>
          <w:color w:val="000000"/>
          <w:sz w:val="14"/>
          <w:lang w:eastAsia="ja-JP"/>
        </w:rPr>
      </w:pPr>
    </w:p>
    <w:p w:rsidR="005B529E" w:rsidRPr="005B529E" w:rsidRDefault="005B529E" w:rsidP="005B529E">
      <w:pPr>
        <w:widowControl w:val="0"/>
        <w:spacing w:line="360" w:lineRule="auto"/>
        <w:ind w:firstLine="600"/>
        <w:jc w:val="both"/>
        <w:rPr>
          <w:rFonts w:eastAsia="MS Mincho"/>
          <w:color w:val="000000"/>
          <w:sz w:val="2"/>
          <w:lang w:eastAsia="ja-JP"/>
        </w:rPr>
      </w:pPr>
    </w:p>
    <w:p w:rsidR="005B529E" w:rsidRPr="005B529E" w:rsidRDefault="005B529E" w:rsidP="005B529E">
      <w:pPr>
        <w:widowControl w:val="0"/>
        <w:spacing w:line="360" w:lineRule="auto"/>
        <w:ind w:firstLine="600"/>
        <w:jc w:val="both"/>
        <w:rPr>
          <w:rFonts w:eastAsia="MS Mincho"/>
          <w:color w:val="000000"/>
          <w:spacing w:val="-6"/>
          <w:sz w:val="28"/>
          <w:lang w:eastAsia="ja-JP"/>
        </w:rPr>
      </w:pPr>
      <w:r w:rsidRPr="005B529E">
        <w:rPr>
          <w:rFonts w:eastAsia="MS Mincho"/>
          <w:color w:val="000000"/>
          <w:spacing w:val="-6"/>
          <w:sz w:val="28"/>
          <w:lang w:eastAsia="ja-JP"/>
        </w:rPr>
        <w:t>У ході роботи серед досліджуваних осіб жіночої статі вивчено методи попер</w:t>
      </w:r>
      <w:r w:rsidRPr="005B529E">
        <w:rPr>
          <w:rFonts w:eastAsia="MS Mincho"/>
          <w:color w:val="000000"/>
          <w:spacing w:val="-6"/>
          <w:sz w:val="28"/>
          <w:lang w:eastAsia="ja-JP"/>
        </w:rPr>
        <w:t>е</w:t>
      </w:r>
      <w:r w:rsidRPr="005B529E">
        <w:rPr>
          <w:rFonts w:eastAsia="MS Mincho"/>
          <w:color w:val="000000"/>
          <w:spacing w:val="-6"/>
          <w:sz w:val="28"/>
          <w:lang w:eastAsia="ja-JP"/>
        </w:rPr>
        <w:t xml:space="preserve">дження вагітностей як фактори ризику у виникненні онкопатології молочної залози [366]. Встановлено, що в цілому застосовували такі методи 29,00±2,27% жінок, хворих на РМЗ, і 56,00±2,48% осіб контрольної групи (p&lt;0,01; </w:t>
      </w:r>
      <w:r w:rsidRPr="005B529E">
        <w:rPr>
          <w:rFonts w:eastAsia="MS Mincho"/>
          <w:bCs/>
          <w:color w:val="000000"/>
          <w:spacing w:val="-6"/>
          <w:sz w:val="28"/>
          <w:szCs w:val="28"/>
          <w:lang w:eastAsia="ja-JP"/>
        </w:rPr>
        <w:t>RR&lt;1)</w:t>
      </w:r>
      <w:r w:rsidRPr="005B529E">
        <w:rPr>
          <w:rFonts w:eastAsia="MS Mincho"/>
          <w:color w:val="000000"/>
          <w:spacing w:val="-6"/>
          <w:sz w:val="28"/>
          <w:lang w:eastAsia="ja-JP"/>
        </w:rPr>
        <w:t>.</w:t>
      </w:r>
    </w:p>
    <w:p w:rsidR="005B529E" w:rsidRPr="005B529E" w:rsidRDefault="005B529E" w:rsidP="005B529E">
      <w:pPr>
        <w:widowControl w:val="0"/>
        <w:spacing w:line="360" w:lineRule="auto"/>
        <w:ind w:firstLine="567"/>
        <w:jc w:val="both"/>
        <w:rPr>
          <w:rFonts w:eastAsia="MS Mincho"/>
          <w:color w:val="000000"/>
          <w:sz w:val="28"/>
          <w:lang w:eastAsia="ja-JP"/>
        </w:rPr>
      </w:pPr>
      <w:r w:rsidRPr="005B529E">
        <w:rPr>
          <w:rFonts w:eastAsia="MS Mincho"/>
          <w:color w:val="000000"/>
          <w:sz w:val="28"/>
          <w:lang w:eastAsia="ja-JP"/>
        </w:rPr>
        <w:t xml:space="preserve">Доведено, що в когорті жінок, хворих на РМЗ (C50), особливе місце серед </w:t>
      </w:r>
      <w:r w:rsidRPr="005B529E">
        <w:rPr>
          <w:rFonts w:eastAsia="MS Mincho"/>
          <w:color w:val="000000"/>
          <w:sz w:val="28"/>
          <w:lang w:eastAsia="ja-JP"/>
        </w:rPr>
        <w:lastRenderedPageBreak/>
        <w:t>методів попередження вагітності (табл. 5.5) з показником 41,75±2,47 випадку на 100 опитаних займав спосіб “перервані статеві зносини”, що використовувався в 1,5 разу частіше (p&lt;0,01), ніж серед осіб контрольної групи (</w:t>
      </w:r>
      <w:r w:rsidRPr="005B529E">
        <w:rPr>
          <w:color w:val="000000"/>
          <w:spacing w:val="-6"/>
          <w:sz w:val="28"/>
          <w:szCs w:val="28"/>
          <w:lang w:eastAsia="ru-RU"/>
        </w:rPr>
        <w:t>P=</w:t>
      </w:r>
      <w:r w:rsidRPr="005B529E">
        <w:rPr>
          <w:rFonts w:eastAsia="MS Mincho"/>
          <w:color w:val="000000"/>
          <w:sz w:val="28"/>
          <w:lang w:eastAsia="ja-JP"/>
        </w:rPr>
        <w:t>27,25±2,23 в</w:t>
      </w:r>
      <w:r w:rsidRPr="005B529E">
        <w:rPr>
          <w:rFonts w:eastAsia="MS Mincho"/>
          <w:color w:val="000000"/>
          <w:sz w:val="28"/>
          <w:lang w:eastAsia="ja-JP"/>
        </w:rPr>
        <w:t>и</w:t>
      </w:r>
      <w:r w:rsidRPr="005B529E">
        <w:rPr>
          <w:rFonts w:eastAsia="MS Mincho"/>
          <w:color w:val="000000"/>
          <w:sz w:val="28"/>
          <w:lang w:eastAsia="ja-JP"/>
        </w:rPr>
        <w:t xml:space="preserve">падку на 100 опитаних), при </w:t>
      </w:r>
      <w:r w:rsidRPr="005B529E">
        <w:rPr>
          <w:rFonts w:eastAsia="MS Mincho"/>
          <w:bCs/>
          <w:color w:val="000000"/>
          <w:sz w:val="28"/>
          <w:szCs w:val="28"/>
          <w:lang w:eastAsia="ja-JP"/>
        </w:rPr>
        <w:t>RR=1,53/53%</w:t>
      </w:r>
      <w:r w:rsidRPr="005B529E">
        <w:rPr>
          <w:rFonts w:eastAsia="MS Mincho"/>
          <w:color w:val="000000"/>
          <w:sz w:val="28"/>
          <w:lang w:eastAsia="ja-JP"/>
        </w:rPr>
        <w:t>.</w:t>
      </w:r>
    </w:p>
    <w:p w:rsidR="005B529E" w:rsidRPr="005B529E" w:rsidRDefault="005B529E" w:rsidP="005B529E">
      <w:pPr>
        <w:widowControl w:val="0"/>
        <w:jc w:val="right"/>
        <w:rPr>
          <w:rFonts w:eastAsia="MS Mincho"/>
          <w:color w:val="000000"/>
          <w:sz w:val="28"/>
          <w:szCs w:val="28"/>
          <w:lang w:eastAsia="ja-JP"/>
        </w:rPr>
      </w:pPr>
      <w:r w:rsidRPr="005B529E">
        <w:rPr>
          <w:rFonts w:eastAsia="MS Mincho"/>
          <w:color w:val="000000"/>
          <w:sz w:val="28"/>
          <w:szCs w:val="28"/>
          <w:lang w:eastAsia="ja-JP"/>
        </w:rPr>
        <w:t>Таблиця 5.5</w:t>
      </w:r>
    </w:p>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 xml:space="preserve">МЕТОДИ ПОПЕРЕДЖЕННЯ ВАГІТНОСТІ </w:t>
      </w:r>
    </w:p>
    <w:p w:rsidR="005B529E" w:rsidRPr="005B529E" w:rsidRDefault="005B529E" w:rsidP="005B529E">
      <w:pPr>
        <w:widowControl w:val="0"/>
        <w:jc w:val="center"/>
        <w:rPr>
          <w:rFonts w:eastAsia="MS Mincho"/>
          <w:color w:val="000000"/>
          <w:sz w:val="28"/>
          <w:szCs w:val="28"/>
          <w:lang w:eastAsia="ja-JP"/>
        </w:rPr>
      </w:pPr>
      <w:r w:rsidRPr="005B529E">
        <w:rPr>
          <w:rFonts w:eastAsia="MS Mincho"/>
          <w:color w:val="000000"/>
          <w:sz w:val="28"/>
          <w:szCs w:val="28"/>
          <w:lang w:eastAsia="ja-JP"/>
        </w:rPr>
        <w:t xml:space="preserve">СЕРЕД ДОСЛІДЖУВАНИХ ЖІНОК У ЛЬВІВCЬКІЙОБЛАСТІ </w:t>
      </w:r>
    </w:p>
    <w:tbl>
      <w:tblPr>
        <w:tblW w:w="936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36"/>
        <w:gridCol w:w="3449"/>
        <w:gridCol w:w="1560"/>
        <w:gridCol w:w="1680"/>
        <w:gridCol w:w="1320"/>
        <w:gridCol w:w="720"/>
      </w:tblGrid>
      <w:tr w:rsidR="005B529E" w:rsidRPr="005B529E" w:rsidTr="00732213">
        <w:trPr>
          <w:trHeight w:val="360"/>
        </w:trPr>
        <w:tc>
          <w:tcPr>
            <w:tcW w:w="636" w:type="dxa"/>
            <w:vMerge w:val="restart"/>
            <w:vAlign w:val="center"/>
          </w:tcPr>
          <w:p w:rsidR="005B529E" w:rsidRPr="005B529E" w:rsidRDefault="005B529E" w:rsidP="005B529E">
            <w:pPr>
              <w:jc w:val="center"/>
              <w:rPr>
                <w:bCs/>
                <w:color w:val="000000"/>
                <w:sz w:val="28"/>
                <w:szCs w:val="28"/>
                <w:lang w:eastAsia="ru-RU"/>
              </w:rPr>
            </w:pPr>
            <w:r w:rsidRPr="005B529E">
              <w:rPr>
                <w:bCs/>
                <w:color w:val="000000"/>
                <w:sz w:val="28"/>
                <w:szCs w:val="28"/>
                <w:lang w:eastAsia="ru-RU"/>
              </w:rPr>
              <w:t>№ з/п</w:t>
            </w:r>
          </w:p>
        </w:tc>
        <w:tc>
          <w:tcPr>
            <w:tcW w:w="3449" w:type="dxa"/>
            <w:vMerge w:val="restart"/>
            <w:noWrap/>
            <w:vAlign w:val="center"/>
          </w:tcPr>
          <w:p w:rsidR="005B529E" w:rsidRPr="005B529E" w:rsidRDefault="005B529E" w:rsidP="005B529E">
            <w:pPr>
              <w:jc w:val="center"/>
              <w:rPr>
                <w:bCs/>
                <w:color w:val="000000"/>
                <w:sz w:val="28"/>
                <w:szCs w:val="28"/>
                <w:lang w:eastAsia="ru-RU"/>
              </w:rPr>
            </w:pPr>
            <w:r w:rsidRPr="005B529E">
              <w:rPr>
                <w:bCs/>
                <w:color w:val="000000"/>
                <w:sz w:val="28"/>
                <w:szCs w:val="28"/>
                <w:lang w:eastAsia="ru-RU"/>
              </w:rPr>
              <w:t xml:space="preserve">Види і методи </w:t>
            </w:r>
          </w:p>
          <w:p w:rsidR="005B529E" w:rsidRPr="005B529E" w:rsidRDefault="005B529E" w:rsidP="005B529E">
            <w:pPr>
              <w:jc w:val="center"/>
              <w:rPr>
                <w:bCs/>
                <w:color w:val="000000"/>
                <w:sz w:val="28"/>
                <w:szCs w:val="28"/>
                <w:lang w:eastAsia="ru-RU"/>
              </w:rPr>
            </w:pPr>
            <w:r w:rsidRPr="005B529E">
              <w:rPr>
                <w:bCs/>
                <w:color w:val="000000"/>
                <w:sz w:val="28"/>
                <w:szCs w:val="28"/>
                <w:lang w:eastAsia="ru-RU"/>
              </w:rPr>
              <w:t>попередження вагітності</w:t>
            </w:r>
          </w:p>
        </w:tc>
        <w:tc>
          <w:tcPr>
            <w:tcW w:w="3240" w:type="dxa"/>
            <w:gridSpan w:val="2"/>
            <w:noWrap/>
            <w:vAlign w:val="center"/>
          </w:tcPr>
          <w:p w:rsidR="005B529E" w:rsidRPr="005B529E" w:rsidRDefault="005B529E" w:rsidP="005B529E">
            <w:pPr>
              <w:jc w:val="center"/>
              <w:rPr>
                <w:bCs/>
                <w:color w:val="000000"/>
                <w:sz w:val="28"/>
                <w:szCs w:val="28"/>
                <w:lang w:eastAsia="ru-RU"/>
              </w:rPr>
            </w:pPr>
            <w:r w:rsidRPr="005B529E">
              <w:rPr>
                <w:bCs/>
                <w:color w:val="000000"/>
                <w:sz w:val="28"/>
                <w:szCs w:val="28"/>
                <w:lang w:eastAsia="ru-RU"/>
              </w:rPr>
              <w:t>Попередження вагітно</w:t>
            </w:r>
            <w:r w:rsidRPr="005B529E">
              <w:rPr>
                <w:bCs/>
                <w:color w:val="000000"/>
                <w:sz w:val="28"/>
                <w:szCs w:val="28"/>
                <w:lang w:eastAsia="ru-RU"/>
              </w:rPr>
              <w:t>с</w:t>
            </w:r>
            <w:r w:rsidRPr="005B529E">
              <w:rPr>
                <w:bCs/>
                <w:color w:val="000000"/>
                <w:sz w:val="28"/>
                <w:szCs w:val="28"/>
                <w:lang w:eastAsia="ru-RU"/>
              </w:rPr>
              <w:t>ті серед жінок</w:t>
            </w:r>
          </w:p>
          <w:p w:rsidR="005B529E" w:rsidRPr="005B529E" w:rsidRDefault="005B529E" w:rsidP="005B529E">
            <w:pPr>
              <w:jc w:val="center"/>
              <w:rPr>
                <w:bCs/>
                <w:color w:val="000000"/>
                <w:sz w:val="28"/>
                <w:szCs w:val="28"/>
                <w:lang w:eastAsia="ru-RU"/>
              </w:rPr>
            </w:pPr>
            <w:r w:rsidRPr="005B529E">
              <w:rPr>
                <w:bCs/>
                <w:color w:val="000000"/>
                <w:sz w:val="28"/>
                <w:szCs w:val="28"/>
                <w:lang w:eastAsia="ru-RU"/>
              </w:rPr>
              <w:t>(на 100 анкетованих)</w:t>
            </w:r>
          </w:p>
        </w:tc>
        <w:tc>
          <w:tcPr>
            <w:tcW w:w="1320" w:type="dxa"/>
            <w:vMerge w:val="restart"/>
            <w:noWrap/>
            <w:vAlign w:val="center"/>
          </w:tcPr>
          <w:p w:rsidR="005B529E" w:rsidRPr="005B529E" w:rsidRDefault="005B529E" w:rsidP="005B529E">
            <w:pPr>
              <w:ind w:left="-113" w:right="-108" w:firstLine="65"/>
              <w:jc w:val="center"/>
              <w:rPr>
                <w:color w:val="000000"/>
                <w:spacing w:val="-6"/>
                <w:sz w:val="28"/>
                <w:szCs w:val="28"/>
                <w:lang w:eastAsia="ru-RU"/>
              </w:rPr>
            </w:pPr>
            <w:r w:rsidRPr="005B529E">
              <w:rPr>
                <w:color w:val="000000"/>
                <w:spacing w:val="-6"/>
                <w:sz w:val="28"/>
                <w:szCs w:val="28"/>
                <w:lang w:eastAsia="ru-RU"/>
              </w:rPr>
              <w:t>Вірогі</w:t>
            </w:r>
            <w:r w:rsidRPr="005B529E">
              <w:rPr>
                <w:color w:val="000000"/>
                <w:spacing w:val="-6"/>
                <w:sz w:val="28"/>
                <w:szCs w:val="28"/>
                <w:lang w:eastAsia="ru-RU"/>
              </w:rPr>
              <w:t>д</w:t>
            </w:r>
            <w:r w:rsidRPr="005B529E">
              <w:rPr>
                <w:color w:val="000000"/>
                <w:spacing w:val="-6"/>
                <w:sz w:val="28"/>
                <w:szCs w:val="28"/>
                <w:lang w:eastAsia="ru-RU"/>
              </w:rPr>
              <w:t xml:space="preserve">ність </w:t>
            </w:r>
          </w:p>
          <w:p w:rsidR="005B529E" w:rsidRPr="005B529E" w:rsidRDefault="005B529E" w:rsidP="005B529E">
            <w:pPr>
              <w:ind w:left="-113" w:right="-108" w:firstLine="65"/>
              <w:jc w:val="center"/>
              <w:rPr>
                <w:color w:val="000000"/>
                <w:spacing w:val="-6"/>
                <w:sz w:val="28"/>
                <w:szCs w:val="28"/>
                <w:lang w:eastAsia="ru-RU"/>
              </w:rPr>
            </w:pPr>
            <w:r w:rsidRPr="005B529E">
              <w:rPr>
                <w:color w:val="000000"/>
                <w:spacing w:val="-6"/>
                <w:sz w:val="28"/>
                <w:szCs w:val="28"/>
                <w:lang w:eastAsia="ru-RU"/>
              </w:rPr>
              <w:t xml:space="preserve">різниці </w:t>
            </w:r>
          </w:p>
          <w:p w:rsidR="005B529E" w:rsidRPr="005B529E" w:rsidRDefault="005B529E" w:rsidP="005B529E">
            <w:pPr>
              <w:ind w:left="-115" w:right="-108" w:firstLine="115"/>
              <w:jc w:val="center"/>
              <w:rPr>
                <w:color w:val="000000"/>
                <w:spacing w:val="-6"/>
                <w:sz w:val="28"/>
                <w:szCs w:val="28"/>
                <w:lang w:eastAsia="ru-RU"/>
              </w:rPr>
            </w:pPr>
            <w:r w:rsidRPr="005B529E">
              <w:rPr>
                <w:color w:val="000000"/>
                <w:spacing w:val="-6"/>
                <w:sz w:val="28"/>
                <w:szCs w:val="28"/>
                <w:lang w:eastAsia="ru-RU"/>
              </w:rPr>
              <w:t>(р)</w:t>
            </w:r>
          </w:p>
        </w:tc>
        <w:tc>
          <w:tcPr>
            <w:tcW w:w="720" w:type="dxa"/>
            <w:vMerge w:val="restart"/>
            <w:vAlign w:val="center"/>
          </w:tcPr>
          <w:p w:rsidR="005B529E" w:rsidRPr="005B529E" w:rsidRDefault="005B529E" w:rsidP="005B529E">
            <w:pPr>
              <w:overflowPunct w:val="0"/>
              <w:autoSpaceDE w:val="0"/>
              <w:autoSpaceDN w:val="0"/>
              <w:adjustRightInd w:val="0"/>
              <w:jc w:val="center"/>
              <w:textAlignment w:val="baseline"/>
              <w:rPr>
                <w:color w:val="000000"/>
                <w:sz w:val="28"/>
                <w:szCs w:val="28"/>
                <w:lang w:eastAsia="ru-RU"/>
              </w:rPr>
            </w:pPr>
            <w:r w:rsidRPr="005B529E">
              <w:rPr>
                <w:rFonts w:eastAsia="MS Mincho"/>
                <w:bCs/>
                <w:color w:val="000000"/>
                <w:sz w:val="28"/>
                <w:szCs w:val="28"/>
                <w:lang w:eastAsia="ja-JP"/>
              </w:rPr>
              <w:t>RR</w:t>
            </w:r>
          </w:p>
        </w:tc>
      </w:tr>
      <w:tr w:rsidR="005B529E" w:rsidRPr="005B529E" w:rsidTr="00732213">
        <w:trPr>
          <w:trHeight w:val="360"/>
        </w:trPr>
        <w:tc>
          <w:tcPr>
            <w:tcW w:w="636" w:type="dxa"/>
            <w:vMerge/>
            <w:vAlign w:val="center"/>
          </w:tcPr>
          <w:p w:rsidR="005B529E" w:rsidRPr="005B529E" w:rsidRDefault="005B529E" w:rsidP="005B529E">
            <w:pPr>
              <w:jc w:val="center"/>
              <w:rPr>
                <w:bCs/>
                <w:color w:val="000000"/>
                <w:sz w:val="28"/>
                <w:szCs w:val="28"/>
                <w:lang w:eastAsia="ru-RU"/>
              </w:rPr>
            </w:pPr>
          </w:p>
        </w:tc>
        <w:tc>
          <w:tcPr>
            <w:tcW w:w="3449" w:type="dxa"/>
            <w:vMerge/>
            <w:noWrap/>
            <w:vAlign w:val="center"/>
          </w:tcPr>
          <w:p w:rsidR="005B529E" w:rsidRPr="005B529E" w:rsidRDefault="005B529E" w:rsidP="005B529E">
            <w:pPr>
              <w:jc w:val="center"/>
              <w:rPr>
                <w:bCs/>
                <w:color w:val="000000"/>
                <w:sz w:val="28"/>
                <w:szCs w:val="28"/>
                <w:lang w:eastAsia="ru-RU"/>
              </w:rPr>
            </w:pPr>
          </w:p>
        </w:tc>
        <w:tc>
          <w:tcPr>
            <w:tcW w:w="1560" w:type="dxa"/>
            <w:noWrap/>
            <w:vAlign w:val="center"/>
          </w:tcPr>
          <w:p w:rsidR="005B529E" w:rsidRPr="005B529E" w:rsidRDefault="005B529E" w:rsidP="005B529E">
            <w:pPr>
              <w:jc w:val="center"/>
              <w:rPr>
                <w:bCs/>
                <w:color w:val="000000"/>
                <w:sz w:val="28"/>
                <w:szCs w:val="28"/>
                <w:lang w:eastAsia="ru-RU"/>
              </w:rPr>
            </w:pPr>
            <w:r w:rsidRPr="005B529E">
              <w:rPr>
                <w:bCs/>
                <w:color w:val="000000"/>
                <w:sz w:val="28"/>
                <w:szCs w:val="28"/>
                <w:lang w:eastAsia="ru-RU"/>
              </w:rPr>
              <w:t>хворих на РМЗ</w:t>
            </w:r>
          </w:p>
        </w:tc>
        <w:tc>
          <w:tcPr>
            <w:tcW w:w="1680" w:type="dxa"/>
            <w:vAlign w:val="center"/>
          </w:tcPr>
          <w:p w:rsidR="005B529E" w:rsidRPr="005B529E" w:rsidRDefault="005B529E" w:rsidP="005B529E">
            <w:pPr>
              <w:jc w:val="center"/>
              <w:rPr>
                <w:bCs/>
                <w:color w:val="000000"/>
                <w:sz w:val="28"/>
                <w:szCs w:val="28"/>
                <w:lang w:eastAsia="ru-RU"/>
              </w:rPr>
            </w:pPr>
            <w:r w:rsidRPr="005B529E">
              <w:rPr>
                <w:bCs/>
                <w:color w:val="000000"/>
                <w:sz w:val="28"/>
                <w:szCs w:val="28"/>
                <w:lang w:eastAsia="ru-RU"/>
              </w:rPr>
              <w:t>контрольної групи</w:t>
            </w:r>
          </w:p>
        </w:tc>
        <w:tc>
          <w:tcPr>
            <w:tcW w:w="1320" w:type="dxa"/>
            <w:vMerge/>
            <w:noWrap/>
            <w:vAlign w:val="center"/>
          </w:tcPr>
          <w:p w:rsidR="005B529E" w:rsidRPr="005B529E" w:rsidRDefault="005B529E" w:rsidP="005B529E">
            <w:pPr>
              <w:ind w:left="-115" w:right="-108" w:firstLine="115"/>
              <w:jc w:val="center"/>
              <w:rPr>
                <w:color w:val="000000"/>
                <w:spacing w:val="-6"/>
                <w:sz w:val="28"/>
                <w:szCs w:val="28"/>
                <w:lang w:eastAsia="ru-RU"/>
              </w:rPr>
            </w:pPr>
          </w:p>
        </w:tc>
        <w:tc>
          <w:tcPr>
            <w:tcW w:w="720" w:type="dxa"/>
            <w:vMerge/>
            <w:vAlign w:val="center"/>
          </w:tcPr>
          <w:p w:rsidR="005B529E" w:rsidRPr="005B529E" w:rsidRDefault="005B529E" w:rsidP="005B529E">
            <w:pPr>
              <w:ind w:left="-115" w:right="-108" w:firstLine="115"/>
              <w:jc w:val="center"/>
              <w:rPr>
                <w:color w:val="000000"/>
                <w:spacing w:val="-6"/>
                <w:sz w:val="28"/>
                <w:szCs w:val="28"/>
                <w:lang w:eastAsia="ru-RU"/>
              </w:rPr>
            </w:pPr>
          </w:p>
        </w:tc>
      </w:tr>
      <w:tr w:rsidR="005B529E" w:rsidRPr="005B529E" w:rsidTr="00732213">
        <w:trPr>
          <w:trHeight w:val="360"/>
        </w:trPr>
        <w:tc>
          <w:tcPr>
            <w:tcW w:w="636" w:type="dxa"/>
            <w:vAlign w:val="center"/>
          </w:tcPr>
          <w:p w:rsidR="005B529E" w:rsidRPr="005B529E" w:rsidRDefault="005B529E" w:rsidP="005B529E">
            <w:pPr>
              <w:jc w:val="center"/>
              <w:rPr>
                <w:bCs/>
                <w:color w:val="000000"/>
                <w:sz w:val="28"/>
                <w:szCs w:val="28"/>
                <w:lang w:eastAsia="ru-RU"/>
              </w:rPr>
            </w:pPr>
            <w:r w:rsidRPr="005B529E">
              <w:rPr>
                <w:bCs/>
                <w:color w:val="000000"/>
                <w:sz w:val="28"/>
                <w:szCs w:val="28"/>
                <w:lang w:eastAsia="ru-RU"/>
              </w:rPr>
              <w:t>1.</w:t>
            </w:r>
          </w:p>
        </w:tc>
        <w:tc>
          <w:tcPr>
            <w:tcW w:w="8729" w:type="dxa"/>
            <w:gridSpan w:val="5"/>
            <w:noWrap/>
            <w:vAlign w:val="center"/>
          </w:tcPr>
          <w:p w:rsidR="005B529E" w:rsidRPr="005B529E" w:rsidRDefault="005B529E" w:rsidP="005B529E">
            <w:pPr>
              <w:ind w:left="-115" w:right="-108" w:firstLine="115"/>
              <w:jc w:val="center"/>
              <w:rPr>
                <w:color w:val="000000"/>
                <w:spacing w:val="-6"/>
                <w:sz w:val="28"/>
                <w:szCs w:val="28"/>
                <w:lang w:eastAsia="ru-RU"/>
              </w:rPr>
            </w:pPr>
            <w:r w:rsidRPr="005B529E">
              <w:rPr>
                <w:color w:val="000000"/>
                <w:spacing w:val="-6"/>
                <w:sz w:val="28"/>
                <w:szCs w:val="28"/>
                <w:lang w:eastAsia="ru-RU"/>
              </w:rPr>
              <w:t xml:space="preserve">Біологічний </w:t>
            </w:r>
          </w:p>
        </w:tc>
      </w:tr>
      <w:tr w:rsidR="005B529E" w:rsidRPr="005B529E" w:rsidTr="00732213">
        <w:trPr>
          <w:trHeight w:val="255"/>
        </w:trPr>
        <w:tc>
          <w:tcPr>
            <w:tcW w:w="636" w:type="dxa"/>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1.1.</w:t>
            </w:r>
          </w:p>
        </w:tc>
        <w:tc>
          <w:tcPr>
            <w:tcW w:w="3449" w:type="dxa"/>
            <w:noWrap/>
            <w:vAlign w:val="center"/>
          </w:tcPr>
          <w:p w:rsidR="005B529E" w:rsidRPr="005B529E" w:rsidRDefault="005B529E" w:rsidP="005B529E">
            <w:pPr>
              <w:rPr>
                <w:color w:val="000000"/>
                <w:spacing w:val="-6"/>
                <w:sz w:val="28"/>
                <w:szCs w:val="28"/>
                <w:lang w:eastAsia="ru-RU"/>
              </w:rPr>
            </w:pPr>
            <w:r w:rsidRPr="005B529E">
              <w:rPr>
                <w:color w:val="000000"/>
                <w:spacing w:val="-6"/>
                <w:sz w:val="28"/>
                <w:szCs w:val="28"/>
                <w:lang w:eastAsia="ru-RU"/>
              </w:rPr>
              <w:t>Календарний / безпечні дні менструального циклу</w:t>
            </w:r>
          </w:p>
        </w:tc>
        <w:tc>
          <w:tcPr>
            <w:tcW w:w="1560"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1,75</w:t>
            </w:r>
            <w:r w:rsidRPr="005B529E">
              <w:rPr>
                <w:rFonts w:eastAsia="MS Mincho"/>
                <w:color w:val="000000"/>
                <w:sz w:val="28"/>
                <w:szCs w:val="28"/>
                <w:lang w:eastAsia="ja-JP"/>
              </w:rPr>
              <w:t>±</w:t>
            </w:r>
            <w:r w:rsidRPr="005B529E">
              <w:rPr>
                <w:color w:val="000000"/>
                <w:sz w:val="28"/>
                <w:szCs w:val="28"/>
                <w:lang w:eastAsia="ru-RU"/>
              </w:rPr>
              <w:t>0,66</w:t>
            </w:r>
          </w:p>
        </w:tc>
        <w:tc>
          <w:tcPr>
            <w:tcW w:w="1680"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7,75</w:t>
            </w:r>
            <w:r w:rsidRPr="005B529E">
              <w:rPr>
                <w:rFonts w:eastAsia="MS Mincho"/>
                <w:color w:val="000000"/>
                <w:sz w:val="28"/>
                <w:szCs w:val="28"/>
                <w:lang w:eastAsia="ja-JP"/>
              </w:rPr>
              <w:t>±</w:t>
            </w:r>
            <w:r w:rsidRPr="005B529E">
              <w:rPr>
                <w:color w:val="000000"/>
                <w:sz w:val="28"/>
                <w:szCs w:val="28"/>
                <w:lang w:eastAsia="ru-RU"/>
              </w:rPr>
              <w:t>1,34</w:t>
            </w:r>
          </w:p>
        </w:tc>
        <w:tc>
          <w:tcPr>
            <w:tcW w:w="1320"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&lt;0,01</w:t>
            </w:r>
          </w:p>
        </w:tc>
        <w:tc>
          <w:tcPr>
            <w:tcW w:w="720" w:type="dxa"/>
            <w:vAlign w:val="bottom"/>
          </w:tcPr>
          <w:p w:rsidR="005B529E" w:rsidRPr="005B529E" w:rsidRDefault="005B529E" w:rsidP="005B529E">
            <w:pPr>
              <w:jc w:val="center"/>
              <w:rPr>
                <w:color w:val="000000"/>
                <w:sz w:val="28"/>
                <w:szCs w:val="28"/>
                <w:lang w:eastAsia="ru-RU" w:bidi="my-MM"/>
              </w:rPr>
            </w:pPr>
            <w:r w:rsidRPr="005B529E">
              <w:rPr>
                <w:color w:val="000000"/>
                <w:sz w:val="28"/>
                <w:szCs w:val="28"/>
                <w:lang w:eastAsia="ru-RU" w:bidi="my-MM"/>
              </w:rPr>
              <w:t>0,23</w:t>
            </w:r>
          </w:p>
        </w:tc>
      </w:tr>
      <w:tr w:rsidR="005B529E" w:rsidRPr="005B529E" w:rsidTr="00732213">
        <w:trPr>
          <w:trHeight w:val="255"/>
        </w:trPr>
        <w:tc>
          <w:tcPr>
            <w:tcW w:w="636" w:type="dxa"/>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1.2.</w:t>
            </w:r>
          </w:p>
        </w:tc>
        <w:tc>
          <w:tcPr>
            <w:tcW w:w="3449" w:type="dxa"/>
            <w:noWrap/>
            <w:vAlign w:val="center"/>
          </w:tcPr>
          <w:p w:rsidR="005B529E" w:rsidRPr="005B529E" w:rsidRDefault="005B529E" w:rsidP="005B529E">
            <w:pPr>
              <w:rPr>
                <w:color w:val="000000"/>
                <w:sz w:val="28"/>
                <w:szCs w:val="28"/>
                <w:lang w:eastAsia="ru-RU"/>
              </w:rPr>
            </w:pPr>
            <w:r w:rsidRPr="005B529E">
              <w:rPr>
                <w:color w:val="000000"/>
                <w:sz w:val="28"/>
                <w:szCs w:val="28"/>
                <w:lang w:eastAsia="ru-RU"/>
              </w:rPr>
              <w:t xml:space="preserve">Перервані статеві зносини </w:t>
            </w:r>
          </w:p>
        </w:tc>
        <w:tc>
          <w:tcPr>
            <w:tcW w:w="1560"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41,75</w:t>
            </w:r>
            <w:r w:rsidRPr="005B529E">
              <w:rPr>
                <w:rFonts w:eastAsia="MS Mincho"/>
                <w:color w:val="000000"/>
                <w:sz w:val="28"/>
                <w:szCs w:val="28"/>
                <w:lang w:eastAsia="ja-JP"/>
              </w:rPr>
              <w:t>±</w:t>
            </w:r>
            <w:r w:rsidRPr="005B529E">
              <w:rPr>
                <w:color w:val="000000"/>
                <w:sz w:val="28"/>
                <w:szCs w:val="28"/>
                <w:lang w:eastAsia="ru-RU"/>
              </w:rPr>
              <w:t>2,47</w:t>
            </w:r>
          </w:p>
        </w:tc>
        <w:tc>
          <w:tcPr>
            <w:tcW w:w="1680"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27,25</w:t>
            </w:r>
            <w:r w:rsidRPr="005B529E">
              <w:rPr>
                <w:rFonts w:eastAsia="MS Mincho"/>
                <w:color w:val="000000"/>
                <w:sz w:val="28"/>
                <w:szCs w:val="28"/>
                <w:lang w:eastAsia="ja-JP"/>
              </w:rPr>
              <w:t>±</w:t>
            </w:r>
            <w:r w:rsidRPr="005B529E">
              <w:rPr>
                <w:color w:val="000000"/>
                <w:sz w:val="28"/>
                <w:szCs w:val="28"/>
                <w:lang w:eastAsia="ru-RU"/>
              </w:rPr>
              <w:t>2,23</w:t>
            </w:r>
          </w:p>
        </w:tc>
        <w:tc>
          <w:tcPr>
            <w:tcW w:w="1320" w:type="dxa"/>
            <w:noWrap/>
            <w:vAlign w:val="center"/>
          </w:tcPr>
          <w:p w:rsidR="005B529E" w:rsidRPr="005B529E" w:rsidRDefault="005B529E" w:rsidP="005B529E">
            <w:pPr>
              <w:jc w:val="center"/>
              <w:rPr>
                <w:rFonts w:eastAsia="MS Mincho"/>
                <w:color w:val="000000"/>
                <w:sz w:val="28"/>
                <w:szCs w:val="28"/>
                <w:lang w:eastAsia="ja-JP"/>
              </w:rPr>
            </w:pPr>
            <w:r w:rsidRPr="005B529E">
              <w:rPr>
                <w:color w:val="000000"/>
                <w:sz w:val="28"/>
                <w:szCs w:val="28"/>
                <w:lang w:eastAsia="ru-RU"/>
              </w:rPr>
              <w:t>&lt;0,01</w:t>
            </w:r>
          </w:p>
        </w:tc>
        <w:tc>
          <w:tcPr>
            <w:tcW w:w="720" w:type="dxa"/>
            <w:vAlign w:val="bottom"/>
          </w:tcPr>
          <w:p w:rsidR="005B529E" w:rsidRPr="005B529E" w:rsidRDefault="005B529E" w:rsidP="005B529E">
            <w:pPr>
              <w:jc w:val="center"/>
              <w:rPr>
                <w:color w:val="000000"/>
                <w:sz w:val="28"/>
                <w:szCs w:val="28"/>
                <w:lang w:eastAsia="ru-RU" w:bidi="my-MM"/>
              </w:rPr>
            </w:pPr>
            <w:r w:rsidRPr="005B529E">
              <w:rPr>
                <w:color w:val="000000"/>
                <w:sz w:val="28"/>
                <w:szCs w:val="28"/>
                <w:lang w:eastAsia="ru-RU" w:bidi="my-MM"/>
              </w:rPr>
              <w:t>1,53</w:t>
            </w:r>
          </w:p>
        </w:tc>
      </w:tr>
      <w:tr w:rsidR="005B529E" w:rsidRPr="005B529E" w:rsidTr="00732213">
        <w:trPr>
          <w:trHeight w:val="255"/>
        </w:trPr>
        <w:tc>
          <w:tcPr>
            <w:tcW w:w="636" w:type="dxa"/>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2.</w:t>
            </w:r>
          </w:p>
        </w:tc>
        <w:tc>
          <w:tcPr>
            <w:tcW w:w="8729" w:type="dxa"/>
            <w:gridSpan w:val="5"/>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Гормональна контрацепція</w:t>
            </w:r>
          </w:p>
        </w:tc>
      </w:tr>
      <w:tr w:rsidR="005B529E" w:rsidRPr="005B529E" w:rsidTr="00732213">
        <w:trPr>
          <w:trHeight w:val="255"/>
        </w:trPr>
        <w:tc>
          <w:tcPr>
            <w:tcW w:w="636" w:type="dxa"/>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2.1.</w:t>
            </w:r>
          </w:p>
        </w:tc>
        <w:tc>
          <w:tcPr>
            <w:tcW w:w="3449" w:type="dxa"/>
            <w:noWrap/>
            <w:vAlign w:val="center"/>
          </w:tcPr>
          <w:p w:rsidR="005B529E" w:rsidRPr="005B529E" w:rsidRDefault="005B529E" w:rsidP="005B529E">
            <w:pPr>
              <w:rPr>
                <w:color w:val="000000"/>
                <w:sz w:val="28"/>
                <w:szCs w:val="28"/>
                <w:lang w:eastAsia="ru-RU"/>
              </w:rPr>
            </w:pPr>
            <w:r w:rsidRPr="005B529E">
              <w:rPr>
                <w:color w:val="000000"/>
                <w:sz w:val="28"/>
                <w:szCs w:val="28"/>
                <w:lang w:eastAsia="ru-RU"/>
              </w:rPr>
              <w:t>Протизаплідні гормо-нальні  контрацептиви</w:t>
            </w:r>
          </w:p>
        </w:tc>
        <w:tc>
          <w:tcPr>
            <w:tcW w:w="1560"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15,50</w:t>
            </w:r>
            <w:r w:rsidRPr="005B529E">
              <w:rPr>
                <w:rFonts w:eastAsia="MS Mincho"/>
                <w:color w:val="000000"/>
                <w:sz w:val="28"/>
                <w:szCs w:val="28"/>
                <w:lang w:eastAsia="ja-JP"/>
              </w:rPr>
              <w:t>±</w:t>
            </w:r>
            <w:r w:rsidRPr="005B529E">
              <w:rPr>
                <w:color w:val="000000"/>
                <w:sz w:val="28"/>
                <w:szCs w:val="28"/>
                <w:lang w:eastAsia="ru-RU"/>
              </w:rPr>
              <w:t>1,81</w:t>
            </w:r>
          </w:p>
        </w:tc>
        <w:tc>
          <w:tcPr>
            <w:tcW w:w="1680"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6,75</w:t>
            </w:r>
            <w:r w:rsidRPr="005B529E">
              <w:rPr>
                <w:rFonts w:eastAsia="MS Mincho"/>
                <w:color w:val="000000"/>
                <w:sz w:val="28"/>
                <w:szCs w:val="28"/>
                <w:lang w:eastAsia="ja-JP"/>
              </w:rPr>
              <w:t>±</w:t>
            </w:r>
            <w:r w:rsidRPr="005B529E">
              <w:rPr>
                <w:color w:val="000000"/>
                <w:sz w:val="28"/>
                <w:szCs w:val="28"/>
                <w:lang w:eastAsia="ru-RU"/>
              </w:rPr>
              <w:t>1,25</w:t>
            </w:r>
          </w:p>
        </w:tc>
        <w:tc>
          <w:tcPr>
            <w:tcW w:w="1320" w:type="dxa"/>
            <w:noWrap/>
            <w:vAlign w:val="center"/>
          </w:tcPr>
          <w:p w:rsidR="005B529E" w:rsidRPr="005B529E" w:rsidRDefault="005B529E" w:rsidP="005B529E">
            <w:pPr>
              <w:jc w:val="center"/>
              <w:rPr>
                <w:rFonts w:eastAsia="MS Mincho"/>
                <w:color w:val="000000"/>
                <w:sz w:val="28"/>
                <w:szCs w:val="28"/>
                <w:lang w:eastAsia="ja-JP"/>
              </w:rPr>
            </w:pPr>
            <w:r w:rsidRPr="005B529E">
              <w:rPr>
                <w:color w:val="000000"/>
                <w:sz w:val="28"/>
                <w:szCs w:val="28"/>
                <w:lang w:eastAsia="ru-RU"/>
              </w:rPr>
              <w:t>&lt;0,01</w:t>
            </w:r>
          </w:p>
        </w:tc>
        <w:tc>
          <w:tcPr>
            <w:tcW w:w="720" w:type="dxa"/>
            <w:vAlign w:val="center"/>
          </w:tcPr>
          <w:p w:rsidR="005B529E" w:rsidRPr="005B529E" w:rsidRDefault="005B529E" w:rsidP="005B529E">
            <w:pPr>
              <w:jc w:val="center"/>
              <w:rPr>
                <w:rFonts w:eastAsia="MS Mincho"/>
                <w:color w:val="000000"/>
                <w:sz w:val="28"/>
                <w:szCs w:val="28"/>
                <w:lang w:eastAsia="ja-JP"/>
              </w:rPr>
            </w:pPr>
            <w:r w:rsidRPr="005B529E">
              <w:rPr>
                <w:color w:val="000000"/>
                <w:sz w:val="28"/>
                <w:szCs w:val="28"/>
                <w:lang w:eastAsia="ru-RU" w:bidi="my-MM"/>
              </w:rPr>
              <w:t>2,30</w:t>
            </w:r>
          </w:p>
        </w:tc>
      </w:tr>
      <w:tr w:rsidR="005B529E" w:rsidRPr="005B529E" w:rsidTr="00732213">
        <w:trPr>
          <w:trHeight w:val="255"/>
        </w:trPr>
        <w:tc>
          <w:tcPr>
            <w:tcW w:w="636" w:type="dxa"/>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3.</w:t>
            </w:r>
          </w:p>
        </w:tc>
        <w:tc>
          <w:tcPr>
            <w:tcW w:w="8729" w:type="dxa"/>
            <w:gridSpan w:val="5"/>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Бар’єрна контрацепція</w:t>
            </w:r>
          </w:p>
        </w:tc>
      </w:tr>
      <w:tr w:rsidR="005B529E" w:rsidRPr="005B529E" w:rsidTr="00732213">
        <w:trPr>
          <w:trHeight w:val="315"/>
        </w:trPr>
        <w:tc>
          <w:tcPr>
            <w:tcW w:w="636" w:type="dxa"/>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3.1.</w:t>
            </w:r>
          </w:p>
        </w:tc>
        <w:tc>
          <w:tcPr>
            <w:tcW w:w="3449" w:type="dxa"/>
            <w:noWrap/>
            <w:vAlign w:val="center"/>
          </w:tcPr>
          <w:p w:rsidR="005B529E" w:rsidRPr="005B529E" w:rsidRDefault="005B529E" w:rsidP="005B529E">
            <w:pPr>
              <w:rPr>
                <w:color w:val="000000"/>
                <w:spacing w:val="-6"/>
                <w:sz w:val="28"/>
                <w:szCs w:val="28"/>
                <w:lang w:eastAsia="ru-RU"/>
              </w:rPr>
            </w:pPr>
            <w:r w:rsidRPr="005B529E">
              <w:rPr>
                <w:color w:val="000000"/>
                <w:spacing w:val="-6"/>
                <w:sz w:val="28"/>
                <w:szCs w:val="28"/>
                <w:lang w:eastAsia="ru-RU"/>
              </w:rPr>
              <w:t>Використання презерватива</w:t>
            </w:r>
          </w:p>
        </w:tc>
        <w:tc>
          <w:tcPr>
            <w:tcW w:w="1560"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25,75</w:t>
            </w:r>
            <w:r w:rsidRPr="005B529E">
              <w:rPr>
                <w:rFonts w:eastAsia="MS Mincho"/>
                <w:color w:val="000000"/>
                <w:sz w:val="28"/>
                <w:szCs w:val="28"/>
                <w:lang w:eastAsia="ja-JP"/>
              </w:rPr>
              <w:t>±</w:t>
            </w:r>
            <w:r w:rsidRPr="005B529E">
              <w:rPr>
                <w:color w:val="000000"/>
                <w:sz w:val="28"/>
                <w:szCs w:val="28"/>
                <w:lang w:eastAsia="ru-RU"/>
              </w:rPr>
              <w:t>2,19</w:t>
            </w:r>
          </w:p>
        </w:tc>
        <w:tc>
          <w:tcPr>
            <w:tcW w:w="1680"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21,00</w:t>
            </w:r>
            <w:r w:rsidRPr="005B529E">
              <w:rPr>
                <w:rFonts w:eastAsia="MS Mincho"/>
                <w:color w:val="000000"/>
                <w:sz w:val="28"/>
                <w:szCs w:val="28"/>
                <w:lang w:eastAsia="ja-JP"/>
              </w:rPr>
              <w:t>±</w:t>
            </w:r>
            <w:r w:rsidRPr="005B529E">
              <w:rPr>
                <w:color w:val="000000"/>
                <w:sz w:val="28"/>
                <w:szCs w:val="28"/>
                <w:lang w:eastAsia="ru-RU"/>
              </w:rPr>
              <w:t>2,04</w:t>
            </w:r>
          </w:p>
        </w:tc>
        <w:tc>
          <w:tcPr>
            <w:tcW w:w="1320"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&gt;0,05</w:t>
            </w:r>
          </w:p>
        </w:tc>
        <w:tc>
          <w:tcPr>
            <w:tcW w:w="720" w:type="dxa"/>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bidi="my-MM"/>
              </w:rPr>
              <w:t>1,23</w:t>
            </w:r>
          </w:p>
        </w:tc>
      </w:tr>
      <w:tr w:rsidR="005B529E" w:rsidRPr="005B529E" w:rsidTr="00732213">
        <w:trPr>
          <w:trHeight w:val="315"/>
        </w:trPr>
        <w:tc>
          <w:tcPr>
            <w:tcW w:w="636" w:type="dxa"/>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4.</w:t>
            </w:r>
          </w:p>
        </w:tc>
        <w:tc>
          <w:tcPr>
            <w:tcW w:w="8729" w:type="dxa"/>
            <w:gridSpan w:val="5"/>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Внутрішньоматкові контрацептиви</w:t>
            </w:r>
          </w:p>
        </w:tc>
      </w:tr>
      <w:tr w:rsidR="005B529E" w:rsidRPr="005B529E" w:rsidTr="00732213">
        <w:trPr>
          <w:trHeight w:val="315"/>
        </w:trPr>
        <w:tc>
          <w:tcPr>
            <w:tcW w:w="636" w:type="dxa"/>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4.1.</w:t>
            </w:r>
          </w:p>
        </w:tc>
        <w:tc>
          <w:tcPr>
            <w:tcW w:w="3449" w:type="dxa"/>
            <w:noWrap/>
            <w:vAlign w:val="center"/>
          </w:tcPr>
          <w:p w:rsidR="005B529E" w:rsidRPr="005B529E" w:rsidRDefault="005B529E" w:rsidP="005B529E">
            <w:pPr>
              <w:rPr>
                <w:color w:val="000000"/>
                <w:sz w:val="28"/>
                <w:szCs w:val="28"/>
                <w:lang w:eastAsia="ru-RU"/>
              </w:rPr>
            </w:pPr>
            <w:r w:rsidRPr="005B529E">
              <w:rPr>
                <w:color w:val="000000"/>
                <w:sz w:val="28"/>
                <w:szCs w:val="28"/>
                <w:lang w:eastAsia="ru-RU"/>
              </w:rPr>
              <w:t xml:space="preserve">Застосування спіралі </w:t>
            </w:r>
          </w:p>
        </w:tc>
        <w:tc>
          <w:tcPr>
            <w:tcW w:w="1560"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8,75</w:t>
            </w:r>
            <w:r w:rsidRPr="005B529E">
              <w:rPr>
                <w:rFonts w:eastAsia="MS Mincho"/>
                <w:color w:val="000000"/>
                <w:sz w:val="28"/>
                <w:szCs w:val="28"/>
                <w:lang w:eastAsia="ja-JP"/>
              </w:rPr>
              <w:t>±</w:t>
            </w:r>
            <w:r w:rsidRPr="005B529E">
              <w:rPr>
                <w:color w:val="000000"/>
                <w:sz w:val="28"/>
                <w:szCs w:val="28"/>
                <w:lang w:eastAsia="ru-RU"/>
              </w:rPr>
              <w:t>1,41</w:t>
            </w:r>
          </w:p>
        </w:tc>
        <w:tc>
          <w:tcPr>
            <w:tcW w:w="1680"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8,50</w:t>
            </w:r>
            <w:r w:rsidRPr="005B529E">
              <w:rPr>
                <w:rFonts w:eastAsia="MS Mincho"/>
                <w:color w:val="000000"/>
                <w:sz w:val="28"/>
                <w:szCs w:val="28"/>
                <w:lang w:eastAsia="ja-JP"/>
              </w:rPr>
              <w:t>±</w:t>
            </w:r>
            <w:r w:rsidRPr="005B529E">
              <w:rPr>
                <w:color w:val="000000"/>
                <w:sz w:val="28"/>
                <w:szCs w:val="28"/>
                <w:lang w:eastAsia="ru-RU"/>
              </w:rPr>
              <w:t>1,39</w:t>
            </w:r>
          </w:p>
        </w:tc>
        <w:tc>
          <w:tcPr>
            <w:tcW w:w="1320" w:type="dxa"/>
            <w:noWrap/>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rPr>
              <w:t>&gt;0,05</w:t>
            </w:r>
          </w:p>
        </w:tc>
        <w:tc>
          <w:tcPr>
            <w:tcW w:w="720" w:type="dxa"/>
            <w:vAlign w:val="center"/>
          </w:tcPr>
          <w:p w:rsidR="005B529E" w:rsidRPr="005B529E" w:rsidRDefault="005B529E" w:rsidP="005B529E">
            <w:pPr>
              <w:jc w:val="center"/>
              <w:rPr>
                <w:color w:val="000000"/>
                <w:sz w:val="28"/>
                <w:szCs w:val="28"/>
                <w:lang w:eastAsia="ru-RU"/>
              </w:rPr>
            </w:pPr>
            <w:r w:rsidRPr="005B529E">
              <w:rPr>
                <w:color w:val="000000"/>
                <w:sz w:val="28"/>
                <w:szCs w:val="28"/>
                <w:lang w:eastAsia="ru-RU" w:bidi="my-MM"/>
              </w:rPr>
              <w:t>1,03</w:t>
            </w:r>
          </w:p>
        </w:tc>
      </w:tr>
    </w:tbl>
    <w:p w:rsidR="005B529E" w:rsidRPr="005B529E" w:rsidRDefault="005B529E" w:rsidP="005B529E">
      <w:pPr>
        <w:widowControl w:val="0"/>
        <w:spacing w:line="360" w:lineRule="auto"/>
        <w:ind w:firstLine="600"/>
        <w:jc w:val="both"/>
        <w:rPr>
          <w:rFonts w:eastAsia="MS Mincho"/>
          <w:color w:val="000000"/>
          <w:sz w:val="6"/>
          <w:lang w:eastAsia="ja-JP"/>
        </w:rPr>
      </w:pPr>
    </w:p>
    <w:p w:rsidR="005B529E" w:rsidRPr="005B529E" w:rsidRDefault="005B529E" w:rsidP="005B529E">
      <w:pPr>
        <w:widowControl w:val="0"/>
        <w:spacing w:line="360" w:lineRule="auto"/>
        <w:ind w:firstLine="600"/>
        <w:jc w:val="both"/>
        <w:rPr>
          <w:color w:val="000000"/>
          <w:spacing w:val="-6"/>
          <w:sz w:val="28"/>
          <w:szCs w:val="28"/>
          <w:lang w:eastAsia="ru-RU"/>
        </w:rPr>
      </w:pPr>
      <w:r w:rsidRPr="005B529E">
        <w:rPr>
          <w:color w:val="000000"/>
          <w:spacing w:val="-6"/>
          <w:sz w:val="28"/>
          <w:szCs w:val="28"/>
          <w:lang w:eastAsia="ru-RU"/>
        </w:rPr>
        <w:t>У групі жінок, хворих на РМЗ, привертав увагу показник використання “го</w:t>
      </w:r>
      <w:r w:rsidRPr="005B529E">
        <w:rPr>
          <w:color w:val="000000"/>
          <w:spacing w:val="-6"/>
          <w:sz w:val="28"/>
          <w:szCs w:val="28"/>
          <w:lang w:eastAsia="ru-RU"/>
        </w:rPr>
        <w:t>р</w:t>
      </w:r>
      <w:r w:rsidRPr="005B529E">
        <w:rPr>
          <w:color w:val="000000"/>
          <w:spacing w:val="-6"/>
          <w:sz w:val="28"/>
          <w:szCs w:val="28"/>
          <w:lang w:eastAsia="ru-RU"/>
        </w:rPr>
        <w:t>мональних контрацептивів” для попередження вагітності [367] (P=15,50 ±1,81 випадку на 100 жінок), який у 2,3 разу (p&lt;0,01) перевищував аналогічний п</w:t>
      </w:r>
      <w:r w:rsidRPr="005B529E">
        <w:rPr>
          <w:color w:val="000000"/>
          <w:spacing w:val="-6"/>
          <w:sz w:val="28"/>
          <w:szCs w:val="28"/>
          <w:lang w:eastAsia="ru-RU"/>
        </w:rPr>
        <w:t>о</w:t>
      </w:r>
      <w:r w:rsidRPr="005B529E">
        <w:rPr>
          <w:color w:val="000000"/>
          <w:spacing w:val="-6"/>
          <w:sz w:val="28"/>
          <w:szCs w:val="28"/>
          <w:lang w:eastAsia="ru-RU"/>
        </w:rPr>
        <w:t xml:space="preserve">казник серед досліджуваних осіб контрольної групи (P=6,75 ±1,25 випадку на 100 осіб). </w:t>
      </w:r>
    </w:p>
    <w:p w:rsidR="005B529E" w:rsidRPr="005B529E" w:rsidRDefault="005B529E" w:rsidP="005B529E">
      <w:pPr>
        <w:widowControl w:val="0"/>
        <w:spacing w:line="360" w:lineRule="auto"/>
        <w:ind w:firstLine="600"/>
        <w:jc w:val="both"/>
        <w:rPr>
          <w:color w:val="000000"/>
          <w:spacing w:val="-6"/>
          <w:sz w:val="28"/>
          <w:szCs w:val="28"/>
          <w:lang w:eastAsia="ru-RU"/>
        </w:rPr>
      </w:pPr>
      <w:r w:rsidRPr="005B529E">
        <w:rPr>
          <w:color w:val="000000"/>
          <w:spacing w:val="-6"/>
          <w:sz w:val="28"/>
          <w:szCs w:val="28"/>
          <w:lang w:eastAsia="ru-RU"/>
        </w:rPr>
        <w:t>Окрім того, у контрольній групі показник рівня застосування “безпечних днів менструального циклу” був більшим у 4,4 разу (p&lt;0,01) (P=7,75±1,34 випадку на 100 опитаних) порівняно з показником (P=1,75±0,66 випадку на 100 осіб) серед ж</w:t>
      </w:r>
      <w:r w:rsidRPr="005B529E">
        <w:rPr>
          <w:color w:val="000000"/>
          <w:spacing w:val="-6"/>
          <w:sz w:val="28"/>
          <w:szCs w:val="28"/>
          <w:lang w:eastAsia="ru-RU"/>
        </w:rPr>
        <w:t>і</w:t>
      </w:r>
      <w:r w:rsidRPr="005B529E">
        <w:rPr>
          <w:color w:val="000000"/>
          <w:spacing w:val="-6"/>
          <w:sz w:val="28"/>
          <w:szCs w:val="28"/>
          <w:lang w:eastAsia="ru-RU"/>
        </w:rPr>
        <w:t xml:space="preserve">нок, хворих на РМЗ, при </w:t>
      </w:r>
      <w:r w:rsidRPr="005B529E">
        <w:rPr>
          <w:rFonts w:eastAsia="MS Mincho"/>
          <w:bCs/>
          <w:color w:val="000000"/>
          <w:sz w:val="28"/>
          <w:szCs w:val="28"/>
          <w:lang w:eastAsia="ja-JP"/>
        </w:rPr>
        <w:t>RR&lt;1</w:t>
      </w:r>
      <w:r w:rsidRPr="005B529E">
        <w:rPr>
          <w:color w:val="000000"/>
          <w:spacing w:val="-6"/>
          <w:sz w:val="28"/>
          <w:szCs w:val="28"/>
          <w:lang w:eastAsia="ru-RU"/>
        </w:rPr>
        <w:t>.</w:t>
      </w:r>
    </w:p>
    <w:p w:rsidR="005B529E" w:rsidRPr="005B529E" w:rsidRDefault="005B529E" w:rsidP="005B529E">
      <w:pPr>
        <w:widowControl w:val="0"/>
        <w:spacing w:line="360" w:lineRule="auto"/>
        <w:ind w:firstLine="567"/>
        <w:jc w:val="both"/>
        <w:rPr>
          <w:color w:val="000000"/>
          <w:spacing w:val="-6"/>
          <w:sz w:val="28"/>
          <w:szCs w:val="28"/>
          <w:lang w:eastAsia="ru-RU"/>
        </w:rPr>
      </w:pPr>
      <w:r w:rsidRPr="005B529E">
        <w:rPr>
          <w:color w:val="000000"/>
          <w:spacing w:val="-6"/>
          <w:sz w:val="28"/>
          <w:szCs w:val="28"/>
          <w:lang w:eastAsia="ru-RU"/>
        </w:rPr>
        <w:t>Особи жіночої статі в обох досліджуваних групах відзначили і такі протиза</w:t>
      </w:r>
      <w:r w:rsidRPr="005B529E">
        <w:rPr>
          <w:color w:val="000000"/>
          <w:spacing w:val="-6"/>
          <w:sz w:val="28"/>
          <w:szCs w:val="28"/>
          <w:lang w:eastAsia="ru-RU"/>
        </w:rPr>
        <w:t>п</w:t>
      </w:r>
      <w:r w:rsidRPr="005B529E">
        <w:rPr>
          <w:color w:val="000000"/>
          <w:spacing w:val="-6"/>
          <w:sz w:val="28"/>
          <w:szCs w:val="28"/>
          <w:lang w:eastAsia="ru-RU"/>
        </w:rPr>
        <w:t>лідні методи, як “спіралі” та “презервативи”. При цьому отримані показники в пор</w:t>
      </w:r>
      <w:r w:rsidRPr="005B529E">
        <w:rPr>
          <w:color w:val="000000"/>
          <w:spacing w:val="-6"/>
          <w:sz w:val="28"/>
          <w:szCs w:val="28"/>
          <w:lang w:eastAsia="ru-RU"/>
        </w:rPr>
        <w:t>і</w:t>
      </w:r>
      <w:r w:rsidRPr="005B529E">
        <w:rPr>
          <w:color w:val="000000"/>
          <w:spacing w:val="-6"/>
          <w:sz w:val="28"/>
          <w:szCs w:val="28"/>
          <w:lang w:eastAsia="ru-RU"/>
        </w:rPr>
        <w:t xml:space="preserve">внюваних когортах були практично однаковими (p&gt;0,05): показник застосування </w:t>
      </w:r>
      <w:r w:rsidRPr="005B529E">
        <w:rPr>
          <w:color w:val="000000"/>
          <w:spacing w:val="-6"/>
          <w:sz w:val="28"/>
          <w:szCs w:val="28"/>
          <w:lang w:eastAsia="ru-RU"/>
        </w:rPr>
        <w:lastRenderedPageBreak/>
        <w:t>“презервативів” під час статевих актів у жінок, хворих на РМЗ, становив 25,75±2,19 випадку на 100 опитаних, а серед осіб жінок контрольної групи – 21,00±2,04 випа</w:t>
      </w:r>
      <w:r w:rsidRPr="005B529E">
        <w:rPr>
          <w:color w:val="000000"/>
          <w:spacing w:val="-6"/>
          <w:sz w:val="28"/>
          <w:szCs w:val="28"/>
          <w:lang w:eastAsia="ru-RU"/>
        </w:rPr>
        <w:t>д</w:t>
      </w:r>
      <w:r w:rsidRPr="005B529E">
        <w:rPr>
          <w:color w:val="000000"/>
          <w:spacing w:val="-6"/>
          <w:sz w:val="28"/>
          <w:szCs w:val="28"/>
          <w:lang w:eastAsia="ru-RU"/>
        </w:rPr>
        <w:t>ку на 100 анкетованих, тоді як показник використання “спіралей” дорівнював ві</w:t>
      </w:r>
      <w:r w:rsidRPr="005B529E">
        <w:rPr>
          <w:color w:val="000000"/>
          <w:spacing w:val="-6"/>
          <w:sz w:val="28"/>
          <w:szCs w:val="28"/>
          <w:lang w:eastAsia="ru-RU"/>
        </w:rPr>
        <w:t>д</w:t>
      </w:r>
      <w:r w:rsidRPr="005B529E">
        <w:rPr>
          <w:color w:val="000000"/>
          <w:spacing w:val="-6"/>
          <w:sz w:val="28"/>
          <w:szCs w:val="28"/>
          <w:lang w:eastAsia="ru-RU"/>
        </w:rPr>
        <w:t>повідно 8,75±1,41 і 8,50±1,39 випадку на 100 опитаних.</w:t>
      </w:r>
    </w:p>
    <w:p w:rsidR="005B529E" w:rsidRPr="005B529E" w:rsidRDefault="005B529E" w:rsidP="005B529E">
      <w:pPr>
        <w:widowControl w:val="0"/>
        <w:spacing w:line="360" w:lineRule="auto"/>
        <w:ind w:firstLine="600"/>
        <w:jc w:val="both"/>
        <w:rPr>
          <w:color w:val="000000"/>
          <w:spacing w:val="-4"/>
          <w:sz w:val="28"/>
          <w:szCs w:val="28"/>
          <w:lang w:eastAsia="ru-RU"/>
        </w:rPr>
      </w:pPr>
      <w:r w:rsidRPr="005B529E">
        <w:rPr>
          <w:color w:val="000000"/>
          <w:spacing w:val="-4"/>
          <w:sz w:val="28"/>
          <w:szCs w:val="28"/>
          <w:lang w:eastAsia="ru-RU"/>
        </w:rPr>
        <w:t>Отримані результати засвідчили, що в осіб жіночої статі, які використовув</w:t>
      </w:r>
      <w:r w:rsidRPr="005B529E">
        <w:rPr>
          <w:color w:val="000000"/>
          <w:spacing w:val="-4"/>
          <w:sz w:val="28"/>
          <w:szCs w:val="28"/>
          <w:lang w:eastAsia="ru-RU"/>
        </w:rPr>
        <w:t>а</w:t>
      </w:r>
      <w:r w:rsidRPr="005B529E">
        <w:rPr>
          <w:color w:val="000000"/>
          <w:spacing w:val="-4"/>
          <w:sz w:val="28"/>
          <w:szCs w:val="28"/>
          <w:lang w:eastAsia="ru-RU"/>
        </w:rPr>
        <w:t>ли метод попередження вагітності “перервані статеві зносини”, ризик виникнення РМЗ зростав на 53% (</w:t>
      </w:r>
      <w:r w:rsidRPr="005B529E">
        <w:rPr>
          <w:rFonts w:eastAsia="MS Mincho"/>
          <w:bCs/>
          <w:color w:val="000000"/>
          <w:sz w:val="28"/>
          <w:szCs w:val="28"/>
          <w:lang w:eastAsia="ja-JP"/>
        </w:rPr>
        <w:t>RR</w:t>
      </w:r>
      <w:r w:rsidRPr="005B529E">
        <w:rPr>
          <w:color w:val="000000"/>
          <w:spacing w:val="-4"/>
          <w:sz w:val="28"/>
          <w:szCs w:val="28"/>
          <w:lang w:eastAsia="ru-RU"/>
        </w:rPr>
        <w:t>=1,53), тоді як застосування “гормональних контрацепт</w:t>
      </w:r>
      <w:r w:rsidRPr="005B529E">
        <w:rPr>
          <w:color w:val="000000"/>
          <w:spacing w:val="-4"/>
          <w:sz w:val="28"/>
          <w:szCs w:val="28"/>
          <w:lang w:eastAsia="ru-RU"/>
        </w:rPr>
        <w:t>и</w:t>
      </w:r>
      <w:r w:rsidRPr="005B529E">
        <w:rPr>
          <w:color w:val="000000"/>
          <w:spacing w:val="-4"/>
          <w:sz w:val="28"/>
          <w:szCs w:val="28"/>
          <w:lang w:eastAsia="ru-RU"/>
        </w:rPr>
        <w:t>вів” збільшувало загрозу захворюваності жінок на РМЗ на 230% (</w:t>
      </w:r>
      <w:r w:rsidRPr="005B529E">
        <w:rPr>
          <w:rFonts w:eastAsia="MS Mincho"/>
          <w:bCs/>
          <w:color w:val="000000"/>
          <w:sz w:val="28"/>
          <w:szCs w:val="28"/>
          <w:lang w:eastAsia="ja-JP"/>
        </w:rPr>
        <w:t>RR</w:t>
      </w:r>
      <w:r w:rsidRPr="005B529E">
        <w:rPr>
          <w:color w:val="000000"/>
          <w:spacing w:val="-4"/>
          <w:sz w:val="28"/>
          <w:szCs w:val="28"/>
          <w:lang w:eastAsia="ru-RU"/>
        </w:rPr>
        <w:t>=2,3), що бе</w:t>
      </w:r>
      <w:r w:rsidRPr="005B529E">
        <w:rPr>
          <w:color w:val="000000"/>
          <w:spacing w:val="-4"/>
          <w:sz w:val="28"/>
          <w:szCs w:val="28"/>
          <w:lang w:eastAsia="ru-RU"/>
        </w:rPr>
        <w:t>з</w:t>
      </w:r>
      <w:r w:rsidRPr="005B529E">
        <w:rPr>
          <w:color w:val="000000"/>
          <w:spacing w:val="-4"/>
          <w:sz w:val="28"/>
          <w:szCs w:val="28"/>
          <w:lang w:eastAsia="ru-RU"/>
        </w:rPr>
        <w:t>посередньо вказувало на онкопровокаційну дію застосування цих методів попер</w:t>
      </w:r>
      <w:r w:rsidRPr="005B529E">
        <w:rPr>
          <w:color w:val="000000"/>
          <w:spacing w:val="-4"/>
          <w:sz w:val="28"/>
          <w:szCs w:val="28"/>
          <w:lang w:eastAsia="ru-RU"/>
        </w:rPr>
        <w:t>е</w:t>
      </w:r>
      <w:r w:rsidRPr="005B529E">
        <w:rPr>
          <w:color w:val="000000"/>
          <w:spacing w:val="-4"/>
          <w:sz w:val="28"/>
          <w:szCs w:val="28"/>
          <w:lang w:eastAsia="ru-RU"/>
        </w:rPr>
        <w:t>дження вагітності.</w:t>
      </w:r>
    </w:p>
    <w:p w:rsidR="005B529E" w:rsidRPr="005B529E" w:rsidRDefault="005B529E" w:rsidP="005B529E">
      <w:pPr>
        <w:widowControl w:val="0"/>
        <w:spacing w:line="360" w:lineRule="auto"/>
        <w:ind w:firstLine="567"/>
        <w:jc w:val="both"/>
        <w:rPr>
          <w:rFonts w:eastAsia="MS Mincho"/>
          <w:color w:val="000000"/>
          <w:spacing w:val="-6"/>
          <w:sz w:val="28"/>
          <w:lang w:eastAsia="ja-JP"/>
        </w:rPr>
      </w:pPr>
      <w:r w:rsidRPr="005B529E">
        <w:rPr>
          <w:rFonts w:eastAsia="MS Mincho"/>
          <w:color w:val="000000"/>
          <w:spacing w:val="-6"/>
          <w:sz w:val="28"/>
          <w:lang w:eastAsia="ja-JP"/>
        </w:rPr>
        <w:t>Подальший аспект дослідження присвячено вивченню особливостей перебігу такого фізіологічного процесу серед жінок, хворих на РМЗ, як клімакс (від грец. κλ</w:t>
      </w:r>
      <w:r w:rsidRPr="005B529E">
        <w:rPr>
          <w:rFonts w:ascii="Tahoma" w:eastAsia="MS Mincho" w:hAnsi="Tahoma" w:cs="Tahoma"/>
          <w:color w:val="000000"/>
          <w:spacing w:val="-6"/>
          <w:sz w:val="28"/>
          <w:lang w:eastAsia="ja-JP"/>
        </w:rPr>
        <w:t>ῖ</w:t>
      </w:r>
      <w:r w:rsidRPr="005B529E">
        <w:rPr>
          <w:rFonts w:eastAsia="MS Mincho"/>
          <w:color w:val="000000"/>
          <w:spacing w:val="-6"/>
          <w:sz w:val="28"/>
          <w:lang w:eastAsia="ja-JP"/>
        </w:rPr>
        <w:t>μαξ – драбина) [368]. Отримані результати засвідчили, що у жінок першої групи відносний ризик клімактеричних змін на 340% був вищий (59,50±2,45%), ніж у ко</w:t>
      </w:r>
      <w:r w:rsidRPr="005B529E">
        <w:rPr>
          <w:rFonts w:eastAsia="MS Mincho"/>
          <w:color w:val="000000"/>
          <w:spacing w:val="-6"/>
          <w:sz w:val="28"/>
          <w:lang w:eastAsia="ja-JP"/>
        </w:rPr>
        <w:t>н</w:t>
      </w:r>
      <w:r w:rsidRPr="005B529E">
        <w:rPr>
          <w:rFonts w:eastAsia="MS Mincho"/>
          <w:color w:val="000000"/>
          <w:spacing w:val="-6"/>
          <w:sz w:val="28"/>
          <w:lang w:eastAsia="ja-JP"/>
        </w:rPr>
        <w:t xml:space="preserve">трольній групі – 17,50±1,90% (p&lt;0,01; </w:t>
      </w:r>
      <w:r w:rsidRPr="005B529E">
        <w:rPr>
          <w:rFonts w:eastAsia="MS Mincho"/>
          <w:bCs/>
          <w:color w:val="000000"/>
          <w:spacing w:val="-6"/>
          <w:sz w:val="28"/>
          <w:szCs w:val="28"/>
          <w:lang w:eastAsia="ja-JP"/>
        </w:rPr>
        <w:t>RR=3,4)</w:t>
      </w:r>
      <w:r w:rsidRPr="005B529E">
        <w:rPr>
          <w:rFonts w:eastAsia="MS Mincho"/>
          <w:color w:val="000000"/>
          <w:spacing w:val="-6"/>
          <w:sz w:val="28"/>
          <w:lang w:eastAsia="ja-JP"/>
        </w:rPr>
        <w:t xml:space="preserve"> [369].</w:t>
      </w:r>
    </w:p>
    <w:p w:rsidR="005B529E" w:rsidRPr="005B529E" w:rsidRDefault="005B529E" w:rsidP="005B529E">
      <w:pPr>
        <w:widowControl w:val="0"/>
        <w:spacing w:line="360" w:lineRule="auto"/>
        <w:ind w:firstLine="567"/>
        <w:jc w:val="both"/>
        <w:rPr>
          <w:rFonts w:eastAsia="MS Mincho"/>
          <w:color w:val="000000"/>
          <w:sz w:val="28"/>
          <w:lang w:eastAsia="ja-JP"/>
        </w:rPr>
      </w:pPr>
      <w:r w:rsidRPr="005B529E">
        <w:rPr>
          <w:rFonts w:eastAsia="MS Mincho"/>
          <w:color w:val="000000"/>
          <w:sz w:val="28"/>
          <w:lang w:eastAsia="ja-JP"/>
        </w:rPr>
        <w:t>У контексті досліджуваного перебігу клімаксу вивчено повікову структуру настання перименопаузи серед осіб жіночої статі у двох досліджуваних групах. За епідеміологічними даними (рис. 5.11), серед жінок, хворих на РМЗ, кліма</w:t>
      </w:r>
      <w:r w:rsidRPr="005B529E">
        <w:rPr>
          <w:rFonts w:eastAsia="MS Mincho"/>
          <w:color w:val="000000"/>
          <w:sz w:val="28"/>
          <w:lang w:eastAsia="ja-JP"/>
        </w:rPr>
        <w:t>к</w:t>
      </w:r>
      <w:r w:rsidRPr="005B529E">
        <w:rPr>
          <w:rFonts w:eastAsia="MS Mincho"/>
          <w:color w:val="000000"/>
          <w:sz w:val="28"/>
          <w:lang w:eastAsia="ja-JP"/>
        </w:rPr>
        <w:t>теричні зміни у 2,10±0,52% розпочались у віці 22–30 років, у 25,63±2,32% – у віці 31–41 рік, чого не відмічалося в контрольній групі.</w:t>
      </w:r>
    </w:p>
    <w:p w:rsidR="005B529E" w:rsidRPr="005B529E" w:rsidRDefault="005B529E" w:rsidP="005B529E">
      <w:pPr>
        <w:widowControl w:val="0"/>
        <w:spacing w:line="360" w:lineRule="auto"/>
        <w:ind w:firstLine="567"/>
        <w:jc w:val="both"/>
        <w:rPr>
          <w:rFonts w:eastAsia="MS Mincho"/>
          <w:color w:val="000000"/>
          <w:sz w:val="28"/>
          <w:lang w:eastAsia="ja-JP"/>
        </w:rPr>
      </w:pPr>
      <w:r w:rsidRPr="005B529E">
        <w:rPr>
          <w:rFonts w:eastAsia="MS Mincho"/>
          <w:color w:val="000000"/>
          <w:sz w:val="28"/>
          <w:lang w:eastAsia="ja-JP"/>
        </w:rPr>
        <w:t>Клімакс у віці 42–58 років розпочався серед жінок першої групи у 59,24±3,48%, що на 40,76% менше, ніж у контрольній групі, де аналогічний статистичний показник становив 100% (р&gt;0,01). Саме в контрольній групі д</w:t>
      </w:r>
      <w:r w:rsidRPr="005B529E">
        <w:rPr>
          <w:rFonts w:eastAsia="MS Mincho"/>
          <w:color w:val="000000"/>
          <w:sz w:val="28"/>
          <w:lang w:eastAsia="ja-JP"/>
        </w:rPr>
        <w:t>а</w:t>
      </w:r>
      <w:r w:rsidRPr="005B529E">
        <w:rPr>
          <w:rFonts w:eastAsia="MS Mincho"/>
          <w:color w:val="000000"/>
          <w:sz w:val="28"/>
          <w:lang w:eastAsia="ja-JP"/>
        </w:rPr>
        <w:t>ний показник повністю відповідає наявній у практичній медицині середній ф</w:t>
      </w:r>
      <w:r w:rsidRPr="005B529E">
        <w:rPr>
          <w:rFonts w:eastAsia="MS Mincho"/>
          <w:color w:val="000000"/>
          <w:sz w:val="28"/>
          <w:lang w:eastAsia="ja-JP"/>
        </w:rPr>
        <w:t>і</w:t>
      </w:r>
      <w:r w:rsidRPr="005B529E">
        <w:rPr>
          <w:rFonts w:eastAsia="MS Mincho"/>
          <w:color w:val="000000"/>
          <w:sz w:val="28"/>
          <w:lang w:eastAsia="ja-JP"/>
        </w:rPr>
        <w:t xml:space="preserve">зіологічній віковій нормі [370], що зумовлює перебудову організму жінки зі згасання її репродуктивної та менструальної функцій [371]. </w:t>
      </w:r>
    </w:p>
    <w:p w:rsidR="005B529E" w:rsidRPr="005B529E" w:rsidRDefault="005B529E" w:rsidP="005B529E">
      <w:pPr>
        <w:widowControl w:val="0"/>
        <w:spacing w:line="360" w:lineRule="auto"/>
        <w:ind w:firstLine="567"/>
        <w:jc w:val="both"/>
        <w:rPr>
          <w:rFonts w:eastAsia="MS Mincho"/>
          <w:color w:val="000000"/>
          <w:sz w:val="28"/>
          <w:lang w:eastAsia="ja-JP"/>
        </w:rPr>
      </w:pPr>
      <w:r w:rsidRPr="005B529E">
        <w:rPr>
          <w:rFonts w:eastAsia="MS Mincho"/>
          <w:color w:val="000000"/>
          <w:sz w:val="28"/>
          <w:lang w:eastAsia="ja-JP"/>
        </w:rPr>
        <w:t>Зміни клімактеричного характеру у віці 59–70 років відбулися у 13,03±1,08% жінок, хворих на РМЗ, тоді як у контрольній групі в цьому віці згадане явище не відмічалося.</w:t>
      </w:r>
    </w:p>
    <w:p w:rsidR="005B529E" w:rsidRPr="005B529E" w:rsidRDefault="005B529E" w:rsidP="005B529E">
      <w:pPr>
        <w:widowControl w:val="0"/>
        <w:jc w:val="both"/>
        <w:rPr>
          <w:rFonts w:eastAsia="MS Mincho"/>
          <w:color w:val="000000"/>
          <w:sz w:val="28"/>
          <w:lang w:eastAsia="ja-JP"/>
        </w:rPr>
      </w:pPr>
      <w:r>
        <w:rPr>
          <w:rFonts w:ascii="Calibri" w:hAnsi="Calibri"/>
          <w:noProof/>
          <w:sz w:val="22"/>
          <w:szCs w:val="22"/>
          <w:lang w:val="ru-RU" w:eastAsia="ru-RU"/>
        </w:rPr>
        <w:lastRenderedPageBreak/>
        <w:drawing>
          <wp:inline distT="0" distB="0" distL="0" distR="0">
            <wp:extent cx="5939155" cy="3985260"/>
            <wp:effectExtent l="0" t="0" r="23495" b="15240"/>
            <wp:docPr id="299" name="Диаграмма 29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5B529E" w:rsidRPr="005B529E" w:rsidRDefault="005B529E" w:rsidP="005B529E">
      <w:pPr>
        <w:widowControl w:val="0"/>
        <w:spacing w:line="360" w:lineRule="auto"/>
        <w:ind w:firstLine="708"/>
        <w:jc w:val="both"/>
        <w:rPr>
          <w:rFonts w:eastAsia="MS Mincho"/>
          <w:color w:val="000000"/>
          <w:sz w:val="28"/>
          <w:lang w:eastAsia="ja-JP"/>
        </w:rPr>
      </w:pPr>
      <w:r>
        <w:rPr>
          <w:rFonts w:ascii="Calibri" w:hAnsi="Calibri"/>
          <w:noProof/>
          <w:sz w:val="22"/>
          <w:szCs w:val="22"/>
          <w:lang w:val="ru-RU" w:eastAsia="ru-RU"/>
        </w:rPr>
        <mc:AlternateContent>
          <mc:Choice Requires="wps">
            <w:drawing>
              <wp:anchor distT="0" distB="0" distL="114300" distR="114300" simplePos="0" relativeHeight="251734016" behindDoc="0" locked="0" layoutInCell="1" allowOverlap="1">
                <wp:simplePos x="0" y="0"/>
                <wp:positionH relativeFrom="column">
                  <wp:posOffset>0</wp:posOffset>
                </wp:positionH>
                <wp:positionV relativeFrom="paragraph">
                  <wp:posOffset>34925</wp:posOffset>
                </wp:positionV>
                <wp:extent cx="5951855" cy="531495"/>
                <wp:effectExtent l="13335" t="8890" r="6985" b="12065"/>
                <wp:wrapNone/>
                <wp:docPr id="313" name="Поле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51855" cy="531495"/>
                        </a:xfrm>
                        <a:prstGeom prst="rect">
                          <a:avLst/>
                        </a:prstGeom>
                        <a:solidFill>
                          <a:srgbClr val="FFFFFF"/>
                        </a:solidFill>
                        <a:ln w="9525">
                          <a:solidFill>
                            <a:srgbClr val="000000"/>
                          </a:solidFill>
                          <a:miter lim="800000"/>
                          <a:headEnd/>
                          <a:tailEnd/>
                        </a:ln>
                      </wps:spPr>
                      <wps:txbx>
                        <w:txbxContent>
                          <w:p w:rsidR="005B529E" w:rsidRPr="00CC3BD0" w:rsidRDefault="005B529E" w:rsidP="005B529E">
                            <w:pPr>
                              <w:jc w:val="center"/>
                              <w:rPr>
                                <w:sz w:val="28"/>
                              </w:rPr>
                            </w:pPr>
                            <w:r w:rsidRPr="00CC3BD0">
                              <w:rPr>
                                <w:sz w:val="28"/>
                              </w:rPr>
                              <w:t>Рис.</w:t>
                            </w:r>
                            <w:r>
                              <w:rPr>
                                <w:sz w:val="28"/>
                              </w:rPr>
                              <w:t xml:space="preserve"> 5</w:t>
                            </w:r>
                            <w:r w:rsidRPr="00CC3BD0">
                              <w:rPr>
                                <w:sz w:val="28"/>
                              </w:rPr>
                              <w:t>.11</w:t>
                            </w:r>
                            <w:r>
                              <w:rPr>
                                <w:sz w:val="28"/>
                              </w:rPr>
                              <w:t xml:space="preserve">. </w:t>
                            </w:r>
                            <w:r w:rsidRPr="00CC3BD0">
                              <w:rPr>
                                <w:sz w:val="28"/>
                              </w:rPr>
                              <w:t xml:space="preserve"> Повікова структура настання клімаксу</w:t>
                            </w:r>
                            <w:r w:rsidRPr="00CC3BD0">
                              <w:rPr>
                                <w:sz w:val="28"/>
                              </w:rPr>
                              <w:br/>
                              <w:t>серед досліджуваних жінок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13" o:spid="_x0000_s1088" type="#_x0000_t202" style="position:absolute;left:0;text-align:left;margin-left:0;margin-top:2.75pt;width:468.65pt;height:41.8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cptPAIAAFwEAAAOAAAAZHJzL2Uyb0RvYy54bWysVF2O0zAQfkfiDpbfaZq2gTZqulq6FCEt&#10;P9LCAVzHSSwcj7HdJuUynIInJM7QIzF2ut3y94LIgzXjGX8z881Mlld9q8heWCdBFzQdjSkRmkMp&#10;dV3QD+83T+aUOM90yRRoUdCDcPRq9fjRsjO5mEADqhSWIIh2eWcK2nhv8iRxvBEtcyMwQqOxAtsy&#10;j6qtk9KyDtFblUzG46dJB7Y0FrhwDm9vBiNdRfyqEty/rSonPFEFxdx8PG08t+FMVkuW15aZRvJT&#10;GuwfsmiZ1Bj0DHXDPCM7K3+DaiW34KDyIw5tAlUluYg1YDXp+Jdq7hpmRKwFyXHmTJP7f7D8zf6d&#10;JbIs6DSdUqJZi006fjl+P347fiXhDhnqjMvR8c6gq++fQ4+djtU6cwv8oyMa1g3Ttbi2FrpGsBIz&#10;TMPL5OLpgOMCyLZ7DSUGYjsPEaivbBvoQ0IIomOnDufuiN4TjpfZIkvnWUYJR1s2TWeLLIZg+f1r&#10;Y51/KaAlQSioxe5HdLa/dT5kw/J7lxDMgZLlRioVFVtv18qSPcNJ2cTvhP6Tm9KkK+gim2QDAX+F&#10;GMfvTxCt9DjySrYFnZ+dWB5oe6HLOJCeSTXImLLSJx4DdQOJvt/2sWnZLEQIJG+hPCCzFoYRx5VE&#10;oQH7mZIOx7ug7tOOWUGJeqWxO4t0Ngv7EJVZ9myCir20bC8tTHOEKqinZBDXftihnbGybjDSMA8a&#10;rrGjlYxkP2R1yh9HOPbgtG5hRy716PXwU1j9AAAA//8DAFBLAwQUAAYACAAAACEACdX2HNwAAAAF&#10;AQAADwAAAGRycy9kb3ducmV2LnhtbEyPy07DMBBF90j8gzVIbBB1aOgjIU6FkECwg4Jg68bTJMIe&#10;B9tNw98zrGA5ulfnnqk2k7NixBB7TwquZhkIpMabnloFb6/3l2sQMWky2npCBd8YYVOfnlS6NP5I&#10;LzhuUysYQrHUCrqUhlLK2HTodJz5AYmzvQ9OJz5DK03QR4Y7K+dZtpRO98QLnR7wrsPmc3twCtbX&#10;j+NHfMqf35vl3hbpYjU+fAWlzs+m2xsQCaf0V4ZffVaHmp12/kAmCquAH0kKFgsQHBb5KgexY3Ix&#10;B1lX8r99/QMAAP//AwBQSwECLQAUAAYACAAAACEAtoM4kv4AAADhAQAAEwAAAAAAAAAAAAAAAAAA&#10;AAAAW0NvbnRlbnRfVHlwZXNdLnhtbFBLAQItABQABgAIAAAAIQA4/SH/1gAAAJQBAAALAAAAAAAA&#10;AAAAAAAAAC8BAABfcmVscy8ucmVsc1BLAQItABQABgAIAAAAIQA+9cptPAIAAFwEAAAOAAAAAAAA&#10;AAAAAAAAAC4CAABkcnMvZTJvRG9jLnhtbFBLAQItABQABgAIAAAAIQAJ1fYc3AAAAAUBAAAPAAAA&#10;AAAAAAAAAAAAAJYEAABkcnMvZG93bnJldi54bWxQSwUGAAAAAAQABADzAAAAnwUAAAAA&#10;">
                <v:textbox>
                  <w:txbxContent>
                    <w:p w:rsidR="005B529E" w:rsidRPr="00CC3BD0" w:rsidRDefault="005B529E" w:rsidP="005B529E">
                      <w:pPr>
                        <w:jc w:val="center"/>
                        <w:rPr>
                          <w:sz w:val="28"/>
                        </w:rPr>
                      </w:pPr>
                      <w:r w:rsidRPr="00CC3BD0">
                        <w:rPr>
                          <w:sz w:val="28"/>
                        </w:rPr>
                        <w:t>Рис.</w:t>
                      </w:r>
                      <w:r>
                        <w:rPr>
                          <w:sz w:val="28"/>
                        </w:rPr>
                        <w:t xml:space="preserve"> 5</w:t>
                      </w:r>
                      <w:r w:rsidRPr="00CC3BD0">
                        <w:rPr>
                          <w:sz w:val="28"/>
                        </w:rPr>
                        <w:t>.11</w:t>
                      </w:r>
                      <w:r>
                        <w:rPr>
                          <w:sz w:val="28"/>
                        </w:rPr>
                        <w:t xml:space="preserve">. </w:t>
                      </w:r>
                      <w:r w:rsidRPr="00CC3BD0">
                        <w:rPr>
                          <w:sz w:val="28"/>
                        </w:rPr>
                        <w:t xml:space="preserve"> Повікова структура настання клімаксу</w:t>
                      </w:r>
                      <w:r w:rsidRPr="00CC3BD0">
                        <w:rPr>
                          <w:sz w:val="28"/>
                        </w:rPr>
                        <w:br/>
                        <w:t>серед досліджуваних жінок (%)</w:t>
                      </w:r>
                    </w:p>
                  </w:txbxContent>
                </v:textbox>
              </v:shape>
            </w:pict>
          </mc:Fallback>
        </mc:AlternateContent>
      </w:r>
    </w:p>
    <w:p w:rsidR="005B529E" w:rsidRPr="005B529E" w:rsidRDefault="005B529E" w:rsidP="005B529E">
      <w:pPr>
        <w:widowControl w:val="0"/>
        <w:spacing w:line="360" w:lineRule="auto"/>
        <w:ind w:firstLine="708"/>
        <w:jc w:val="both"/>
        <w:rPr>
          <w:rFonts w:eastAsia="MS Mincho"/>
          <w:color w:val="000000"/>
          <w:sz w:val="28"/>
          <w:highlight w:val="green"/>
          <w:lang w:eastAsia="ja-JP"/>
        </w:rPr>
      </w:pPr>
    </w:p>
    <w:p w:rsidR="005B529E" w:rsidRPr="005B529E" w:rsidRDefault="005B529E" w:rsidP="005B529E">
      <w:pPr>
        <w:widowControl w:val="0"/>
        <w:spacing w:line="360" w:lineRule="auto"/>
        <w:ind w:firstLine="708"/>
        <w:jc w:val="both"/>
        <w:rPr>
          <w:rFonts w:eastAsia="MS Mincho"/>
          <w:color w:val="000000"/>
          <w:sz w:val="2"/>
          <w:highlight w:val="green"/>
          <w:lang w:eastAsia="ja-JP"/>
        </w:rPr>
      </w:pPr>
    </w:p>
    <w:p w:rsidR="005B529E" w:rsidRPr="005B529E" w:rsidRDefault="005B529E" w:rsidP="005B529E">
      <w:pPr>
        <w:widowControl w:val="0"/>
        <w:spacing w:line="360" w:lineRule="auto"/>
        <w:ind w:firstLine="567"/>
        <w:jc w:val="both"/>
        <w:rPr>
          <w:rFonts w:eastAsia="MS Mincho"/>
          <w:color w:val="000000"/>
          <w:spacing w:val="-6"/>
          <w:sz w:val="28"/>
          <w:lang w:eastAsia="ja-JP"/>
        </w:rPr>
      </w:pPr>
      <w:r w:rsidRPr="005B529E">
        <w:rPr>
          <w:rFonts w:eastAsia="MS Mincho"/>
          <w:color w:val="000000"/>
          <w:spacing w:val="-6"/>
          <w:sz w:val="28"/>
          <w:lang w:eastAsia="ja-JP"/>
        </w:rPr>
        <w:t>У процесі вивчення клімактеричних змін серед досліджуваних груп жінок з</w:t>
      </w:r>
      <w:r w:rsidRPr="005B529E">
        <w:rPr>
          <w:rFonts w:eastAsia="MS Mincho"/>
          <w:color w:val="000000"/>
          <w:spacing w:val="-6"/>
          <w:sz w:val="28"/>
          <w:lang w:eastAsia="ja-JP"/>
        </w:rPr>
        <w:t>о</w:t>
      </w:r>
      <w:r w:rsidRPr="005B529E">
        <w:rPr>
          <w:rFonts w:eastAsia="MS Mincho"/>
          <w:color w:val="000000"/>
          <w:spacing w:val="-6"/>
          <w:sz w:val="28"/>
          <w:lang w:eastAsia="ja-JP"/>
        </w:rPr>
        <w:t>середжено увагу на вивченні тривалості цього процесу. Встановлено (рис. 5.12), що статистичні показники тривалості клімактеричного періоду до одного року як серед осіб жіночої статі першої групи (15,13±1,43%), так і серед жінок контрольної групи (15,71±0,82%; р&gt;0,05) були ідентичні за числовим виразом і через це встановити закономірності не вдалося (</w:t>
      </w:r>
      <w:r w:rsidRPr="005B529E">
        <w:rPr>
          <w:rFonts w:eastAsia="MS Mincho"/>
          <w:bCs/>
          <w:color w:val="000000"/>
          <w:sz w:val="28"/>
          <w:szCs w:val="28"/>
          <w:lang w:eastAsia="ja-JP"/>
        </w:rPr>
        <w:t>RR&lt;1)</w:t>
      </w:r>
      <w:r w:rsidRPr="005B529E">
        <w:rPr>
          <w:rFonts w:eastAsia="MS Mincho"/>
          <w:color w:val="000000"/>
          <w:spacing w:val="-6"/>
          <w:sz w:val="28"/>
          <w:lang w:eastAsia="ja-JP"/>
        </w:rPr>
        <w:t xml:space="preserve">. </w:t>
      </w:r>
    </w:p>
    <w:p w:rsidR="005B529E" w:rsidRPr="005B529E" w:rsidRDefault="005B529E" w:rsidP="005B529E">
      <w:pPr>
        <w:widowControl w:val="0"/>
        <w:spacing w:line="360" w:lineRule="auto"/>
        <w:ind w:firstLine="567"/>
        <w:jc w:val="both"/>
        <w:rPr>
          <w:rFonts w:eastAsia="MS Mincho"/>
          <w:color w:val="000000"/>
          <w:spacing w:val="-4"/>
          <w:sz w:val="28"/>
          <w:lang w:val="ru-RU" w:eastAsia="ja-JP"/>
        </w:rPr>
      </w:pPr>
      <w:r w:rsidRPr="005B529E">
        <w:rPr>
          <w:rFonts w:eastAsia="MS Mincho"/>
          <w:color w:val="000000"/>
          <w:spacing w:val="-4"/>
          <w:sz w:val="28"/>
          <w:lang w:eastAsia="ja-JP"/>
        </w:rPr>
        <w:t>Така характеристика була притаманна перебігу клімаксу протягом двох–трьох років (відповідно 6,30±0,95% і 5,72±0,43% при р&gt;0,05). Проте в жінок кон</w:t>
      </w:r>
      <w:r w:rsidRPr="005B529E">
        <w:rPr>
          <w:rFonts w:eastAsia="MS Mincho"/>
          <w:color w:val="000000"/>
          <w:spacing w:val="-4"/>
          <w:sz w:val="28"/>
          <w:lang w:eastAsia="ja-JP"/>
        </w:rPr>
        <w:t>т</w:t>
      </w:r>
      <w:r w:rsidRPr="005B529E">
        <w:rPr>
          <w:rFonts w:eastAsia="MS Mincho"/>
          <w:color w:val="000000"/>
          <w:spacing w:val="-4"/>
          <w:sz w:val="28"/>
          <w:lang w:eastAsia="ja-JP"/>
        </w:rPr>
        <w:t>рольної групи коефіцієнт тривалості клімактеричного періоду протягом одного–двох років становив 38,57±1,01% проти 5,88±0,98% (р&lt;0,01) у жінок, хворих на РМЗ, що в 6,5 разу більше (</w:t>
      </w:r>
      <w:r w:rsidRPr="005B529E">
        <w:rPr>
          <w:rFonts w:eastAsia="MS Mincho"/>
          <w:bCs/>
          <w:color w:val="000000"/>
          <w:sz w:val="28"/>
          <w:szCs w:val="28"/>
          <w:lang w:eastAsia="ja-JP"/>
        </w:rPr>
        <w:t>RR</w:t>
      </w:r>
      <w:r w:rsidRPr="005B529E">
        <w:rPr>
          <w:rFonts w:eastAsia="MS Mincho"/>
          <w:color w:val="000000"/>
          <w:spacing w:val="-4"/>
          <w:sz w:val="28"/>
          <w:lang w:eastAsia="ja-JP"/>
        </w:rPr>
        <w:t>&lt;</w:t>
      </w:r>
      <w:r w:rsidRPr="005B529E">
        <w:rPr>
          <w:rFonts w:eastAsia="MS Mincho"/>
          <w:bCs/>
          <w:color w:val="000000"/>
          <w:sz w:val="28"/>
          <w:szCs w:val="28"/>
          <w:lang w:eastAsia="ja-JP"/>
        </w:rPr>
        <w:t>1)</w:t>
      </w:r>
      <w:r w:rsidRPr="005B529E">
        <w:rPr>
          <w:rFonts w:eastAsia="MS Mincho"/>
          <w:color w:val="000000"/>
          <w:spacing w:val="-4"/>
          <w:sz w:val="28"/>
          <w:lang w:eastAsia="ja-JP"/>
        </w:rPr>
        <w:t>.</w:t>
      </w:r>
    </w:p>
    <w:p w:rsidR="005B529E" w:rsidRPr="005B529E" w:rsidRDefault="005B529E" w:rsidP="005B529E">
      <w:pPr>
        <w:widowControl w:val="0"/>
        <w:spacing w:line="360" w:lineRule="auto"/>
        <w:ind w:firstLine="708"/>
        <w:jc w:val="both"/>
        <w:rPr>
          <w:rFonts w:eastAsia="MS Mincho"/>
          <w:color w:val="000000"/>
          <w:sz w:val="28"/>
          <w:lang w:eastAsia="ja-JP"/>
        </w:rPr>
      </w:pPr>
      <w:r w:rsidRPr="005B529E">
        <w:rPr>
          <w:rFonts w:eastAsia="MS Mincho"/>
          <w:color w:val="000000"/>
          <w:sz w:val="28"/>
          <w:lang w:eastAsia="ja-JP"/>
        </w:rPr>
        <w:t>Аналогічна ситуація спостерігалася серед жінок досліджуваних груп у характеристиці фізіологічного процесу гормонального змісту – клімаксу трив</w:t>
      </w:r>
      <w:r w:rsidRPr="005B529E">
        <w:rPr>
          <w:rFonts w:eastAsia="MS Mincho"/>
          <w:color w:val="000000"/>
          <w:sz w:val="28"/>
          <w:lang w:eastAsia="ja-JP"/>
        </w:rPr>
        <w:t>а</w:t>
      </w:r>
      <w:r w:rsidRPr="005B529E">
        <w:rPr>
          <w:rFonts w:eastAsia="MS Mincho"/>
          <w:color w:val="000000"/>
          <w:sz w:val="28"/>
          <w:lang w:eastAsia="ja-JP"/>
        </w:rPr>
        <w:t>лістю в три–чотири роки (11,43±0,00% проти 3,78±0,74% при р&lt;0,01, що в 3 рази більше).</w:t>
      </w:r>
    </w:p>
    <w:p w:rsidR="005B529E" w:rsidRPr="005B529E" w:rsidRDefault="005B529E" w:rsidP="005B529E">
      <w:pPr>
        <w:widowControl w:val="0"/>
        <w:spacing w:line="360" w:lineRule="auto"/>
        <w:jc w:val="center"/>
        <w:rPr>
          <w:rFonts w:eastAsia="MS Mincho"/>
          <w:color w:val="000000"/>
          <w:sz w:val="28"/>
          <w:lang w:eastAsia="ja-JP"/>
        </w:rPr>
      </w:pPr>
      <w:r>
        <w:rPr>
          <w:rFonts w:ascii="Calibri" w:hAnsi="Calibri"/>
          <w:noProof/>
          <w:sz w:val="22"/>
          <w:szCs w:val="22"/>
          <w:lang w:val="ru-RU" w:eastAsia="ru-RU"/>
        </w:rPr>
        <w:lastRenderedPageBreak/>
        <mc:AlternateContent>
          <mc:Choice Requires="wps">
            <w:drawing>
              <wp:anchor distT="0" distB="0" distL="114300" distR="114300" simplePos="0" relativeHeight="251735040" behindDoc="0" locked="0" layoutInCell="1" allowOverlap="1">
                <wp:simplePos x="0" y="0"/>
                <wp:positionH relativeFrom="column">
                  <wp:posOffset>24130</wp:posOffset>
                </wp:positionH>
                <wp:positionV relativeFrom="paragraph">
                  <wp:posOffset>4123690</wp:posOffset>
                </wp:positionV>
                <wp:extent cx="6028055" cy="571500"/>
                <wp:effectExtent l="8890" t="11430" r="11430" b="7620"/>
                <wp:wrapNone/>
                <wp:docPr id="312" name="Поле 3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28055" cy="571500"/>
                        </a:xfrm>
                        <a:prstGeom prst="rect">
                          <a:avLst/>
                        </a:prstGeom>
                        <a:solidFill>
                          <a:srgbClr val="FFFFFF"/>
                        </a:solidFill>
                        <a:ln w="9525">
                          <a:solidFill>
                            <a:srgbClr val="000000"/>
                          </a:solidFill>
                          <a:miter lim="800000"/>
                          <a:headEnd/>
                          <a:tailEnd/>
                        </a:ln>
                      </wps:spPr>
                      <wps:txbx>
                        <w:txbxContent>
                          <w:p w:rsidR="005B529E" w:rsidRDefault="005B529E" w:rsidP="005B529E">
                            <w:pPr>
                              <w:jc w:val="center"/>
                              <w:rPr>
                                <w:sz w:val="28"/>
                              </w:rPr>
                            </w:pPr>
                            <w:r w:rsidRPr="00CC3BD0">
                              <w:rPr>
                                <w:sz w:val="28"/>
                              </w:rPr>
                              <w:t>Рис.</w:t>
                            </w:r>
                            <w:r>
                              <w:rPr>
                                <w:sz w:val="28"/>
                              </w:rPr>
                              <w:t>5</w:t>
                            </w:r>
                            <w:r w:rsidRPr="00CC3BD0">
                              <w:rPr>
                                <w:sz w:val="28"/>
                              </w:rPr>
                              <w:t>.12</w:t>
                            </w:r>
                            <w:r>
                              <w:rPr>
                                <w:sz w:val="28"/>
                              </w:rPr>
                              <w:t xml:space="preserve">. </w:t>
                            </w:r>
                            <w:r w:rsidRPr="00CC3BD0">
                              <w:rPr>
                                <w:sz w:val="28"/>
                              </w:rPr>
                              <w:t xml:space="preserve"> Тривалість клімактеричного періоду</w:t>
                            </w:r>
                            <w:r>
                              <w:rPr>
                                <w:sz w:val="28"/>
                              </w:rPr>
                              <w:t xml:space="preserve"> </w:t>
                            </w:r>
                            <w:r w:rsidRPr="00CC3BD0">
                              <w:rPr>
                                <w:sz w:val="28"/>
                              </w:rPr>
                              <w:t xml:space="preserve">серед осіб жіночої статі, </w:t>
                            </w:r>
                          </w:p>
                          <w:p w:rsidR="005B529E" w:rsidRPr="00CC3BD0" w:rsidRDefault="005B529E" w:rsidP="005B529E">
                            <w:pPr>
                              <w:jc w:val="center"/>
                              <w:rPr>
                                <w:sz w:val="28"/>
                              </w:rPr>
                            </w:pPr>
                            <w:r w:rsidRPr="00CC3BD0">
                              <w:rPr>
                                <w:sz w:val="28"/>
                              </w:rPr>
                              <w:t>хворих на рак молочної залози,</w:t>
                            </w:r>
                            <w:r>
                              <w:rPr>
                                <w:sz w:val="28"/>
                              </w:rPr>
                              <w:t xml:space="preserve"> </w:t>
                            </w:r>
                            <w:r w:rsidRPr="00CC3BD0">
                              <w:rPr>
                                <w:sz w:val="28"/>
                              </w:rPr>
                              <w:t>і серед жінок контрольної групи (%)</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Поле 312" o:spid="_x0000_s1089" type="#_x0000_t202" style="position:absolute;left:0;text-align:left;margin-left:1.9pt;margin-top:324.7pt;width:474.65pt;height:4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g9NOwIAAFwEAAAOAAAAZHJzL2Uyb0RvYy54bWysVNuO0zAQfUfiHyy/01xodrtR09XSpQhp&#10;uUgLH+A4TmLhG7bbZPkZvoInJL6hn8TYaUu1wAsiD5bHMz6eOWcmy+tRCrRj1nGtKpzNUoyYorrh&#10;qqvwxw+bZwuMnCeqIUIrVuEH5vD16umT5WBKlutei4ZZBCDKlYOpcO+9KZPE0Z5J4mbaMAXOVltJ&#10;PJi2SxpLBkCXIsnT9CIZtG2M1ZQ5B6e3kxOvIn7bMurfta1jHokKQ24+rjaudViT1ZKUnSWm5/SQ&#10;BvmHLCThCh49Qd0ST9DW8t+gJKdWO936GdUy0W3LKYs1QDVZ+qia+54YFmsBcpw50eT+Hyx9u3tv&#10;EW8q/DzLMVJEgkj7r/sf++/7byicAUODcSUE3hsI9eMLPYLSsVpn7jT95JDS656ojt1Yq4eekQYy&#10;zMLN5OzqhOMCSD280Q08RLZeR6CxtTLQB4QgQAelHk7qsNEjCocXab5IiwIjCr7iMivSKF9CyuNt&#10;Y51/xbREYVNhC+pHdLK7cz5kQ8pjSHjMacGbDRciGrar18KiHYFO2cQvFvAoTCg0VPiqyIuJgL9C&#10;pPH7E4TkHlpecFnhxSmIlIG2l6qJDekJF9MeUhbqwGOgbiLRj/UYRQM6DvrUunkAZq2eWhxGEja9&#10;tl8wGqC9K+w+b4llGInXCtS5yubzMA/RmBeXORj23FOfe4iiAFVhj9G0XftphrbG8q6Hl479cAOK&#10;bngkO0g/ZXXIH1o4anAYtzAj53aM+vVTWP0EAAD//wMAUEsDBBQABgAIAAAAIQCO4qWQ3wAAAAkB&#10;AAAPAAAAZHJzL2Rvd25yZXYueG1sTI/BTsMwEETvSPyDtUjcqFPSFhqyqRBVz7QFCXFz7G0SNV6H&#10;2E1Tvh5zguPOjGbe5qvRtmKg3jeOEaaTBASxdqbhCuH9bXP3CMIHxUa1jgnhQh5WxfVVrjLjzryj&#10;YR8qEUvYZwqhDqHLpPS6Jqv8xHXE0Tu43qoQz76SplfnWG5beZ8kC2lVw3GhVh291KSP+5NF8Ovt&#10;V6cP2/JYm8v363qY64/NJ+Ltzfj8BCLQGP7C8Isf0aGITKU7sfGiRUgjeEBYzJYzENFfztMpiBLh&#10;IY2KLHL5/4PiBwAA//8DAFBLAQItABQABgAIAAAAIQC2gziS/gAAAOEBAAATAAAAAAAAAAAAAAAA&#10;AAAAAABbQ29udGVudF9UeXBlc10ueG1sUEsBAi0AFAAGAAgAAAAhADj9If/WAAAAlAEAAAsAAAAA&#10;AAAAAAAAAAAALwEAAF9yZWxzLy5yZWxzUEsBAi0AFAAGAAgAAAAhAOtaD007AgAAXAQAAA4AAAAA&#10;AAAAAAAAAAAALgIAAGRycy9lMm9Eb2MueG1sUEsBAi0AFAAGAAgAAAAhAI7ipZDfAAAACQEAAA8A&#10;AAAAAAAAAAAAAAAAlQQAAGRycy9kb3ducmV2LnhtbFBLBQYAAAAABAAEAPMAAAChBQAAAAA=&#10;">
                <v:textbox style="mso-fit-shape-to-text:t">
                  <w:txbxContent>
                    <w:p w:rsidR="005B529E" w:rsidRDefault="005B529E" w:rsidP="005B529E">
                      <w:pPr>
                        <w:jc w:val="center"/>
                        <w:rPr>
                          <w:sz w:val="28"/>
                        </w:rPr>
                      </w:pPr>
                      <w:r w:rsidRPr="00CC3BD0">
                        <w:rPr>
                          <w:sz w:val="28"/>
                        </w:rPr>
                        <w:t>Рис.</w:t>
                      </w:r>
                      <w:r>
                        <w:rPr>
                          <w:sz w:val="28"/>
                        </w:rPr>
                        <w:t>5</w:t>
                      </w:r>
                      <w:r w:rsidRPr="00CC3BD0">
                        <w:rPr>
                          <w:sz w:val="28"/>
                        </w:rPr>
                        <w:t>.12</w:t>
                      </w:r>
                      <w:r>
                        <w:rPr>
                          <w:sz w:val="28"/>
                        </w:rPr>
                        <w:t xml:space="preserve">. </w:t>
                      </w:r>
                      <w:r w:rsidRPr="00CC3BD0">
                        <w:rPr>
                          <w:sz w:val="28"/>
                        </w:rPr>
                        <w:t xml:space="preserve"> Тривалість клімактеричного періоду</w:t>
                      </w:r>
                      <w:r>
                        <w:rPr>
                          <w:sz w:val="28"/>
                        </w:rPr>
                        <w:t xml:space="preserve"> </w:t>
                      </w:r>
                      <w:r w:rsidRPr="00CC3BD0">
                        <w:rPr>
                          <w:sz w:val="28"/>
                        </w:rPr>
                        <w:t xml:space="preserve">серед осіб жіночої статі, </w:t>
                      </w:r>
                    </w:p>
                    <w:p w:rsidR="005B529E" w:rsidRPr="00CC3BD0" w:rsidRDefault="005B529E" w:rsidP="005B529E">
                      <w:pPr>
                        <w:jc w:val="center"/>
                        <w:rPr>
                          <w:sz w:val="28"/>
                        </w:rPr>
                      </w:pPr>
                      <w:r w:rsidRPr="00CC3BD0">
                        <w:rPr>
                          <w:sz w:val="28"/>
                        </w:rPr>
                        <w:t>хв</w:t>
                      </w:r>
                      <w:r w:rsidRPr="00CC3BD0">
                        <w:rPr>
                          <w:sz w:val="28"/>
                        </w:rPr>
                        <w:t>о</w:t>
                      </w:r>
                      <w:r w:rsidRPr="00CC3BD0">
                        <w:rPr>
                          <w:sz w:val="28"/>
                        </w:rPr>
                        <w:t>рих на рак молочної залози,</w:t>
                      </w:r>
                      <w:r>
                        <w:rPr>
                          <w:sz w:val="28"/>
                        </w:rPr>
                        <w:t xml:space="preserve"> </w:t>
                      </w:r>
                      <w:r w:rsidRPr="00CC3BD0">
                        <w:rPr>
                          <w:sz w:val="28"/>
                        </w:rPr>
                        <w:t>і серед жінок контрольної групи (%)</w:t>
                      </w:r>
                    </w:p>
                  </w:txbxContent>
                </v:textbox>
              </v:shape>
            </w:pict>
          </mc:Fallback>
        </mc:AlternateContent>
      </w:r>
      <w:r>
        <w:rPr>
          <w:rFonts w:ascii="Calibri" w:hAnsi="Calibri"/>
          <w:noProof/>
          <w:sz w:val="22"/>
          <w:szCs w:val="22"/>
          <w:lang w:val="ru-RU" w:eastAsia="ru-RU"/>
        </w:rPr>
        <w:drawing>
          <wp:inline distT="0" distB="0" distL="0" distR="0">
            <wp:extent cx="5878830" cy="4025265"/>
            <wp:effectExtent l="0" t="0" r="26670" b="13335"/>
            <wp:docPr id="298" name="Диаграмма 29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5B529E" w:rsidRPr="005B529E" w:rsidRDefault="005B529E" w:rsidP="005B529E">
      <w:pPr>
        <w:widowControl w:val="0"/>
        <w:spacing w:line="360" w:lineRule="auto"/>
        <w:ind w:firstLine="708"/>
        <w:jc w:val="both"/>
        <w:rPr>
          <w:rFonts w:eastAsia="MS Mincho"/>
          <w:color w:val="000000"/>
          <w:sz w:val="28"/>
          <w:lang w:eastAsia="ja-JP"/>
        </w:rPr>
      </w:pPr>
    </w:p>
    <w:p w:rsidR="005B529E" w:rsidRPr="005B529E" w:rsidRDefault="005B529E" w:rsidP="005B529E">
      <w:pPr>
        <w:widowControl w:val="0"/>
        <w:spacing w:line="360" w:lineRule="auto"/>
        <w:ind w:firstLine="708"/>
        <w:jc w:val="both"/>
        <w:rPr>
          <w:rFonts w:eastAsia="MS Mincho"/>
          <w:color w:val="000000"/>
          <w:sz w:val="28"/>
          <w:lang w:eastAsia="ja-JP"/>
        </w:rPr>
      </w:pPr>
    </w:p>
    <w:p w:rsidR="005B529E" w:rsidRPr="005B529E" w:rsidRDefault="005B529E" w:rsidP="005B529E">
      <w:pPr>
        <w:widowControl w:val="0"/>
        <w:spacing w:line="360" w:lineRule="auto"/>
        <w:ind w:firstLine="708"/>
        <w:jc w:val="both"/>
        <w:rPr>
          <w:rFonts w:eastAsia="MS Mincho"/>
          <w:color w:val="000000"/>
          <w:sz w:val="2"/>
          <w:lang w:eastAsia="ja-JP"/>
        </w:rPr>
      </w:pPr>
    </w:p>
    <w:p w:rsidR="005B529E" w:rsidRPr="005B529E" w:rsidRDefault="005B529E" w:rsidP="005B529E">
      <w:pPr>
        <w:widowControl w:val="0"/>
        <w:spacing w:line="360" w:lineRule="auto"/>
        <w:ind w:firstLine="567"/>
        <w:jc w:val="both"/>
        <w:rPr>
          <w:rFonts w:eastAsia="MS Mincho"/>
          <w:color w:val="000000"/>
          <w:spacing w:val="-4"/>
          <w:sz w:val="28"/>
          <w:lang w:eastAsia="ja-JP"/>
        </w:rPr>
      </w:pPr>
      <w:r w:rsidRPr="005B529E">
        <w:rPr>
          <w:rFonts w:eastAsia="MS Mincho"/>
          <w:color w:val="000000"/>
          <w:spacing w:val="-4"/>
          <w:sz w:val="28"/>
          <w:lang w:eastAsia="ja-JP"/>
        </w:rPr>
        <w:t>Зворотна ситуація відмічалася щодо тривалості клімактеричного процесу ч</w:t>
      </w:r>
      <w:r w:rsidRPr="005B529E">
        <w:rPr>
          <w:rFonts w:eastAsia="MS Mincho"/>
          <w:color w:val="000000"/>
          <w:spacing w:val="-4"/>
          <w:sz w:val="28"/>
          <w:lang w:eastAsia="ja-JP"/>
        </w:rPr>
        <w:t>о</w:t>
      </w:r>
      <w:r w:rsidRPr="005B529E">
        <w:rPr>
          <w:rFonts w:eastAsia="MS Mincho"/>
          <w:color w:val="000000"/>
          <w:spacing w:val="-4"/>
          <w:sz w:val="28"/>
          <w:lang w:eastAsia="ja-JP"/>
        </w:rPr>
        <w:t>тири–п’ять років серед жінок першої групи (23,53±1,73%), що на 50% частіше, ніж серед жінок контрольної групи (15,71±0,82%; р&lt;0,01), тоді як продовження клім</w:t>
      </w:r>
      <w:r w:rsidRPr="005B529E">
        <w:rPr>
          <w:rFonts w:eastAsia="MS Mincho"/>
          <w:color w:val="000000"/>
          <w:spacing w:val="-4"/>
          <w:sz w:val="28"/>
          <w:lang w:eastAsia="ja-JP"/>
        </w:rPr>
        <w:t>а</w:t>
      </w:r>
      <w:r w:rsidRPr="005B529E">
        <w:rPr>
          <w:rFonts w:eastAsia="MS Mincho"/>
          <w:color w:val="000000"/>
          <w:spacing w:val="-4"/>
          <w:sz w:val="28"/>
          <w:lang w:eastAsia="ja-JP"/>
        </w:rPr>
        <w:t xml:space="preserve">ктеричних змін понад п’ять років у жінок хворих на РМЗ, були на 71,66% більше (відповідно 45,38±2,22% проти 12,86±0,00%; р&lt;0,01), відповідно </w:t>
      </w:r>
      <w:r w:rsidRPr="005B529E">
        <w:rPr>
          <w:rFonts w:eastAsia="MS Mincho"/>
          <w:bCs/>
          <w:color w:val="000000"/>
          <w:sz w:val="28"/>
          <w:szCs w:val="28"/>
          <w:lang w:eastAsia="ja-JP"/>
        </w:rPr>
        <w:t>RR</w:t>
      </w:r>
      <w:r w:rsidRPr="005B529E">
        <w:rPr>
          <w:rFonts w:eastAsia="MS Mincho"/>
          <w:color w:val="000000"/>
          <w:spacing w:val="-4"/>
          <w:sz w:val="28"/>
          <w:lang w:eastAsia="ja-JP"/>
        </w:rPr>
        <w:t xml:space="preserve"> становив 1,5 і 3,53.</w:t>
      </w:r>
    </w:p>
    <w:p w:rsidR="005B529E" w:rsidRPr="005B529E" w:rsidRDefault="005B529E" w:rsidP="005B529E">
      <w:pPr>
        <w:widowControl w:val="0"/>
        <w:spacing w:line="360" w:lineRule="auto"/>
        <w:ind w:firstLine="567"/>
        <w:jc w:val="both"/>
        <w:rPr>
          <w:rFonts w:eastAsia="MS Mincho"/>
          <w:color w:val="000000"/>
          <w:sz w:val="28"/>
          <w:lang w:eastAsia="ja-JP"/>
        </w:rPr>
      </w:pPr>
      <w:r w:rsidRPr="005B529E">
        <w:rPr>
          <w:rFonts w:eastAsia="MS Mincho"/>
          <w:color w:val="000000"/>
          <w:sz w:val="28"/>
          <w:lang w:eastAsia="ja-JP"/>
        </w:rPr>
        <w:t>Враховуючи особливості щодо перебігу клімактеричного періоду в жінок, хворих на РМЗ, вивчено багатофакторний взаємозв’язок між віком початку клімаксу та його тривалістю, а також початком менструації (рис. 5.13). Встан</w:t>
      </w:r>
      <w:r w:rsidRPr="005B529E">
        <w:rPr>
          <w:rFonts w:eastAsia="MS Mincho"/>
          <w:color w:val="000000"/>
          <w:sz w:val="28"/>
          <w:lang w:eastAsia="ja-JP"/>
        </w:rPr>
        <w:t>о</w:t>
      </w:r>
      <w:r w:rsidRPr="005B529E">
        <w:rPr>
          <w:rFonts w:eastAsia="MS Mincho"/>
          <w:color w:val="000000"/>
          <w:sz w:val="28"/>
          <w:lang w:eastAsia="ja-JP"/>
        </w:rPr>
        <w:t>влено, що в жінок, хворих на РМЗ, тривалість клімаксу безпосередньо залежала від клімактеричного віку. Це підтверджує прямий і середньої сили коефіцієнт кореляції (r=+0,37, p&lt;0,05), тобто чим пізніше розпочинається клімакс, тим д</w:t>
      </w:r>
      <w:r w:rsidRPr="005B529E">
        <w:rPr>
          <w:rFonts w:eastAsia="MS Mincho"/>
          <w:color w:val="000000"/>
          <w:sz w:val="28"/>
          <w:lang w:eastAsia="ja-JP"/>
        </w:rPr>
        <w:t>о</w:t>
      </w:r>
      <w:r w:rsidRPr="005B529E">
        <w:rPr>
          <w:rFonts w:eastAsia="MS Mincho"/>
          <w:color w:val="000000"/>
          <w:sz w:val="28"/>
          <w:lang w:eastAsia="ja-JP"/>
        </w:rPr>
        <w:t>вша його тривалість. Водночас, схожа залежність прослідковується щодо поч</w:t>
      </w:r>
      <w:r w:rsidRPr="005B529E">
        <w:rPr>
          <w:rFonts w:eastAsia="MS Mincho"/>
          <w:color w:val="000000"/>
          <w:sz w:val="28"/>
          <w:lang w:eastAsia="ja-JP"/>
        </w:rPr>
        <w:t>а</w:t>
      </w:r>
      <w:r w:rsidRPr="005B529E">
        <w:rPr>
          <w:rFonts w:eastAsia="MS Mincho"/>
          <w:color w:val="000000"/>
          <w:sz w:val="28"/>
          <w:lang w:eastAsia="ja-JP"/>
        </w:rPr>
        <w:t xml:space="preserve">тку місячних – при їх пізньому початку (15–18 років) тривалість клімаксу також </w:t>
      </w:r>
      <w:r w:rsidRPr="005B529E">
        <w:rPr>
          <w:rFonts w:eastAsia="MS Mincho"/>
          <w:color w:val="000000"/>
          <w:sz w:val="28"/>
          <w:lang w:eastAsia="ja-JP"/>
        </w:rPr>
        <w:lastRenderedPageBreak/>
        <w:t>подовжується (r=+0,21; p&gt;0,05).</w:t>
      </w:r>
    </w:p>
    <w:p w:rsidR="005B529E" w:rsidRPr="005B529E" w:rsidRDefault="005B529E" w:rsidP="005B529E">
      <w:pPr>
        <w:widowControl w:val="0"/>
        <w:spacing w:line="360" w:lineRule="auto"/>
        <w:ind w:firstLine="567"/>
        <w:jc w:val="both"/>
        <w:rPr>
          <w:rFonts w:eastAsia="MS Mincho"/>
          <w:color w:val="000000"/>
          <w:spacing w:val="-4"/>
          <w:sz w:val="8"/>
          <w:lang w:eastAsia="ja-JP"/>
        </w:rPr>
      </w:pPr>
      <w:r>
        <w:rPr>
          <w:rFonts w:ascii="Calibri" w:hAnsi="Calibri"/>
          <w:noProof/>
          <w:sz w:val="22"/>
          <w:szCs w:val="22"/>
          <w:lang w:val="ru-RU" w:eastAsia="ru-RU"/>
        </w:rPr>
        <w:drawing>
          <wp:anchor distT="0" distB="0" distL="114300" distR="114300" simplePos="0" relativeHeight="251740160" behindDoc="0" locked="0" layoutInCell="1" allowOverlap="1">
            <wp:simplePos x="0" y="0"/>
            <wp:positionH relativeFrom="column">
              <wp:posOffset>-3810</wp:posOffset>
            </wp:positionH>
            <wp:positionV relativeFrom="paragraph">
              <wp:posOffset>73025</wp:posOffset>
            </wp:positionV>
            <wp:extent cx="5943600" cy="3723005"/>
            <wp:effectExtent l="19050" t="19050" r="19050" b="10795"/>
            <wp:wrapNone/>
            <wp:docPr id="311" name="Рисунок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1"/>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943600" cy="3723005"/>
                    </a:xfrm>
                    <a:prstGeom prst="rect">
                      <a:avLst/>
                    </a:prstGeom>
                    <a:noFill/>
                    <a:ln w="6350">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rsidR="005B529E" w:rsidRPr="005B529E" w:rsidRDefault="005B529E" w:rsidP="005B529E">
      <w:pPr>
        <w:widowControl w:val="0"/>
        <w:spacing w:line="360" w:lineRule="auto"/>
        <w:jc w:val="both"/>
        <w:rPr>
          <w:rFonts w:eastAsia="MS Mincho"/>
          <w:color w:val="000000"/>
          <w:sz w:val="28"/>
          <w:lang w:eastAsia="ja-JP"/>
        </w:rPr>
      </w:pPr>
    </w:p>
    <w:p w:rsidR="005B529E" w:rsidRPr="005B529E" w:rsidRDefault="005B529E" w:rsidP="005B529E">
      <w:pPr>
        <w:widowControl w:val="0"/>
        <w:spacing w:line="360" w:lineRule="auto"/>
        <w:ind w:firstLine="708"/>
        <w:jc w:val="both"/>
        <w:rPr>
          <w:rFonts w:eastAsia="MS Mincho"/>
          <w:color w:val="000000"/>
          <w:sz w:val="28"/>
          <w:lang w:eastAsia="ja-JP"/>
        </w:rPr>
      </w:pPr>
    </w:p>
    <w:p w:rsidR="005B529E" w:rsidRPr="005B529E" w:rsidRDefault="005B529E" w:rsidP="005B529E">
      <w:pPr>
        <w:widowControl w:val="0"/>
        <w:spacing w:line="360" w:lineRule="auto"/>
        <w:ind w:firstLine="708"/>
        <w:jc w:val="both"/>
        <w:rPr>
          <w:rFonts w:eastAsia="MS Mincho"/>
          <w:color w:val="000000"/>
          <w:sz w:val="20"/>
          <w:lang w:eastAsia="ja-JP"/>
        </w:rPr>
      </w:pPr>
    </w:p>
    <w:p w:rsidR="005B529E" w:rsidRPr="005B529E" w:rsidRDefault="005B529E" w:rsidP="005B529E">
      <w:pPr>
        <w:widowControl w:val="0"/>
        <w:spacing w:line="360" w:lineRule="auto"/>
        <w:ind w:firstLine="708"/>
        <w:jc w:val="both"/>
        <w:rPr>
          <w:rFonts w:eastAsia="MS Mincho"/>
          <w:color w:val="000000"/>
          <w:sz w:val="20"/>
          <w:lang w:eastAsia="ja-JP"/>
        </w:rPr>
      </w:pPr>
    </w:p>
    <w:p w:rsidR="005B529E" w:rsidRPr="005B529E" w:rsidRDefault="005B529E" w:rsidP="005B529E">
      <w:pPr>
        <w:widowControl w:val="0"/>
        <w:spacing w:line="360" w:lineRule="auto"/>
        <w:ind w:firstLine="708"/>
        <w:jc w:val="both"/>
        <w:rPr>
          <w:rFonts w:eastAsia="MS Mincho"/>
          <w:color w:val="000000"/>
          <w:sz w:val="20"/>
          <w:lang w:eastAsia="ja-JP"/>
        </w:rPr>
      </w:pPr>
    </w:p>
    <w:p w:rsidR="005B529E" w:rsidRPr="005B529E" w:rsidRDefault="005B529E" w:rsidP="005B529E">
      <w:pPr>
        <w:widowControl w:val="0"/>
        <w:spacing w:line="360" w:lineRule="auto"/>
        <w:ind w:firstLine="708"/>
        <w:jc w:val="both"/>
        <w:rPr>
          <w:rFonts w:eastAsia="MS Mincho"/>
          <w:color w:val="000000"/>
          <w:sz w:val="20"/>
          <w:lang w:eastAsia="ja-JP"/>
        </w:rPr>
      </w:pPr>
    </w:p>
    <w:p w:rsidR="005B529E" w:rsidRPr="005B529E" w:rsidRDefault="005B529E" w:rsidP="005B529E">
      <w:pPr>
        <w:widowControl w:val="0"/>
        <w:spacing w:line="360" w:lineRule="auto"/>
        <w:ind w:firstLine="708"/>
        <w:jc w:val="both"/>
        <w:rPr>
          <w:rFonts w:eastAsia="MS Mincho"/>
          <w:color w:val="000000"/>
          <w:sz w:val="20"/>
          <w:lang w:eastAsia="ja-JP"/>
        </w:rPr>
      </w:pPr>
    </w:p>
    <w:p w:rsidR="005B529E" w:rsidRPr="005B529E" w:rsidRDefault="005B529E" w:rsidP="005B529E">
      <w:pPr>
        <w:widowControl w:val="0"/>
        <w:spacing w:line="360" w:lineRule="auto"/>
        <w:ind w:firstLine="708"/>
        <w:jc w:val="both"/>
        <w:rPr>
          <w:rFonts w:eastAsia="MS Mincho"/>
          <w:color w:val="000000"/>
          <w:sz w:val="20"/>
          <w:lang w:eastAsia="ja-JP"/>
        </w:rPr>
      </w:pPr>
    </w:p>
    <w:p w:rsidR="005B529E" w:rsidRPr="005B529E" w:rsidRDefault="005B529E" w:rsidP="005B529E">
      <w:pPr>
        <w:widowControl w:val="0"/>
        <w:spacing w:line="360" w:lineRule="auto"/>
        <w:ind w:firstLine="708"/>
        <w:jc w:val="both"/>
        <w:rPr>
          <w:rFonts w:eastAsia="MS Mincho"/>
          <w:color w:val="000000"/>
          <w:sz w:val="20"/>
          <w:lang w:eastAsia="ja-JP"/>
        </w:rPr>
      </w:pPr>
    </w:p>
    <w:p w:rsidR="005B529E" w:rsidRPr="005B529E" w:rsidRDefault="005B529E" w:rsidP="005B529E">
      <w:pPr>
        <w:widowControl w:val="0"/>
        <w:spacing w:line="360" w:lineRule="auto"/>
        <w:ind w:firstLine="708"/>
        <w:jc w:val="both"/>
        <w:rPr>
          <w:rFonts w:eastAsia="MS Mincho"/>
          <w:color w:val="000000"/>
          <w:sz w:val="20"/>
          <w:lang w:eastAsia="ja-JP"/>
        </w:rPr>
      </w:pPr>
    </w:p>
    <w:p w:rsidR="005B529E" w:rsidRPr="005B529E" w:rsidRDefault="005B529E" w:rsidP="005B529E">
      <w:pPr>
        <w:widowControl w:val="0"/>
        <w:spacing w:line="360" w:lineRule="auto"/>
        <w:ind w:firstLine="708"/>
        <w:jc w:val="both"/>
        <w:rPr>
          <w:rFonts w:eastAsia="MS Mincho"/>
          <w:color w:val="000000"/>
          <w:sz w:val="20"/>
          <w:lang w:eastAsia="ja-JP"/>
        </w:rPr>
      </w:pPr>
    </w:p>
    <w:p w:rsidR="005B529E" w:rsidRPr="005B529E" w:rsidRDefault="005B529E" w:rsidP="005B529E">
      <w:pPr>
        <w:widowControl w:val="0"/>
        <w:spacing w:line="360" w:lineRule="auto"/>
        <w:ind w:firstLine="708"/>
        <w:jc w:val="both"/>
        <w:rPr>
          <w:rFonts w:eastAsia="MS Mincho"/>
          <w:color w:val="000000"/>
          <w:sz w:val="20"/>
          <w:lang w:eastAsia="ja-JP"/>
        </w:rPr>
      </w:pPr>
    </w:p>
    <w:p w:rsidR="005B529E" w:rsidRPr="005B529E" w:rsidRDefault="005B529E" w:rsidP="005B529E">
      <w:pPr>
        <w:widowControl w:val="0"/>
        <w:spacing w:line="360" w:lineRule="auto"/>
        <w:ind w:firstLine="708"/>
        <w:jc w:val="both"/>
        <w:rPr>
          <w:rFonts w:eastAsia="MS Mincho"/>
          <w:color w:val="000000"/>
          <w:sz w:val="20"/>
          <w:lang w:eastAsia="ja-JP"/>
        </w:rPr>
      </w:pPr>
    </w:p>
    <w:p w:rsidR="005B529E" w:rsidRPr="005B529E" w:rsidRDefault="005B529E" w:rsidP="005B529E">
      <w:pPr>
        <w:widowControl w:val="0"/>
        <w:spacing w:line="360" w:lineRule="auto"/>
        <w:ind w:firstLine="708"/>
        <w:jc w:val="both"/>
        <w:rPr>
          <w:rFonts w:eastAsia="MS Mincho"/>
          <w:color w:val="000000"/>
          <w:sz w:val="20"/>
          <w:lang w:eastAsia="ja-JP"/>
        </w:rPr>
      </w:pPr>
    </w:p>
    <w:p w:rsidR="005B529E" w:rsidRPr="005B529E" w:rsidRDefault="005B529E" w:rsidP="005B529E">
      <w:pPr>
        <w:widowControl w:val="0"/>
        <w:spacing w:line="360" w:lineRule="auto"/>
        <w:ind w:firstLine="708"/>
        <w:jc w:val="both"/>
        <w:rPr>
          <w:rFonts w:eastAsia="MS Mincho"/>
          <w:color w:val="000000"/>
          <w:sz w:val="20"/>
          <w:lang w:eastAsia="ja-JP"/>
        </w:rPr>
      </w:pPr>
    </w:p>
    <w:p w:rsidR="005B529E" w:rsidRPr="005B529E" w:rsidRDefault="005B529E" w:rsidP="005B529E">
      <w:pPr>
        <w:widowControl w:val="0"/>
        <w:spacing w:line="360" w:lineRule="auto"/>
        <w:ind w:firstLine="708"/>
        <w:jc w:val="both"/>
        <w:rPr>
          <w:rFonts w:eastAsia="MS Mincho"/>
          <w:color w:val="000000"/>
          <w:sz w:val="20"/>
          <w:lang w:eastAsia="ja-JP"/>
        </w:rPr>
      </w:pPr>
    </w:p>
    <w:p w:rsidR="005B529E" w:rsidRPr="005B529E" w:rsidRDefault="005B529E" w:rsidP="005B529E">
      <w:pPr>
        <w:widowControl w:val="0"/>
        <w:spacing w:line="360" w:lineRule="auto"/>
        <w:ind w:firstLine="708"/>
        <w:jc w:val="both"/>
        <w:rPr>
          <w:rFonts w:eastAsia="MS Mincho"/>
          <w:color w:val="000000"/>
          <w:sz w:val="20"/>
          <w:lang w:eastAsia="ja-JP"/>
        </w:rPr>
      </w:pPr>
      <w:r>
        <w:rPr>
          <w:rFonts w:ascii="Calibri" w:hAnsi="Calibri"/>
          <w:noProof/>
          <w:sz w:val="22"/>
          <w:szCs w:val="22"/>
          <w:lang w:val="ru-RU" w:eastAsia="ru-RU"/>
        </w:rPr>
        <mc:AlternateContent>
          <mc:Choice Requires="wps">
            <w:drawing>
              <wp:anchor distT="0" distB="0" distL="114300" distR="114300" simplePos="0" relativeHeight="251736064" behindDoc="0" locked="0" layoutInCell="1" allowOverlap="1">
                <wp:simplePos x="0" y="0"/>
                <wp:positionH relativeFrom="column">
                  <wp:posOffset>-46990</wp:posOffset>
                </wp:positionH>
                <wp:positionV relativeFrom="paragraph">
                  <wp:posOffset>87630</wp:posOffset>
                </wp:positionV>
                <wp:extent cx="5986780" cy="539750"/>
                <wp:effectExtent l="0" t="0" r="13970" b="12700"/>
                <wp:wrapNone/>
                <wp:docPr id="551" name="Поле 5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6780" cy="539750"/>
                        </a:xfrm>
                        <a:prstGeom prst="rect">
                          <a:avLst/>
                        </a:prstGeom>
                        <a:solidFill>
                          <a:srgbClr val="FFFFFF"/>
                        </a:solidFill>
                        <a:ln w="9525">
                          <a:solidFill>
                            <a:srgbClr val="000000"/>
                          </a:solidFill>
                          <a:miter lim="800000"/>
                          <a:headEnd/>
                          <a:tailEnd/>
                        </a:ln>
                      </wps:spPr>
                      <wps:txbx>
                        <w:txbxContent>
                          <w:p w:rsidR="005B529E" w:rsidRPr="00902363" w:rsidRDefault="005B529E" w:rsidP="005B529E">
                            <w:pPr>
                              <w:jc w:val="center"/>
                              <w:rPr>
                                <w:sz w:val="28"/>
                              </w:rPr>
                            </w:pPr>
                            <w:r w:rsidRPr="00902363">
                              <w:rPr>
                                <w:sz w:val="28"/>
                              </w:rPr>
                              <w:t xml:space="preserve">Рис. </w:t>
                            </w:r>
                            <w:r>
                              <w:rPr>
                                <w:sz w:val="28"/>
                              </w:rPr>
                              <w:t>5</w:t>
                            </w:r>
                            <w:r w:rsidRPr="00902363">
                              <w:rPr>
                                <w:sz w:val="28"/>
                              </w:rPr>
                              <w:t>.13</w:t>
                            </w:r>
                            <w:r>
                              <w:rPr>
                                <w:sz w:val="28"/>
                              </w:rPr>
                              <w:t xml:space="preserve">. </w:t>
                            </w:r>
                            <w:r w:rsidRPr="00902363">
                              <w:rPr>
                                <w:sz w:val="28"/>
                              </w:rPr>
                              <w:t xml:space="preserve"> Взаємозв’язок між початком місячних, початком і тривалістю клімаксу в жінок, хворих на рак молочної залози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51" o:spid="_x0000_s1090" type="#_x0000_t202" style="position:absolute;left:0;text-align:left;margin-left:-3.7pt;margin-top:6.9pt;width:471.4pt;height:42.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TBXPQIAAFwEAAAOAAAAZHJzL2Uyb0RvYy54bWysVFuu0zAQ/UdiD5b/adrS9BE1vbr0UoR0&#10;eUgXFuA4TmPheIztNimbYRV8IbGGLomx05by+kHkw7I94zMz58xkedM1iuyFdRJ0TkeDISVCcyil&#10;3ub0/bvNkzklzjNdMgVa5PQgHL1ZPX60bE0mxlCDKoUlCKJd1pqc1t6bLEkcr0XD3ACM0GiswDbM&#10;49Fuk9KyFtEblYyHw2nSgi2NBS6cw9u73khXEb+qBPdvqsoJT1ROMTcfVxvXIqzJasmyrWWmlvyU&#10;BvuHLBomNQa9QN0xz8jOyt+gGsktOKj8gEOTQFVJLmINWM1o+Es1DzUzItaC5Dhzocn9P1j+ev/W&#10;ElnmNE1HlGjWoEjHz8dvx6/HLyTcIUOtcRk6Phh09d0z6FDpWK0z98A/OKJhXTO9FbfWQlsLVmKG&#10;8WVy9bTHcQGkaF9BiYHYzkME6irbBPqQEILoqNThoo7oPOF4mS7m09kcTRxt6dPFLI3yJSw7vzbW&#10;+RcCGhI2ObWofkRn+3vnsQ50PbuEYA6ULDdSqXiw22KtLNkz7JRN/ELp+OQnN6VJm9NFOk57Av4K&#10;MYzfnyAa6bHllWxyOr84sSzQ9lyXsSE9k6rfY3ylMY3AY6CuJ9F3RdeLNj3rU0B5QGYt9C2OI4mb&#10;GuwnSlps75y6jztmBSXqpUZ1FqPJJMxDPEzS2RgP9tpSXFuY5giVU09Jv137foZ2xsptjZH6ftBw&#10;i4pWMpIdUu6zOuWPLRwJPY1bmJHrc/T68VNYfQcAAP//AwBQSwMEFAAGAAgAAAAhAPVjbzPcAAAA&#10;CAEAAA8AAABkcnMvZG93bnJldi54bWxMT8tOwzAQvCPxD9YicUGtAyltGuJUCAkENygIrm68TSLs&#10;dbDdNPw9ywluOw/NzlSbyVkxYoi9JwWX8wwEUuNNT62Ct9f7WQEiJk1GW0+o4BsjbOrTk0qXxh/p&#10;BcdtagWHUCy1gi6loZQyNh06Hed+QGJt74PTiWFopQn6yOHOyqssW0qne+IPnR7wrsPmc3twCorF&#10;4/gRn/Ln92a5t+t0sRofvoJS52fT7Q2IhFP6M8Nvfa4ONXfa+QOZKKyC2WrBTuZzXsD6Or9mYsdH&#10;UYCsK/l/QP0DAAD//wMAUEsBAi0AFAAGAAgAAAAhALaDOJL+AAAA4QEAABMAAAAAAAAAAAAAAAAA&#10;AAAAAFtDb250ZW50X1R5cGVzXS54bWxQSwECLQAUAAYACAAAACEAOP0h/9YAAACUAQAACwAAAAAA&#10;AAAAAAAAAAAvAQAAX3JlbHMvLnJlbHNQSwECLQAUAAYACAAAACEAd7UwVz0CAABcBAAADgAAAAAA&#10;AAAAAAAAAAAuAgAAZHJzL2Uyb0RvYy54bWxQSwECLQAUAAYACAAAACEA9WNvM9wAAAAIAQAADwAA&#10;AAAAAAAAAAAAAACXBAAAZHJzL2Rvd25yZXYueG1sUEsFBgAAAAAEAAQA8wAAAKAFAAAAAA==&#10;">
                <v:textbox>
                  <w:txbxContent>
                    <w:p w:rsidR="005B529E" w:rsidRPr="00902363" w:rsidRDefault="005B529E" w:rsidP="005B529E">
                      <w:pPr>
                        <w:jc w:val="center"/>
                        <w:rPr>
                          <w:sz w:val="28"/>
                        </w:rPr>
                      </w:pPr>
                      <w:r w:rsidRPr="00902363">
                        <w:rPr>
                          <w:sz w:val="28"/>
                        </w:rPr>
                        <w:t xml:space="preserve">Рис. </w:t>
                      </w:r>
                      <w:r>
                        <w:rPr>
                          <w:sz w:val="28"/>
                        </w:rPr>
                        <w:t>5</w:t>
                      </w:r>
                      <w:r w:rsidRPr="00902363">
                        <w:rPr>
                          <w:sz w:val="28"/>
                        </w:rPr>
                        <w:t>.13</w:t>
                      </w:r>
                      <w:r>
                        <w:rPr>
                          <w:sz w:val="28"/>
                        </w:rPr>
                        <w:t xml:space="preserve">. </w:t>
                      </w:r>
                      <w:r w:rsidRPr="00902363">
                        <w:rPr>
                          <w:sz w:val="28"/>
                        </w:rPr>
                        <w:t xml:space="preserve"> Взаємозв’язок між початком місячних, початком і тривалістю клімаксу в жінок, хворих на рак молочної залози</w:t>
                      </w:r>
                    </w:p>
                  </w:txbxContent>
                </v:textbox>
              </v:shape>
            </w:pict>
          </mc:Fallback>
        </mc:AlternateContent>
      </w:r>
    </w:p>
    <w:p w:rsidR="005B529E" w:rsidRPr="005B529E" w:rsidRDefault="005B529E" w:rsidP="005B529E">
      <w:pPr>
        <w:widowControl w:val="0"/>
        <w:spacing w:line="360" w:lineRule="auto"/>
        <w:ind w:firstLine="708"/>
        <w:jc w:val="both"/>
        <w:rPr>
          <w:rFonts w:eastAsia="MS Mincho"/>
          <w:color w:val="000000"/>
          <w:sz w:val="20"/>
          <w:lang w:eastAsia="ja-JP"/>
        </w:rPr>
      </w:pPr>
    </w:p>
    <w:p w:rsidR="005B529E" w:rsidRPr="005B529E" w:rsidRDefault="005B529E" w:rsidP="005B529E">
      <w:pPr>
        <w:widowControl w:val="0"/>
        <w:spacing w:line="360" w:lineRule="auto"/>
        <w:ind w:firstLine="708"/>
        <w:jc w:val="both"/>
        <w:rPr>
          <w:rFonts w:eastAsia="MS Mincho"/>
          <w:color w:val="000000"/>
          <w:sz w:val="20"/>
          <w:lang w:eastAsia="ja-JP"/>
        </w:rPr>
      </w:pPr>
    </w:p>
    <w:p w:rsidR="005B529E" w:rsidRPr="005B529E" w:rsidRDefault="005B529E" w:rsidP="005B529E">
      <w:pPr>
        <w:widowControl w:val="0"/>
        <w:spacing w:line="360" w:lineRule="auto"/>
        <w:ind w:firstLine="708"/>
        <w:jc w:val="both"/>
        <w:rPr>
          <w:rFonts w:eastAsia="MS Mincho"/>
          <w:color w:val="000000"/>
          <w:sz w:val="10"/>
          <w:lang w:eastAsia="ja-JP"/>
        </w:rPr>
      </w:pPr>
    </w:p>
    <w:p w:rsidR="005B529E" w:rsidRPr="005B529E" w:rsidRDefault="005B529E" w:rsidP="005B529E">
      <w:pPr>
        <w:widowControl w:val="0"/>
        <w:spacing w:line="360" w:lineRule="auto"/>
        <w:ind w:firstLine="567"/>
        <w:jc w:val="both"/>
        <w:rPr>
          <w:rFonts w:eastAsia="MS Mincho"/>
          <w:color w:val="000000"/>
          <w:sz w:val="2"/>
          <w:lang w:eastAsia="ja-JP"/>
        </w:rPr>
      </w:pPr>
    </w:p>
    <w:p w:rsidR="005B529E" w:rsidRPr="005B529E" w:rsidRDefault="005B529E" w:rsidP="005B529E">
      <w:pPr>
        <w:widowControl w:val="0"/>
        <w:spacing w:line="360" w:lineRule="auto"/>
        <w:ind w:firstLine="567"/>
        <w:jc w:val="both"/>
        <w:rPr>
          <w:rFonts w:eastAsia="MS Mincho"/>
          <w:color w:val="000000"/>
          <w:spacing w:val="-2"/>
          <w:sz w:val="28"/>
          <w:lang w:eastAsia="ja-JP"/>
        </w:rPr>
      </w:pPr>
      <w:r w:rsidRPr="005B529E">
        <w:rPr>
          <w:rFonts w:eastAsia="MS Mincho"/>
          <w:color w:val="000000"/>
          <w:spacing w:val="-2"/>
          <w:sz w:val="28"/>
          <w:lang w:eastAsia="ja-JP"/>
        </w:rPr>
        <w:t>Доведено, що найдовша тривалість клімаксу (п’ять і більше років) у жінок, хворих на РМЗ, простежувалася при двох взаємозалежностях (А): по-перше, к</w:t>
      </w:r>
      <w:r w:rsidRPr="005B529E">
        <w:rPr>
          <w:rFonts w:eastAsia="MS Mincho"/>
          <w:color w:val="000000"/>
          <w:spacing w:val="-2"/>
          <w:sz w:val="28"/>
          <w:lang w:eastAsia="ja-JP"/>
        </w:rPr>
        <w:t>о</w:t>
      </w:r>
      <w:r w:rsidRPr="005B529E">
        <w:rPr>
          <w:rFonts w:eastAsia="MS Mincho"/>
          <w:color w:val="000000"/>
          <w:spacing w:val="-2"/>
          <w:sz w:val="28"/>
          <w:lang w:eastAsia="ja-JP"/>
        </w:rPr>
        <w:t>ли місячні розпочались у юному віці (10–12 років), а клімакс – у віці від 60 років; по-друге, коли місячні розпочались у віці 17–18 років, а клімакс – у віці 22–35 років. При цьому коротка тривалість клімаксу (до 2 років) спостерігалася при двох наступних комбінаціях (Б): по-перше, коли місячні розпочались у юному віці (10–12 років), а клімакс – у віці до 30 років; по-друге, коли місячні розпоч</w:t>
      </w:r>
      <w:r w:rsidRPr="005B529E">
        <w:rPr>
          <w:rFonts w:eastAsia="MS Mincho"/>
          <w:color w:val="000000"/>
          <w:spacing w:val="-2"/>
          <w:sz w:val="28"/>
          <w:lang w:eastAsia="ja-JP"/>
        </w:rPr>
        <w:t>а</w:t>
      </w:r>
      <w:r w:rsidRPr="005B529E">
        <w:rPr>
          <w:rFonts w:eastAsia="MS Mincho"/>
          <w:color w:val="000000"/>
          <w:spacing w:val="-2"/>
          <w:sz w:val="28"/>
          <w:lang w:eastAsia="ja-JP"/>
        </w:rPr>
        <w:t>лись у віці 17–18 років, а клімакс – у віці понад 60 років.</w:t>
      </w:r>
    </w:p>
    <w:p w:rsidR="005B529E" w:rsidRPr="005B529E" w:rsidRDefault="005B529E" w:rsidP="005B529E">
      <w:pPr>
        <w:widowControl w:val="0"/>
        <w:spacing w:line="360" w:lineRule="auto"/>
        <w:ind w:firstLine="708"/>
        <w:jc w:val="both"/>
        <w:rPr>
          <w:rFonts w:eastAsia="MS Mincho"/>
          <w:color w:val="000000"/>
          <w:spacing w:val="-6"/>
          <w:lang w:eastAsia="ja-JP"/>
        </w:rPr>
      </w:pPr>
      <w:r w:rsidRPr="005B529E">
        <w:rPr>
          <w:rFonts w:eastAsia="MS Mincho"/>
          <w:color w:val="000000"/>
          <w:spacing w:val="-6"/>
          <w:sz w:val="28"/>
          <w:lang w:eastAsia="ja-JP"/>
        </w:rPr>
        <w:t>З метою дослідження впливу чинників навколишнього середовища на розв</w:t>
      </w:r>
      <w:r w:rsidRPr="005B529E">
        <w:rPr>
          <w:rFonts w:eastAsia="MS Mincho"/>
          <w:color w:val="000000"/>
          <w:spacing w:val="-6"/>
          <w:sz w:val="28"/>
          <w:lang w:eastAsia="ja-JP"/>
        </w:rPr>
        <w:t>и</w:t>
      </w:r>
      <w:r w:rsidRPr="005B529E">
        <w:rPr>
          <w:rFonts w:eastAsia="MS Mincho"/>
          <w:color w:val="000000"/>
          <w:spacing w:val="-6"/>
          <w:sz w:val="28"/>
          <w:lang w:eastAsia="ja-JP"/>
        </w:rPr>
        <w:t>ток РМЗ в осіб жіночої статі Львівської області, за суб’єктивною думкою, проанал</w:t>
      </w:r>
      <w:r w:rsidRPr="005B529E">
        <w:rPr>
          <w:rFonts w:eastAsia="MS Mincho"/>
          <w:color w:val="000000"/>
          <w:spacing w:val="-6"/>
          <w:sz w:val="28"/>
          <w:lang w:eastAsia="ja-JP"/>
        </w:rPr>
        <w:t>і</w:t>
      </w:r>
      <w:r w:rsidRPr="005B529E">
        <w:rPr>
          <w:rFonts w:eastAsia="MS Mincho"/>
          <w:color w:val="000000"/>
          <w:spacing w:val="-6"/>
          <w:sz w:val="28"/>
          <w:lang w:eastAsia="ja-JP"/>
        </w:rPr>
        <w:t>зовано стан довкілля в районі проживання жінок, проте не виявлено особливостей у ступені забруднення навколишнього середовища, наявності на території прожива</w:t>
      </w:r>
      <w:r w:rsidRPr="005B529E">
        <w:rPr>
          <w:rFonts w:eastAsia="MS Mincho"/>
          <w:color w:val="000000"/>
          <w:spacing w:val="-6"/>
          <w:sz w:val="28"/>
          <w:lang w:eastAsia="ja-JP"/>
        </w:rPr>
        <w:t>н</w:t>
      </w:r>
      <w:r w:rsidRPr="005B529E">
        <w:rPr>
          <w:rFonts w:eastAsia="MS Mincho"/>
          <w:color w:val="000000"/>
          <w:spacing w:val="-6"/>
          <w:sz w:val="28"/>
          <w:lang w:eastAsia="ja-JP"/>
        </w:rPr>
        <w:t>ня промислових чи виробничих антропогенних факторів ризику у виникне</w:t>
      </w:r>
      <w:r w:rsidRPr="005B529E">
        <w:rPr>
          <w:rFonts w:eastAsia="MS Mincho"/>
          <w:color w:val="000000"/>
          <w:spacing w:val="-6"/>
          <w:sz w:val="28"/>
          <w:lang w:eastAsia="ja-JP"/>
        </w:rPr>
        <w:t>н</w:t>
      </w:r>
      <w:r w:rsidRPr="005B529E">
        <w:rPr>
          <w:rFonts w:eastAsia="MS Mincho"/>
          <w:color w:val="000000"/>
          <w:spacing w:val="-6"/>
          <w:sz w:val="28"/>
          <w:lang w:eastAsia="ja-JP"/>
        </w:rPr>
        <w:t>ні / розвитку РМЗ серед досліджуваних жінок.</w:t>
      </w:r>
    </w:p>
    <w:p w:rsidR="005B529E" w:rsidRPr="005B529E" w:rsidRDefault="005B529E" w:rsidP="005B529E">
      <w:pPr>
        <w:widowControl w:val="0"/>
        <w:spacing w:line="360" w:lineRule="auto"/>
        <w:ind w:firstLine="480"/>
        <w:jc w:val="both"/>
        <w:rPr>
          <w:rFonts w:eastAsia="MS Mincho"/>
          <w:color w:val="000000"/>
          <w:sz w:val="28"/>
          <w:lang w:eastAsia="ja-JP"/>
        </w:rPr>
      </w:pPr>
      <w:r w:rsidRPr="005B529E">
        <w:rPr>
          <w:rFonts w:eastAsia="MS Mincho"/>
          <w:color w:val="000000"/>
          <w:spacing w:val="-6"/>
          <w:sz w:val="28"/>
          <w:szCs w:val="28"/>
          <w:lang w:eastAsia="ja-JP"/>
        </w:rPr>
        <w:lastRenderedPageBreak/>
        <w:t xml:space="preserve">За результатами анкетування встановлено, що </w:t>
      </w:r>
      <w:r w:rsidRPr="005B529E">
        <w:rPr>
          <w:color w:val="000000"/>
          <w:spacing w:val="-6"/>
          <w:sz w:val="28"/>
          <w:szCs w:val="28"/>
          <w:lang w:eastAsia="ru-RU"/>
        </w:rPr>
        <w:t>48,75±2,50% жінок із діагнозом РМЗ вказали на такий фактор ризику, як професійна шкідливість, рівень якої дост</w:t>
      </w:r>
      <w:r w:rsidRPr="005B529E">
        <w:rPr>
          <w:color w:val="000000"/>
          <w:spacing w:val="-6"/>
          <w:sz w:val="28"/>
          <w:szCs w:val="28"/>
          <w:lang w:eastAsia="ru-RU"/>
        </w:rPr>
        <w:t>о</w:t>
      </w:r>
      <w:r w:rsidRPr="005B529E">
        <w:rPr>
          <w:color w:val="000000"/>
          <w:spacing w:val="-6"/>
          <w:sz w:val="28"/>
          <w:szCs w:val="28"/>
          <w:lang w:eastAsia="ru-RU"/>
        </w:rPr>
        <w:t>вірно (p&lt;0,05) був вищим за показник в осіб контрольної групи, де він становив 41,25±2,46% (</w:t>
      </w:r>
      <w:r w:rsidRPr="005B529E">
        <w:rPr>
          <w:rFonts w:eastAsia="MS Mincho"/>
          <w:bCs/>
          <w:color w:val="000000"/>
          <w:sz w:val="28"/>
          <w:szCs w:val="28"/>
          <w:lang w:eastAsia="ja-JP"/>
        </w:rPr>
        <w:t>RR=1,18/18%)</w:t>
      </w:r>
      <w:r w:rsidRPr="005B529E">
        <w:rPr>
          <w:color w:val="000000"/>
          <w:spacing w:val="-6"/>
          <w:sz w:val="28"/>
          <w:szCs w:val="28"/>
          <w:lang w:eastAsia="ru-RU"/>
        </w:rPr>
        <w:t>. Однак після проведеного детального аналізу зроблено висновок, що вірогідна різниця (p&lt;0,05) в поширеності шкідливих факторів виро</w:t>
      </w:r>
      <w:r w:rsidRPr="005B529E">
        <w:rPr>
          <w:color w:val="000000"/>
          <w:spacing w:val="-6"/>
          <w:sz w:val="28"/>
          <w:szCs w:val="28"/>
          <w:lang w:eastAsia="ru-RU"/>
        </w:rPr>
        <w:t>б</w:t>
      </w:r>
      <w:r w:rsidRPr="005B529E">
        <w:rPr>
          <w:color w:val="000000"/>
          <w:spacing w:val="-6"/>
          <w:sz w:val="28"/>
          <w:szCs w:val="28"/>
          <w:lang w:eastAsia="ru-RU"/>
        </w:rPr>
        <w:t>ничого процесу відмічалася лише щодо роботи з лужними розчинами (4,00</w:t>
      </w:r>
      <w:r w:rsidRPr="005B529E">
        <w:rPr>
          <w:rFonts w:eastAsia="MS Mincho"/>
          <w:color w:val="000000"/>
          <w:spacing w:val="-6"/>
          <w:sz w:val="28"/>
          <w:szCs w:val="28"/>
          <w:lang w:eastAsia="ja-JP"/>
        </w:rPr>
        <w:t>±</w:t>
      </w:r>
      <w:r w:rsidRPr="005B529E">
        <w:rPr>
          <w:color w:val="000000"/>
          <w:spacing w:val="-6"/>
          <w:sz w:val="28"/>
          <w:szCs w:val="28"/>
          <w:lang w:eastAsia="ru-RU"/>
        </w:rPr>
        <w:t>0,98 випадку на 100 анкетованих у групі хворих порівняно з 1,25</w:t>
      </w:r>
      <w:r w:rsidRPr="005B529E">
        <w:rPr>
          <w:rFonts w:eastAsia="MS Mincho"/>
          <w:color w:val="000000"/>
          <w:spacing w:val="-6"/>
          <w:sz w:val="28"/>
          <w:szCs w:val="28"/>
          <w:lang w:eastAsia="ja-JP"/>
        </w:rPr>
        <w:t>±</w:t>
      </w:r>
      <w:r w:rsidRPr="005B529E">
        <w:rPr>
          <w:color w:val="000000"/>
          <w:spacing w:val="-6"/>
          <w:sz w:val="28"/>
          <w:szCs w:val="28"/>
          <w:lang w:eastAsia="ru-RU"/>
        </w:rPr>
        <w:t>0,56 випадку на 100 опитаних у контрольній групі) та з кислотами (1,75</w:t>
      </w:r>
      <w:r w:rsidRPr="005B529E">
        <w:rPr>
          <w:rFonts w:eastAsia="MS Mincho"/>
          <w:color w:val="000000"/>
          <w:spacing w:val="-6"/>
          <w:sz w:val="28"/>
          <w:szCs w:val="28"/>
          <w:lang w:eastAsia="ja-JP"/>
        </w:rPr>
        <w:t>±</w:t>
      </w:r>
      <w:r w:rsidRPr="005B529E">
        <w:rPr>
          <w:color w:val="000000"/>
          <w:spacing w:val="-6"/>
          <w:sz w:val="28"/>
          <w:szCs w:val="28"/>
          <w:lang w:eastAsia="ru-RU"/>
        </w:rPr>
        <w:t xml:space="preserve">0,66 випадку на 100 анкетованих хворих на РМЗ і відсутність цього фактора в контрольній групі) при </w:t>
      </w:r>
      <w:r w:rsidRPr="005B529E">
        <w:rPr>
          <w:rFonts w:eastAsia="MS Mincho"/>
          <w:bCs/>
          <w:color w:val="000000"/>
          <w:sz w:val="28"/>
          <w:szCs w:val="28"/>
          <w:lang w:eastAsia="ja-JP"/>
        </w:rPr>
        <w:t>RR=3,2</w:t>
      </w:r>
      <w:r w:rsidRPr="005B529E">
        <w:rPr>
          <w:color w:val="000000"/>
          <w:spacing w:val="-6"/>
          <w:sz w:val="28"/>
          <w:szCs w:val="28"/>
          <w:lang w:eastAsia="ru-RU"/>
        </w:rPr>
        <w:t>.</w:t>
      </w:r>
      <w:r w:rsidRPr="005B529E">
        <w:rPr>
          <w:rFonts w:eastAsia="MS Mincho"/>
          <w:color w:val="000000"/>
          <w:sz w:val="28"/>
          <w:lang w:eastAsia="ja-JP"/>
        </w:rPr>
        <w:t xml:space="preserve"> </w:t>
      </w:r>
    </w:p>
    <w:p w:rsidR="005B529E" w:rsidRPr="005B529E" w:rsidRDefault="005B529E" w:rsidP="005B529E">
      <w:pPr>
        <w:widowControl w:val="0"/>
        <w:spacing w:line="360" w:lineRule="auto"/>
        <w:ind w:firstLine="480"/>
        <w:jc w:val="both"/>
        <w:rPr>
          <w:i/>
          <w:color w:val="000000"/>
          <w:spacing w:val="-6"/>
          <w:sz w:val="28"/>
          <w:szCs w:val="28"/>
          <w:lang w:eastAsia="ru-RU"/>
        </w:rPr>
      </w:pPr>
      <w:r w:rsidRPr="005B529E">
        <w:rPr>
          <w:rFonts w:eastAsia="MS Mincho"/>
          <w:color w:val="000000"/>
          <w:sz w:val="28"/>
          <w:lang w:eastAsia="ja-JP"/>
        </w:rPr>
        <w:t>За результатами дослідження (рис. 5.14), травми молочних залоз були в</w:t>
      </w:r>
    </w:p>
    <w:p w:rsidR="005B529E" w:rsidRPr="005B529E" w:rsidRDefault="005B529E" w:rsidP="005B529E">
      <w:pPr>
        <w:widowControl w:val="0"/>
        <w:spacing w:line="360" w:lineRule="auto"/>
        <w:jc w:val="both"/>
        <w:rPr>
          <w:rFonts w:eastAsia="MS Mincho"/>
          <w:color w:val="000000"/>
          <w:spacing w:val="-4"/>
          <w:sz w:val="28"/>
          <w:lang w:eastAsia="ja-JP"/>
        </w:rPr>
      </w:pPr>
      <w:r>
        <w:rPr>
          <w:rFonts w:ascii="Calibri" w:hAnsi="Calibri"/>
          <w:noProof/>
          <w:sz w:val="22"/>
          <w:szCs w:val="22"/>
          <w:lang w:val="ru-RU" w:eastAsia="ru-RU"/>
        </w:rPr>
        <mc:AlternateContent>
          <mc:Choice Requires="wps">
            <w:drawing>
              <wp:anchor distT="0" distB="0" distL="114300" distR="114300" simplePos="0" relativeHeight="251737088" behindDoc="0" locked="0" layoutInCell="1" allowOverlap="1">
                <wp:simplePos x="0" y="0"/>
                <wp:positionH relativeFrom="column">
                  <wp:posOffset>1905</wp:posOffset>
                </wp:positionH>
                <wp:positionV relativeFrom="paragraph">
                  <wp:posOffset>4113530</wp:posOffset>
                </wp:positionV>
                <wp:extent cx="5791200" cy="305435"/>
                <wp:effectExtent l="5715" t="12065" r="13335" b="6350"/>
                <wp:wrapNone/>
                <wp:docPr id="310" name="Поле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1200" cy="305435"/>
                        </a:xfrm>
                        <a:prstGeom prst="rect">
                          <a:avLst/>
                        </a:prstGeom>
                        <a:solidFill>
                          <a:srgbClr val="FFFFFF"/>
                        </a:solidFill>
                        <a:ln w="9525">
                          <a:solidFill>
                            <a:srgbClr val="000000"/>
                          </a:solidFill>
                          <a:miter lim="800000"/>
                          <a:headEnd/>
                          <a:tailEnd/>
                        </a:ln>
                      </wps:spPr>
                      <wps:txbx>
                        <w:txbxContent>
                          <w:p w:rsidR="005B529E" w:rsidRPr="003D07F9" w:rsidRDefault="005B529E" w:rsidP="005B529E">
                            <w:pPr>
                              <w:jc w:val="center"/>
                              <w:rPr>
                                <w:sz w:val="28"/>
                              </w:rPr>
                            </w:pPr>
                            <w:r w:rsidRPr="003D07F9">
                              <w:rPr>
                                <w:sz w:val="28"/>
                              </w:rPr>
                              <w:t xml:space="preserve">Рис. </w:t>
                            </w:r>
                            <w:r>
                              <w:rPr>
                                <w:sz w:val="28"/>
                              </w:rPr>
                              <w:t>5</w:t>
                            </w:r>
                            <w:r w:rsidRPr="003D07F9">
                              <w:rPr>
                                <w:sz w:val="28"/>
                              </w:rPr>
                              <w:t xml:space="preserve">.14. Травми молочних залоз серед жінок досліджуваних </w:t>
                            </w:r>
                            <w:r>
                              <w:rPr>
                                <w:sz w:val="28"/>
                              </w:rPr>
                              <w:t>груп</w:t>
                            </w:r>
                            <w:r w:rsidRPr="003D07F9">
                              <w:rPr>
                                <w:sz w:val="28"/>
                              </w:rPr>
                              <w:t xml:space="preserve"> (%)</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Поле 310" o:spid="_x0000_s1091" type="#_x0000_t202" style="position:absolute;left:0;text-align:left;margin-left:.15pt;margin-top:323.9pt;width:456pt;height:24.0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7LlOwIAAFwEAAAOAAAAZHJzL2Uyb0RvYy54bWysVEuO2zAM3RfoHQTtG9tJ3EyMOINppikK&#10;TD/AtAeQZTkWql8lJXZ6mTlFVwV6hhyplJxk0t+mqBcCKVKP5CPpxXUvBdox67hWJc5GKUZMUV1z&#10;tSnxxw/rZ1cYOU9UTYRWrMR75vD18umTRWcKNtatFjWzCECUKzpT4tZ7UySJoy2TxI20YQqMjbaS&#10;eFDtJqkt6QBdimScps+TTtvaWE2Zc3B7OxjxMuI3DaP+XdM45pEoMeTm42njWYUzWS5IsbHEtJwe&#10;0yD/kIUkXEHQM9Qt8QRtLf8NSnJqtdONH1EtE900nLJYA1STpb9Uc98Sw2ItQI4zZ5rc/4Olb3fv&#10;LeJ1iScZ8KOIhCYdHg7fD98OX1G4A4Y64wpwvDfg6vsXuodOx2qdudP0k0NKr1qiNuzGWt21jNSQ&#10;YRZeJhdPBxwXQKruja4hENl6HYH6xspAHxCCAB0y2Z+7w3qPKFzms3kGLceIgm2S5tNJHkOQ4vTa&#10;WOdfMS1REEpsofsRnezunA/ZkOLkEoI5LXi95kJExW6qlbBoR2BS1vE7ov/kJhTqSjzPx/lAwF8h&#10;0vj9CUJyDyMvuCzx1dmJFIG2l6qOA+kJF4MMKQt15DFQN5Do+6qPTctnIUIgudL1Hpi1ehhxWEkQ&#10;Wm2/YNTBeJfYfd4SyzASrxV0Z55Np2EfojLNZ2NQ7KWlurQQRQGqxB6jQVz5YYe2xvJNC5FO83AD&#10;HV3zSPZjVsf8YYRjD47rFnbkUo9ejz+F5Q8AAAD//wMAUEsDBBQABgAIAAAAIQAL8gW/3gAAAAgB&#10;AAAPAAAAZHJzL2Rvd25yZXYueG1sTI/BTsMwEETvSPyDtUjcqNNCCwlxKkTVM6UgVb058TaOGq9D&#10;7KYpX89yguPOjGbf5MvRtWLAPjSeFEwnCQikypuGagWfH+u7JxAhajK69YQKLhhgWVxf5Toz/kzv&#10;OGxjLbiEQqYV2Bi7TMpQWXQ6THyHxN7B905HPvtaml6fudy1cpYkC+l0Q/zB6g5fLVbH7ckpCKvN&#10;V1cdNuXRmsv322qYV7v1Xqnbm/HlGUTEMf6F4Ref0aFgptKfyATRKrjnnILFwyMPYDudzlgpWUnn&#10;Kcgil/8HFD8AAAD//wMAUEsBAi0AFAAGAAgAAAAhALaDOJL+AAAA4QEAABMAAAAAAAAAAAAAAAAA&#10;AAAAAFtDb250ZW50X1R5cGVzXS54bWxQSwECLQAUAAYACAAAACEAOP0h/9YAAACUAQAACwAAAAAA&#10;AAAAAAAAAAAvAQAAX3JlbHMvLnJlbHNQSwECLQAUAAYACAAAACEADAuy5TsCAABcBAAADgAAAAAA&#10;AAAAAAAAAAAuAgAAZHJzL2Uyb0RvYy54bWxQSwECLQAUAAYACAAAACEAC/IFv94AAAAIAQAADwAA&#10;AAAAAAAAAAAAAACVBAAAZHJzL2Rvd25yZXYueG1sUEsFBgAAAAAEAAQA8wAAAKAFAAAAAA==&#10;">
                <v:textbox style="mso-fit-shape-to-text:t">
                  <w:txbxContent>
                    <w:p w:rsidR="005B529E" w:rsidRPr="003D07F9" w:rsidRDefault="005B529E" w:rsidP="005B529E">
                      <w:pPr>
                        <w:jc w:val="center"/>
                        <w:rPr>
                          <w:sz w:val="28"/>
                        </w:rPr>
                      </w:pPr>
                      <w:r w:rsidRPr="003D07F9">
                        <w:rPr>
                          <w:sz w:val="28"/>
                        </w:rPr>
                        <w:t xml:space="preserve">Рис. </w:t>
                      </w:r>
                      <w:r>
                        <w:rPr>
                          <w:sz w:val="28"/>
                        </w:rPr>
                        <w:t>5</w:t>
                      </w:r>
                      <w:r w:rsidRPr="003D07F9">
                        <w:rPr>
                          <w:sz w:val="28"/>
                        </w:rPr>
                        <w:t xml:space="preserve">.14. Травми молочних залоз серед жінок досліджуваних </w:t>
                      </w:r>
                      <w:r>
                        <w:rPr>
                          <w:sz w:val="28"/>
                        </w:rPr>
                        <w:t>груп</w:t>
                      </w:r>
                      <w:r w:rsidRPr="003D07F9">
                        <w:rPr>
                          <w:sz w:val="28"/>
                        </w:rPr>
                        <w:t xml:space="preserve"> (%)</w:t>
                      </w:r>
                    </w:p>
                  </w:txbxContent>
                </v:textbox>
              </v:shape>
            </w:pict>
          </mc:Fallback>
        </mc:AlternateContent>
      </w:r>
      <w:r>
        <w:rPr>
          <w:rFonts w:ascii="Calibri" w:hAnsi="Calibri"/>
          <w:noProof/>
          <w:sz w:val="22"/>
          <w:szCs w:val="22"/>
          <w:lang w:val="ru-RU" w:eastAsia="ru-RU"/>
        </w:rPr>
        <w:drawing>
          <wp:inline distT="0" distB="0" distL="0" distR="0">
            <wp:extent cx="5822950" cy="4037965"/>
            <wp:effectExtent l="0" t="0" r="25400" b="19685"/>
            <wp:docPr id="297" name="Диаграмма 29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5B529E" w:rsidRPr="005B529E" w:rsidRDefault="005B529E" w:rsidP="005B529E">
      <w:pPr>
        <w:widowControl w:val="0"/>
        <w:spacing w:line="360" w:lineRule="auto"/>
        <w:jc w:val="both"/>
        <w:rPr>
          <w:rFonts w:eastAsia="MS Mincho"/>
          <w:color w:val="000000"/>
          <w:spacing w:val="-4"/>
          <w:sz w:val="28"/>
          <w:lang w:eastAsia="ja-JP"/>
        </w:rPr>
      </w:pPr>
    </w:p>
    <w:p w:rsidR="005B529E" w:rsidRPr="005B529E" w:rsidRDefault="005B529E" w:rsidP="005B529E">
      <w:pPr>
        <w:widowControl w:val="0"/>
        <w:spacing w:line="360" w:lineRule="auto"/>
        <w:jc w:val="both"/>
        <w:rPr>
          <w:rFonts w:eastAsia="MS Mincho"/>
          <w:color w:val="000000"/>
          <w:sz w:val="2"/>
          <w:lang w:eastAsia="ja-JP"/>
        </w:rPr>
      </w:pPr>
    </w:p>
    <w:p w:rsidR="005B529E" w:rsidRPr="005B529E" w:rsidRDefault="005B529E" w:rsidP="005B529E">
      <w:pPr>
        <w:widowControl w:val="0"/>
        <w:spacing w:line="360" w:lineRule="auto"/>
        <w:jc w:val="both"/>
        <w:rPr>
          <w:rFonts w:eastAsia="MS Mincho"/>
          <w:color w:val="000000"/>
          <w:spacing w:val="-2"/>
          <w:sz w:val="28"/>
          <w:lang w:eastAsia="ja-JP"/>
        </w:rPr>
      </w:pPr>
      <w:r w:rsidRPr="005B529E">
        <w:rPr>
          <w:rFonts w:eastAsia="MS Mincho"/>
          <w:color w:val="000000"/>
          <w:spacing w:val="-2"/>
          <w:sz w:val="28"/>
          <w:lang w:eastAsia="ja-JP"/>
        </w:rPr>
        <w:t>анамнезі у 24,50±2,15% жінок, хворих на РМЗ, (p&lt;0,01) та в 7,25±1,30% осіб у контрольній групі (</w:t>
      </w:r>
      <w:r w:rsidRPr="005B529E">
        <w:rPr>
          <w:rFonts w:eastAsia="MS Mincho"/>
          <w:bCs/>
          <w:color w:val="000000"/>
          <w:spacing w:val="-2"/>
          <w:sz w:val="28"/>
          <w:szCs w:val="28"/>
          <w:lang w:eastAsia="ja-JP"/>
        </w:rPr>
        <w:t>RR=3,38)</w:t>
      </w:r>
      <w:r w:rsidRPr="005B529E">
        <w:rPr>
          <w:rFonts w:eastAsia="MS Mincho"/>
          <w:color w:val="000000"/>
          <w:spacing w:val="-2"/>
          <w:sz w:val="28"/>
          <w:lang w:eastAsia="ja-JP"/>
        </w:rPr>
        <w:t>; травми внаслідок випадкового удару в молочну залозу ліктем чи сумкою в громадському транспорті відмічалися у 14,50±1,76% (p&lt;0,05) жінок, хворих на РМЗ, та у 8,00±1,36% осіб у контрольній групі; мікр</w:t>
      </w:r>
      <w:r w:rsidRPr="005B529E">
        <w:rPr>
          <w:rFonts w:eastAsia="MS Mincho"/>
          <w:color w:val="000000"/>
          <w:spacing w:val="-2"/>
          <w:sz w:val="28"/>
          <w:lang w:eastAsia="ja-JP"/>
        </w:rPr>
        <w:t>о</w:t>
      </w:r>
      <w:r w:rsidRPr="005B529E">
        <w:rPr>
          <w:rFonts w:eastAsia="MS Mincho"/>
          <w:color w:val="000000"/>
          <w:spacing w:val="-2"/>
          <w:sz w:val="28"/>
          <w:lang w:eastAsia="ja-JP"/>
        </w:rPr>
        <w:lastRenderedPageBreak/>
        <w:t>травми молочних залоз, отримані шляхом випадкового притиснення чи здавле</w:t>
      </w:r>
      <w:r w:rsidRPr="005B529E">
        <w:rPr>
          <w:rFonts w:eastAsia="MS Mincho"/>
          <w:color w:val="000000"/>
          <w:spacing w:val="-2"/>
          <w:sz w:val="28"/>
          <w:lang w:eastAsia="ja-JP"/>
        </w:rPr>
        <w:t>н</w:t>
      </w:r>
      <w:r w:rsidRPr="005B529E">
        <w:rPr>
          <w:rFonts w:eastAsia="MS Mincho"/>
          <w:color w:val="000000"/>
          <w:spacing w:val="-2"/>
          <w:sz w:val="28"/>
          <w:lang w:eastAsia="ja-JP"/>
        </w:rPr>
        <w:t>ня молочної залози в побутових умовах або в громадському транспорті, спост</w:t>
      </w:r>
      <w:r w:rsidRPr="005B529E">
        <w:rPr>
          <w:rFonts w:eastAsia="MS Mincho"/>
          <w:color w:val="000000"/>
          <w:spacing w:val="-2"/>
          <w:sz w:val="28"/>
          <w:lang w:eastAsia="ja-JP"/>
        </w:rPr>
        <w:t>е</w:t>
      </w:r>
      <w:r w:rsidRPr="005B529E">
        <w:rPr>
          <w:rFonts w:eastAsia="MS Mincho"/>
          <w:color w:val="000000"/>
          <w:spacing w:val="-2"/>
          <w:sz w:val="28"/>
          <w:lang w:eastAsia="ja-JP"/>
        </w:rPr>
        <w:t>рігалися у 12,00±1,67% (p&lt;0,01) досліджуваних першої групи та в 1,50±0,61% жінок у контрольній групі, а величина RR=1,81/81% і RR=8,00/800% підтвердила це як фактори ризику у двох варіантах.</w:t>
      </w:r>
    </w:p>
    <w:p w:rsidR="005B529E" w:rsidRPr="005B529E" w:rsidRDefault="005B529E" w:rsidP="005B529E">
      <w:pPr>
        <w:widowControl w:val="0"/>
        <w:spacing w:line="360" w:lineRule="auto"/>
        <w:ind w:firstLine="567"/>
        <w:jc w:val="both"/>
        <w:rPr>
          <w:rFonts w:eastAsia="MS Mincho"/>
          <w:color w:val="000000"/>
          <w:spacing w:val="-6"/>
          <w:sz w:val="28"/>
          <w:szCs w:val="28"/>
          <w:lang w:eastAsia="ja-JP"/>
        </w:rPr>
      </w:pPr>
      <w:r w:rsidRPr="005B529E">
        <w:rPr>
          <w:rFonts w:eastAsia="MS Mincho"/>
          <w:color w:val="000000"/>
          <w:spacing w:val="-6"/>
          <w:sz w:val="28"/>
          <w:szCs w:val="28"/>
          <w:lang w:eastAsia="ja-JP"/>
        </w:rPr>
        <w:t xml:space="preserve">Встановлено, що 1,50±0,61% жінок, хворих на </w:t>
      </w:r>
      <w:r w:rsidRPr="005B529E">
        <w:rPr>
          <w:rFonts w:eastAsia="MS Mincho"/>
          <w:color w:val="000000"/>
          <w:spacing w:val="-6"/>
          <w:sz w:val="28"/>
          <w:lang w:eastAsia="ja-JP"/>
        </w:rPr>
        <w:t xml:space="preserve">РМЗ, </w:t>
      </w:r>
      <w:r w:rsidRPr="005B529E">
        <w:rPr>
          <w:rFonts w:eastAsia="MS Mincho"/>
          <w:color w:val="000000"/>
          <w:spacing w:val="-6"/>
          <w:sz w:val="28"/>
          <w:szCs w:val="28"/>
          <w:lang w:eastAsia="ja-JP"/>
        </w:rPr>
        <w:t>мали в анамнезі операції на молочних залозах, тоді як</w:t>
      </w:r>
      <w:r w:rsidRPr="005B529E">
        <w:rPr>
          <w:rFonts w:eastAsia="MS Mincho"/>
          <w:color w:val="000000"/>
          <w:spacing w:val="-6"/>
          <w:sz w:val="28"/>
          <w:lang w:eastAsia="ja-JP"/>
        </w:rPr>
        <w:t xml:space="preserve"> 25,00</w:t>
      </w:r>
      <w:r w:rsidRPr="005B529E">
        <w:rPr>
          <w:rFonts w:eastAsia="MS Mincho"/>
          <w:color w:val="000000"/>
          <w:spacing w:val="-6"/>
          <w:sz w:val="28"/>
          <w:szCs w:val="28"/>
          <w:lang w:eastAsia="ja-JP"/>
        </w:rPr>
        <w:t xml:space="preserve">±2,17% пацієнток засвідчили </w:t>
      </w:r>
      <w:r w:rsidRPr="005B529E">
        <w:rPr>
          <w:rFonts w:eastAsia="MS Mincho"/>
          <w:color w:val="000000"/>
          <w:spacing w:val="-6"/>
          <w:sz w:val="28"/>
          <w:lang w:eastAsia="ja-JP"/>
        </w:rPr>
        <w:t>перенесені захв</w:t>
      </w:r>
      <w:r w:rsidRPr="005B529E">
        <w:rPr>
          <w:rFonts w:eastAsia="MS Mincho"/>
          <w:color w:val="000000"/>
          <w:spacing w:val="-6"/>
          <w:sz w:val="28"/>
          <w:lang w:eastAsia="ja-JP"/>
        </w:rPr>
        <w:t>о</w:t>
      </w:r>
      <w:r w:rsidRPr="005B529E">
        <w:rPr>
          <w:rFonts w:eastAsia="MS Mincho"/>
          <w:color w:val="000000"/>
          <w:spacing w:val="-6"/>
          <w:sz w:val="28"/>
          <w:lang w:eastAsia="ja-JP"/>
        </w:rPr>
        <w:t xml:space="preserve">рювання молочних залоз (рис. 5.15). </w:t>
      </w:r>
    </w:p>
    <w:p w:rsidR="005B529E" w:rsidRPr="005B529E" w:rsidRDefault="005B529E" w:rsidP="005B529E">
      <w:pPr>
        <w:widowControl w:val="0"/>
        <w:spacing w:line="360" w:lineRule="auto"/>
        <w:jc w:val="both"/>
        <w:rPr>
          <w:rFonts w:eastAsia="MS Mincho"/>
          <w:color w:val="000000"/>
          <w:spacing w:val="-2"/>
          <w:sz w:val="28"/>
          <w:lang w:eastAsia="ja-JP"/>
        </w:rPr>
      </w:pPr>
      <w:r>
        <w:rPr>
          <w:rFonts w:ascii="Calibri" w:hAnsi="Calibri"/>
          <w:noProof/>
          <w:sz w:val="22"/>
          <w:szCs w:val="22"/>
          <w:lang w:val="ru-RU" w:eastAsia="ru-RU"/>
        </w:rPr>
        <mc:AlternateContent>
          <mc:Choice Requires="wps">
            <w:drawing>
              <wp:anchor distT="0" distB="0" distL="114300" distR="114300" simplePos="0" relativeHeight="251738112" behindDoc="0" locked="0" layoutInCell="1" allowOverlap="1">
                <wp:simplePos x="0" y="0"/>
                <wp:positionH relativeFrom="column">
                  <wp:posOffset>0</wp:posOffset>
                </wp:positionH>
                <wp:positionV relativeFrom="paragraph">
                  <wp:posOffset>4454525</wp:posOffset>
                </wp:positionV>
                <wp:extent cx="6141720" cy="605155"/>
                <wp:effectExtent l="0" t="0" r="11430" b="23495"/>
                <wp:wrapNone/>
                <wp:docPr id="547" name="Поле 5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1720" cy="605155"/>
                        </a:xfrm>
                        <a:prstGeom prst="rect">
                          <a:avLst/>
                        </a:prstGeom>
                        <a:solidFill>
                          <a:srgbClr val="FFFFFF"/>
                        </a:solidFill>
                        <a:ln w="9525">
                          <a:solidFill>
                            <a:srgbClr val="000000"/>
                          </a:solidFill>
                          <a:miter lim="800000"/>
                          <a:headEnd/>
                          <a:tailEnd/>
                        </a:ln>
                      </wps:spPr>
                      <wps:txbx>
                        <w:txbxContent>
                          <w:p w:rsidR="005B529E" w:rsidRPr="005B7CEF" w:rsidRDefault="005B529E" w:rsidP="005B529E">
                            <w:pPr>
                              <w:jc w:val="center"/>
                              <w:rPr>
                                <w:sz w:val="28"/>
                              </w:rPr>
                            </w:pPr>
                            <w:r w:rsidRPr="005B7CEF">
                              <w:rPr>
                                <w:sz w:val="28"/>
                              </w:rPr>
                              <w:t xml:space="preserve">Рис. </w:t>
                            </w:r>
                            <w:r>
                              <w:rPr>
                                <w:sz w:val="28"/>
                              </w:rPr>
                              <w:t>5</w:t>
                            </w:r>
                            <w:r w:rsidRPr="005B7CEF">
                              <w:rPr>
                                <w:sz w:val="28"/>
                              </w:rPr>
                              <w:t>.15. Захворюваність на хвороби молочної залози</w:t>
                            </w:r>
                          </w:p>
                          <w:p w:rsidR="005B529E" w:rsidRPr="005B7CEF" w:rsidRDefault="005B529E" w:rsidP="005B529E">
                            <w:pPr>
                              <w:jc w:val="center"/>
                              <w:rPr>
                                <w:sz w:val="28"/>
                              </w:rPr>
                            </w:pPr>
                            <w:r w:rsidRPr="005B7CEF">
                              <w:rPr>
                                <w:sz w:val="28"/>
                              </w:rPr>
                              <w:t>в группах досліджуваних жінок (на 100 опитаних)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47" o:spid="_x0000_s1092" type="#_x0000_t202" style="position:absolute;left:0;text-align:left;margin-left:0;margin-top:350.75pt;width:483.6pt;height:47.6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hYqOgIAAFwEAAAOAAAAZHJzL2Uyb0RvYy54bWysVF2O0zAQfkfiDpbfaZKq6e5GTVdLlyKk&#10;5UdaOIDjOI2F4zG226RchlPwhMQZeiTGTrdb/l4QebBsz/ibme+byeJ66BTZCesk6JJmk5QSoTnU&#10;Um9K+uH9+tklJc4zXTMFWpR0Lxy9Xj59suhNIabQgqqFJQiiXdGbkrbemyJJHG9Fx9wEjNBobMB2&#10;zOPRbpLash7RO5VM03Se9GBrY4EL5/D2djTSZcRvGsH926ZxwhNVUszNx9XGtQprslywYmOZaSU/&#10;psH+IYuOSY1BT1C3zDOytfI3qE5yCw4aP+HQJdA0kotYA1aTpb9Uc98yI2ItSI4zJ5rc/4Plb3bv&#10;LJF1SfPZBSWadSjS4cvh++Hb4SsJd8hQb1yBjvcGXf3wHAZUOlbrzB3wj45oWLVMb8SNtdC3gtWY&#10;YRZeJmdPRxwXQKr+NdQYiG09RKChsV2gDwkhiI5K7U/qiMETjpfzbJZdTNHE0TZP8yzPYwhWPLw2&#10;1vmXAjoSNiW1qH5EZ7s750M2rHhwCcEcKFmvpVLxYDfVSlmyY9gp6/gd0X9yU5r0Jb3Kp/lIwF8h&#10;0vj9CaKTHlteya6klycnVgTaXug6NqRnUo17TFnpI4+BupFEP1TDKNpliBBIrqDeI7MWxhbHkcRN&#10;C/YzJT22d0ndpy2zghL1SqM6V9lsFuYhHmZ55NWeW6pzC9McoUrqKRm3Kz/O0NZYuWkx0tgPGm5Q&#10;0UZGsh+zOuaPLRw1OI5bmJHzc/R6/CksfwAAAP//AwBQSwMEFAAGAAgAAAAhAO5XJ9LeAAAACAEA&#10;AA8AAABkcnMvZG93bnJldi54bWxMj81OwzAQhO9IvIO1SFwQdVogf8SpEBKI3qAguLrxNomw1yF2&#10;0/D2LCc4zs5q5ptqPTsrJhxD70nBcpGAQGq86alV8Pb6cJmDCFGT0dYTKvjGAOv69KTSpfFHesFp&#10;G1vBIRRKraCLcSilDE2HToeFH5DY2/vR6chybKUZ9ZHDnZWrJEml0z1xQ6cHvO+w+dwenIL8+mn6&#10;CJur5/cm3dsiXmTT49eo1PnZfHcLIuIc/57hF5/RoWamnT+QCcIq4CFRQZYsb0CwXaTZCsSOL0Wa&#10;g6wr+X9A/QMAAP//AwBQSwECLQAUAAYACAAAACEAtoM4kv4AAADhAQAAEwAAAAAAAAAAAAAAAAAA&#10;AAAAW0NvbnRlbnRfVHlwZXNdLnhtbFBLAQItABQABgAIAAAAIQA4/SH/1gAAAJQBAAALAAAAAAAA&#10;AAAAAAAAAC8BAABfcmVscy8ucmVsc1BLAQItABQABgAIAAAAIQDM3hYqOgIAAFwEAAAOAAAAAAAA&#10;AAAAAAAAAC4CAABkcnMvZTJvRG9jLnhtbFBLAQItABQABgAIAAAAIQDuVyfS3gAAAAgBAAAPAAAA&#10;AAAAAAAAAAAAAJQEAABkcnMvZG93bnJldi54bWxQSwUGAAAAAAQABADzAAAAnwUAAAAA&#10;">
                <v:textbox>
                  <w:txbxContent>
                    <w:p w:rsidR="005B529E" w:rsidRPr="005B7CEF" w:rsidRDefault="005B529E" w:rsidP="005B529E">
                      <w:pPr>
                        <w:jc w:val="center"/>
                        <w:rPr>
                          <w:sz w:val="28"/>
                        </w:rPr>
                      </w:pPr>
                      <w:r w:rsidRPr="005B7CEF">
                        <w:rPr>
                          <w:sz w:val="28"/>
                        </w:rPr>
                        <w:t xml:space="preserve">Рис. </w:t>
                      </w:r>
                      <w:r>
                        <w:rPr>
                          <w:sz w:val="28"/>
                        </w:rPr>
                        <w:t>5</w:t>
                      </w:r>
                      <w:r w:rsidRPr="005B7CEF">
                        <w:rPr>
                          <w:sz w:val="28"/>
                        </w:rPr>
                        <w:t>.15. Захворюваність на хвороби молочної залози</w:t>
                      </w:r>
                    </w:p>
                    <w:p w:rsidR="005B529E" w:rsidRPr="005B7CEF" w:rsidRDefault="005B529E" w:rsidP="005B529E">
                      <w:pPr>
                        <w:jc w:val="center"/>
                        <w:rPr>
                          <w:sz w:val="28"/>
                        </w:rPr>
                      </w:pPr>
                      <w:r w:rsidRPr="005B7CEF">
                        <w:rPr>
                          <w:sz w:val="28"/>
                        </w:rPr>
                        <w:t>в группах досліджуваних жінок (на 100 опитаних)</w:t>
                      </w:r>
                    </w:p>
                  </w:txbxContent>
                </v:textbox>
              </v:shape>
            </w:pict>
          </mc:Fallback>
        </mc:AlternateContent>
      </w:r>
      <w:r>
        <w:rPr>
          <w:rFonts w:ascii="Calibri" w:hAnsi="Calibri"/>
          <w:noProof/>
          <w:sz w:val="22"/>
          <w:szCs w:val="22"/>
          <w:lang w:val="ru-RU" w:eastAsia="ru-RU"/>
        </w:rPr>
        <w:drawing>
          <wp:inline distT="0" distB="0" distL="0" distR="0">
            <wp:extent cx="6048375" cy="4385310"/>
            <wp:effectExtent l="0" t="0" r="9525" b="15240"/>
            <wp:docPr id="296" name="Диаграмма 29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5B529E" w:rsidRPr="005B529E" w:rsidRDefault="005B529E" w:rsidP="005B529E">
      <w:pPr>
        <w:widowControl w:val="0"/>
        <w:spacing w:line="360" w:lineRule="auto"/>
        <w:jc w:val="both"/>
        <w:rPr>
          <w:rFonts w:eastAsia="MS Mincho"/>
          <w:color w:val="000000"/>
          <w:spacing w:val="-2"/>
          <w:sz w:val="28"/>
          <w:lang w:eastAsia="ja-JP"/>
        </w:rPr>
      </w:pPr>
    </w:p>
    <w:p w:rsidR="005B529E" w:rsidRPr="005B529E" w:rsidRDefault="005B529E" w:rsidP="005B529E">
      <w:pPr>
        <w:widowControl w:val="0"/>
        <w:spacing w:line="360" w:lineRule="auto"/>
        <w:jc w:val="both"/>
        <w:rPr>
          <w:rFonts w:eastAsia="MS Mincho"/>
          <w:color w:val="000000"/>
          <w:spacing w:val="-2"/>
          <w:sz w:val="28"/>
          <w:lang w:eastAsia="ja-JP"/>
        </w:rPr>
      </w:pPr>
    </w:p>
    <w:p w:rsidR="005B529E" w:rsidRPr="005B529E" w:rsidRDefault="005B529E" w:rsidP="005B529E">
      <w:pPr>
        <w:widowControl w:val="0"/>
        <w:spacing w:line="360" w:lineRule="auto"/>
        <w:ind w:firstLine="600"/>
        <w:jc w:val="both"/>
        <w:rPr>
          <w:rFonts w:eastAsia="MS Mincho"/>
          <w:color w:val="000000"/>
          <w:spacing w:val="-2"/>
          <w:sz w:val="2"/>
          <w:lang w:eastAsia="ja-JP"/>
        </w:rPr>
      </w:pPr>
    </w:p>
    <w:p w:rsidR="005B529E" w:rsidRPr="005B529E" w:rsidRDefault="005B529E" w:rsidP="005B529E">
      <w:pPr>
        <w:widowControl w:val="0"/>
        <w:spacing w:line="360" w:lineRule="auto"/>
        <w:ind w:firstLine="567"/>
        <w:jc w:val="both"/>
        <w:rPr>
          <w:rFonts w:eastAsia="MS Mincho"/>
          <w:color w:val="000000"/>
          <w:spacing w:val="-6"/>
          <w:sz w:val="28"/>
          <w:szCs w:val="28"/>
          <w:lang w:eastAsia="ja-JP"/>
        </w:rPr>
      </w:pPr>
      <w:r w:rsidRPr="005B529E">
        <w:rPr>
          <w:rFonts w:eastAsia="MS Mincho"/>
          <w:color w:val="000000"/>
          <w:spacing w:val="-6"/>
          <w:sz w:val="28"/>
          <w:szCs w:val="28"/>
          <w:lang w:eastAsia="ja-JP"/>
        </w:rPr>
        <w:t>Відтак, захворюваність на мастити [N.61] в осіб, хворих на РМЗ, становила 11,25±1,58 випадку на 100 опитаних, що достовірно (p&lt;0,01) більше, ніж у контр</w:t>
      </w:r>
      <w:r w:rsidRPr="005B529E">
        <w:rPr>
          <w:rFonts w:eastAsia="MS Mincho"/>
          <w:color w:val="000000"/>
          <w:spacing w:val="-6"/>
          <w:sz w:val="28"/>
          <w:szCs w:val="28"/>
          <w:lang w:eastAsia="ja-JP"/>
        </w:rPr>
        <w:t>о</w:t>
      </w:r>
      <w:r w:rsidRPr="005B529E">
        <w:rPr>
          <w:rFonts w:eastAsia="MS Mincho"/>
          <w:color w:val="000000"/>
          <w:spacing w:val="-6"/>
          <w:sz w:val="28"/>
          <w:szCs w:val="28"/>
          <w:lang w:eastAsia="ja-JP"/>
        </w:rPr>
        <w:t>льній групі, де цей показник дорівнював 3,75±0,95 випадку на 100 опитаних, а в</w:t>
      </w:r>
      <w:r w:rsidRPr="005B529E">
        <w:rPr>
          <w:rFonts w:eastAsia="MS Mincho"/>
          <w:color w:val="000000"/>
          <w:spacing w:val="-6"/>
          <w:sz w:val="28"/>
          <w:szCs w:val="28"/>
          <w:lang w:eastAsia="ja-JP"/>
        </w:rPr>
        <w:t>е</w:t>
      </w:r>
      <w:r w:rsidRPr="005B529E">
        <w:rPr>
          <w:rFonts w:eastAsia="MS Mincho"/>
          <w:color w:val="000000"/>
          <w:spacing w:val="-6"/>
          <w:sz w:val="28"/>
          <w:szCs w:val="28"/>
          <w:lang w:eastAsia="ja-JP"/>
        </w:rPr>
        <w:t xml:space="preserve">личина RR=3,00 підтвердила це як можливий фактор ризику. </w:t>
      </w:r>
    </w:p>
    <w:p w:rsidR="005B529E" w:rsidRPr="005B529E" w:rsidRDefault="005B529E" w:rsidP="005B529E">
      <w:pPr>
        <w:widowControl w:val="0"/>
        <w:spacing w:line="360" w:lineRule="auto"/>
        <w:ind w:firstLine="567"/>
        <w:jc w:val="both"/>
        <w:rPr>
          <w:rFonts w:eastAsia="MS Mincho"/>
          <w:color w:val="000000"/>
          <w:spacing w:val="-6"/>
          <w:sz w:val="28"/>
          <w:szCs w:val="28"/>
          <w:lang w:eastAsia="ja-JP"/>
        </w:rPr>
      </w:pPr>
      <w:r w:rsidRPr="005B529E">
        <w:rPr>
          <w:rFonts w:eastAsia="MS Mincho"/>
          <w:color w:val="000000"/>
          <w:spacing w:val="-6"/>
          <w:sz w:val="28"/>
          <w:szCs w:val="28"/>
          <w:lang w:eastAsia="ja-JP"/>
        </w:rPr>
        <w:t xml:space="preserve">Друге рейтингове місце в цій категорії досліджуваних посіла захворюваність </w:t>
      </w:r>
      <w:r w:rsidRPr="005B529E">
        <w:rPr>
          <w:rFonts w:eastAsia="MS Mincho"/>
          <w:color w:val="000000"/>
          <w:spacing w:val="-6"/>
          <w:sz w:val="28"/>
          <w:szCs w:val="28"/>
          <w:lang w:eastAsia="ja-JP"/>
        </w:rPr>
        <w:lastRenderedPageBreak/>
        <w:t>на мастопатії [N.64.9] – P=8,50±1,39 випадку на 100 анкетованих, рівень яких до</w:t>
      </w:r>
      <w:r w:rsidRPr="005B529E">
        <w:rPr>
          <w:rFonts w:eastAsia="MS Mincho"/>
          <w:color w:val="000000"/>
          <w:spacing w:val="-6"/>
          <w:sz w:val="28"/>
          <w:szCs w:val="28"/>
          <w:lang w:eastAsia="ja-JP"/>
        </w:rPr>
        <w:t>с</w:t>
      </w:r>
      <w:r w:rsidRPr="005B529E">
        <w:rPr>
          <w:rFonts w:eastAsia="MS Mincho"/>
          <w:color w:val="000000"/>
          <w:spacing w:val="-6"/>
          <w:sz w:val="28"/>
          <w:szCs w:val="28"/>
          <w:lang w:eastAsia="ja-JP"/>
        </w:rPr>
        <w:t xml:space="preserve">товірно (p&gt;0,05) відрізнявся від показників контрольної групи (P=5,00±1,09 випадку на 100 опитаних) при RR=1,7/70%. </w:t>
      </w:r>
    </w:p>
    <w:p w:rsidR="005B529E" w:rsidRPr="005B529E" w:rsidRDefault="005B529E" w:rsidP="005B529E">
      <w:pPr>
        <w:widowControl w:val="0"/>
        <w:spacing w:line="360" w:lineRule="auto"/>
        <w:ind w:firstLine="600"/>
        <w:jc w:val="both"/>
        <w:rPr>
          <w:rFonts w:eastAsia="MS Mincho"/>
          <w:color w:val="000000"/>
          <w:spacing w:val="-6"/>
          <w:sz w:val="28"/>
          <w:szCs w:val="28"/>
          <w:lang w:eastAsia="ja-JP"/>
        </w:rPr>
      </w:pPr>
      <w:r w:rsidRPr="005B529E">
        <w:rPr>
          <w:rFonts w:eastAsia="MS Mincho"/>
          <w:color w:val="000000"/>
          <w:spacing w:val="-6"/>
          <w:sz w:val="28"/>
          <w:szCs w:val="28"/>
          <w:lang w:eastAsia="ja-JP"/>
        </w:rPr>
        <w:t>У цілому, захворюваність на фіброаденоми [D.24] – 3,00±0,85 випадку на 100 анкетованих і порушення лактації [О.92] – 4,50±1,04 випадку на 100 опитаних була достовірно (p&lt;0,05) вищою, ніж аналогічні рівні в контрольній групі, та може розглядатися як провокаційний фактор щодо розвитку РМЗ серед жінок при RR=4,00 і 3,00 відповідно.</w:t>
      </w:r>
    </w:p>
    <w:p w:rsidR="005B529E" w:rsidRPr="005B529E" w:rsidRDefault="005B529E" w:rsidP="005B529E">
      <w:pPr>
        <w:widowControl w:val="0"/>
        <w:spacing w:line="360" w:lineRule="auto"/>
        <w:ind w:firstLine="600"/>
        <w:jc w:val="both"/>
        <w:rPr>
          <w:rFonts w:eastAsia="MS Mincho"/>
          <w:color w:val="000000"/>
          <w:spacing w:val="-6"/>
          <w:sz w:val="28"/>
          <w:szCs w:val="28"/>
          <w:lang w:eastAsia="ja-JP"/>
        </w:rPr>
      </w:pPr>
      <w:r w:rsidRPr="005B529E">
        <w:rPr>
          <w:rFonts w:eastAsia="MS Mincho"/>
          <w:color w:val="000000"/>
          <w:spacing w:val="-6"/>
          <w:sz w:val="28"/>
          <w:szCs w:val="28"/>
          <w:lang w:eastAsia="ja-JP"/>
        </w:rPr>
        <w:t>Вагомих аспектів у виникненні / розвитку РМЗ у жінок із причини гінеколог</w:t>
      </w:r>
      <w:r w:rsidRPr="005B529E">
        <w:rPr>
          <w:rFonts w:eastAsia="MS Mincho"/>
          <w:color w:val="000000"/>
          <w:spacing w:val="-6"/>
          <w:sz w:val="28"/>
          <w:szCs w:val="28"/>
          <w:lang w:eastAsia="ja-JP"/>
        </w:rPr>
        <w:t>і</w:t>
      </w:r>
      <w:r w:rsidRPr="005B529E">
        <w:rPr>
          <w:rFonts w:eastAsia="MS Mincho"/>
          <w:color w:val="000000"/>
          <w:spacing w:val="-6"/>
          <w:sz w:val="28"/>
          <w:szCs w:val="28"/>
          <w:lang w:eastAsia="ja-JP"/>
        </w:rPr>
        <w:t xml:space="preserve">чних захворювань не виявлено, оскільки 46,25±2,49% опитаних хворих вказали на їх наявність в анамнезі. </w:t>
      </w:r>
    </w:p>
    <w:p w:rsidR="005B529E" w:rsidRPr="005B529E" w:rsidRDefault="005B529E" w:rsidP="005B529E">
      <w:pPr>
        <w:widowControl w:val="0"/>
        <w:spacing w:line="360" w:lineRule="auto"/>
        <w:ind w:firstLine="600"/>
        <w:jc w:val="both"/>
        <w:rPr>
          <w:rFonts w:eastAsia="MS Mincho"/>
          <w:color w:val="000000"/>
          <w:sz w:val="28"/>
          <w:szCs w:val="28"/>
          <w:lang w:eastAsia="ja-JP"/>
        </w:rPr>
      </w:pPr>
      <w:r w:rsidRPr="005B529E">
        <w:rPr>
          <w:rFonts w:eastAsia="MS Mincho"/>
          <w:color w:val="000000"/>
          <w:sz w:val="28"/>
          <w:szCs w:val="28"/>
          <w:lang w:eastAsia="ja-JP"/>
        </w:rPr>
        <w:t xml:space="preserve">У ході виконання наукової роботи </w:t>
      </w:r>
      <w:r w:rsidRPr="005B529E">
        <w:rPr>
          <w:color w:val="000000"/>
          <w:sz w:val="28"/>
          <w:szCs w:val="28"/>
          <w:lang w:eastAsia="ru-RU"/>
        </w:rPr>
        <w:t xml:space="preserve">вивчено </w:t>
      </w:r>
      <w:r w:rsidRPr="005B529E">
        <w:rPr>
          <w:rFonts w:eastAsia="MS Mincho"/>
          <w:color w:val="000000"/>
          <w:sz w:val="28"/>
          <w:szCs w:val="28"/>
          <w:lang w:eastAsia="ja-JP"/>
        </w:rPr>
        <w:t>анамнестичним методом</w:t>
      </w:r>
      <w:r w:rsidRPr="005B529E">
        <w:rPr>
          <w:color w:val="000000"/>
          <w:sz w:val="28"/>
          <w:szCs w:val="28"/>
          <w:lang w:eastAsia="ru-RU"/>
        </w:rPr>
        <w:t xml:space="preserve"> н</w:t>
      </w:r>
      <w:r w:rsidRPr="005B529E">
        <w:rPr>
          <w:color w:val="000000"/>
          <w:sz w:val="28"/>
          <w:szCs w:val="28"/>
          <w:lang w:eastAsia="ru-RU"/>
        </w:rPr>
        <w:t>е</w:t>
      </w:r>
      <w:r w:rsidRPr="005B529E">
        <w:rPr>
          <w:color w:val="000000"/>
          <w:sz w:val="28"/>
          <w:szCs w:val="28"/>
          <w:lang w:eastAsia="ru-RU"/>
        </w:rPr>
        <w:t>сприятливий вплив соматичної патології в жінок, хворих на РМЗ, [372] як мо</w:t>
      </w:r>
      <w:r w:rsidRPr="005B529E">
        <w:rPr>
          <w:color w:val="000000"/>
          <w:sz w:val="28"/>
          <w:szCs w:val="28"/>
          <w:lang w:eastAsia="ru-RU"/>
        </w:rPr>
        <w:t>ж</w:t>
      </w:r>
      <w:r w:rsidRPr="005B529E">
        <w:rPr>
          <w:color w:val="000000"/>
          <w:sz w:val="28"/>
          <w:szCs w:val="28"/>
          <w:lang w:eastAsia="ru-RU"/>
        </w:rPr>
        <w:t xml:space="preserve">ливого фактора ризику виникнення / розвитку онкопатології молочної залози, в результаті чого </w:t>
      </w:r>
      <w:r w:rsidRPr="005B529E">
        <w:rPr>
          <w:bCs/>
          <w:color w:val="000000"/>
          <w:sz w:val="28"/>
          <w:szCs w:val="28"/>
          <w:lang w:eastAsia="ru-RU"/>
        </w:rPr>
        <w:t>сформовано статистичні</w:t>
      </w:r>
      <w:r w:rsidRPr="005B529E">
        <w:rPr>
          <w:rFonts w:eastAsia="MS Mincho"/>
          <w:color w:val="000000"/>
          <w:sz w:val="28"/>
          <w:szCs w:val="28"/>
          <w:lang w:eastAsia="ja-JP"/>
        </w:rPr>
        <w:t xml:space="preserve"> рівні екстрагенітальних захворювань (табл. 5.6). </w:t>
      </w:r>
    </w:p>
    <w:p w:rsidR="005B529E" w:rsidRPr="005B529E" w:rsidRDefault="005B529E" w:rsidP="005B529E">
      <w:pPr>
        <w:widowControl w:val="0"/>
        <w:ind w:firstLine="600"/>
        <w:jc w:val="right"/>
        <w:rPr>
          <w:rFonts w:eastAsia="MS Mincho"/>
          <w:color w:val="000000"/>
          <w:sz w:val="28"/>
          <w:lang w:eastAsia="ja-JP"/>
        </w:rPr>
      </w:pPr>
      <w:r w:rsidRPr="005B529E">
        <w:rPr>
          <w:rFonts w:eastAsia="MS Mincho"/>
          <w:color w:val="000000"/>
          <w:sz w:val="28"/>
          <w:lang w:eastAsia="ja-JP"/>
        </w:rPr>
        <w:t>Таблиця 5.6</w:t>
      </w:r>
    </w:p>
    <w:p w:rsidR="005B529E" w:rsidRPr="005B529E" w:rsidRDefault="005B529E" w:rsidP="005B529E">
      <w:pPr>
        <w:widowControl w:val="0"/>
        <w:jc w:val="center"/>
        <w:rPr>
          <w:rFonts w:eastAsia="MS Mincho"/>
          <w:color w:val="000000"/>
          <w:sz w:val="16"/>
          <w:lang w:eastAsia="ja-JP"/>
        </w:rPr>
      </w:pPr>
    </w:p>
    <w:p w:rsidR="005B529E" w:rsidRPr="005B529E" w:rsidRDefault="005B529E" w:rsidP="005B529E">
      <w:pPr>
        <w:widowControl w:val="0"/>
        <w:jc w:val="center"/>
        <w:rPr>
          <w:rFonts w:eastAsia="MS Mincho"/>
          <w:color w:val="000000"/>
          <w:sz w:val="28"/>
          <w:lang w:eastAsia="ja-JP"/>
        </w:rPr>
      </w:pPr>
      <w:r w:rsidRPr="005B529E">
        <w:rPr>
          <w:rFonts w:eastAsia="MS Mincho"/>
          <w:color w:val="000000"/>
          <w:sz w:val="28"/>
          <w:lang w:eastAsia="ja-JP"/>
        </w:rPr>
        <w:t xml:space="preserve">СОМАТИЧНА </w:t>
      </w:r>
    </w:p>
    <w:p w:rsidR="005B529E" w:rsidRPr="005B529E" w:rsidRDefault="005B529E" w:rsidP="005B529E">
      <w:pPr>
        <w:widowControl w:val="0"/>
        <w:jc w:val="center"/>
        <w:rPr>
          <w:rFonts w:eastAsia="MS Mincho"/>
          <w:color w:val="000000"/>
          <w:sz w:val="28"/>
          <w:lang w:eastAsia="ja-JP"/>
        </w:rPr>
      </w:pPr>
      <w:r w:rsidRPr="005B529E">
        <w:rPr>
          <w:rFonts w:eastAsia="MS Mincho"/>
          <w:color w:val="000000"/>
          <w:sz w:val="28"/>
          <w:lang w:eastAsia="ja-JP"/>
        </w:rPr>
        <w:t xml:space="preserve">ЗАХВОРЮВАНІСТЬ СЕРЕД ДОСЛІДЖУВАНИХ ЖІНОК </w:t>
      </w:r>
    </w:p>
    <w:p w:rsidR="005B529E" w:rsidRPr="005B529E" w:rsidRDefault="005B529E" w:rsidP="005B529E">
      <w:pPr>
        <w:widowControl w:val="0"/>
        <w:jc w:val="center"/>
        <w:rPr>
          <w:rFonts w:eastAsia="MS Mincho"/>
          <w:color w:val="000000"/>
          <w:sz w:val="28"/>
          <w:lang w:eastAsia="ja-JP"/>
        </w:rPr>
      </w:pPr>
      <w:r w:rsidRPr="005B529E">
        <w:rPr>
          <w:rFonts w:eastAsia="MS Mincho"/>
          <w:color w:val="000000"/>
          <w:sz w:val="28"/>
          <w:lang w:eastAsia="ja-JP"/>
        </w:rPr>
        <w:t>(НА 100 ОПИТАНИХ)</w:t>
      </w:r>
    </w:p>
    <w:p w:rsidR="005B529E" w:rsidRPr="005B529E" w:rsidRDefault="005B529E" w:rsidP="005B529E">
      <w:pPr>
        <w:widowControl w:val="0"/>
        <w:jc w:val="center"/>
        <w:rPr>
          <w:rFonts w:eastAsia="MS Mincho"/>
          <w:color w:val="000000"/>
          <w:sz w:val="8"/>
          <w:lang w:eastAsia="ja-JP"/>
        </w:rPr>
      </w:pPr>
    </w:p>
    <w:tbl>
      <w:tblPr>
        <w:tblW w:w="936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20"/>
        <w:gridCol w:w="3213"/>
        <w:gridCol w:w="132"/>
        <w:gridCol w:w="1320"/>
        <w:gridCol w:w="1560"/>
        <w:gridCol w:w="1620"/>
        <w:gridCol w:w="900"/>
      </w:tblGrid>
      <w:tr w:rsidR="005B529E" w:rsidRPr="005B529E" w:rsidTr="00732213">
        <w:trPr>
          <w:trHeight w:val="251"/>
        </w:trPr>
        <w:tc>
          <w:tcPr>
            <w:tcW w:w="620" w:type="dxa"/>
            <w:vMerge w:val="restart"/>
            <w:vAlign w:val="center"/>
          </w:tcPr>
          <w:p w:rsidR="005B529E" w:rsidRPr="005B529E" w:rsidRDefault="005B529E" w:rsidP="005B529E">
            <w:pPr>
              <w:jc w:val="center"/>
              <w:rPr>
                <w:color w:val="000000"/>
                <w:sz w:val="28"/>
                <w:lang w:eastAsia="ru-RU"/>
              </w:rPr>
            </w:pPr>
            <w:r w:rsidRPr="005B529E">
              <w:rPr>
                <w:color w:val="000000"/>
                <w:sz w:val="28"/>
                <w:lang w:eastAsia="ru-RU"/>
              </w:rPr>
              <w:t>№ з/п</w:t>
            </w:r>
          </w:p>
        </w:tc>
        <w:tc>
          <w:tcPr>
            <w:tcW w:w="3345" w:type="dxa"/>
            <w:gridSpan w:val="2"/>
            <w:vMerge w:val="restart"/>
            <w:vAlign w:val="center"/>
          </w:tcPr>
          <w:p w:rsidR="005B529E" w:rsidRPr="005B529E" w:rsidRDefault="005B529E" w:rsidP="005B529E">
            <w:pPr>
              <w:jc w:val="center"/>
              <w:rPr>
                <w:color w:val="000000"/>
                <w:sz w:val="28"/>
                <w:lang w:eastAsia="ru-RU"/>
              </w:rPr>
            </w:pPr>
            <w:r w:rsidRPr="005B529E">
              <w:rPr>
                <w:color w:val="000000"/>
                <w:sz w:val="28"/>
                <w:lang w:eastAsia="ru-RU"/>
              </w:rPr>
              <w:t>Клас</w:t>
            </w:r>
          </w:p>
          <w:p w:rsidR="005B529E" w:rsidRPr="005B529E" w:rsidRDefault="005B529E" w:rsidP="005B529E">
            <w:pPr>
              <w:jc w:val="center"/>
              <w:rPr>
                <w:color w:val="000000"/>
                <w:sz w:val="28"/>
                <w:lang w:eastAsia="ru-RU"/>
              </w:rPr>
            </w:pPr>
            <w:r w:rsidRPr="005B529E">
              <w:rPr>
                <w:color w:val="000000"/>
                <w:sz w:val="28"/>
                <w:lang w:eastAsia="ru-RU"/>
              </w:rPr>
              <w:t xml:space="preserve"> та група хвороби</w:t>
            </w:r>
          </w:p>
        </w:tc>
        <w:tc>
          <w:tcPr>
            <w:tcW w:w="2880" w:type="dxa"/>
            <w:gridSpan w:val="2"/>
            <w:noWrap/>
            <w:vAlign w:val="center"/>
          </w:tcPr>
          <w:p w:rsidR="005B529E" w:rsidRPr="005B529E" w:rsidRDefault="005B529E" w:rsidP="005B529E">
            <w:pPr>
              <w:jc w:val="center"/>
              <w:rPr>
                <w:color w:val="000000"/>
                <w:spacing w:val="-10"/>
                <w:sz w:val="28"/>
                <w:lang w:eastAsia="ru-RU"/>
              </w:rPr>
            </w:pPr>
            <w:r w:rsidRPr="005B529E">
              <w:rPr>
                <w:color w:val="000000"/>
                <w:spacing w:val="-10"/>
                <w:sz w:val="28"/>
                <w:lang w:eastAsia="ru-RU"/>
              </w:rPr>
              <w:t xml:space="preserve">Думка жінок </w:t>
            </w:r>
          </w:p>
        </w:tc>
        <w:tc>
          <w:tcPr>
            <w:tcW w:w="1620" w:type="dxa"/>
            <w:vMerge w:val="restart"/>
            <w:noWrap/>
            <w:vAlign w:val="center"/>
          </w:tcPr>
          <w:p w:rsidR="005B529E" w:rsidRPr="005B529E" w:rsidRDefault="005B529E" w:rsidP="005B529E">
            <w:pPr>
              <w:jc w:val="center"/>
              <w:rPr>
                <w:color w:val="000000"/>
                <w:sz w:val="28"/>
                <w:lang w:eastAsia="ru-RU"/>
              </w:rPr>
            </w:pPr>
            <w:r w:rsidRPr="005B529E">
              <w:rPr>
                <w:color w:val="000000"/>
                <w:sz w:val="28"/>
                <w:lang w:eastAsia="ru-RU"/>
              </w:rPr>
              <w:t>Вірогі</w:t>
            </w:r>
            <w:r w:rsidRPr="005B529E">
              <w:rPr>
                <w:color w:val="000000"/>
                <w:sz w:val="28"/>
                <w:lang w:eastAsia="ru-RU"/>
              </w:rPr>
              <w:t>д</w:t>
            </w:r>
            <w:r w:rsidRPr="005B529E">
              <w:rPr>
                <w:color w:val="000000"/>
                <w:sz w:val="28"/>
                <w:lang w:eastAsia="ru-RU"/>
              </w:rPr>
              <w:t xml:space="preserve">ність </w:t>
            </w:r>
          </w:p>
          <w:p w:rsidR="005B529E" w:rsidRPr="005B529E" w:rsidRDefault="005B529E" w:rsidP="005B529E">
            <w:pPr>
              <w:jc w:val="center"/>
              <w:rPr>
                <w:color w:val="000000"/>
                <w:sz w:val="28"/>
                <w:lang w:eastAsia="ru-RU"/>
              </w:rPr>
            </w:pPr>
            <w:r w:rsidRPr="005B529E">
              <w:rPr>
                <w:color w:val="000000"/>
                <w:sz w:val="28"/>
                <w:lang w:eastAsia="ru-RU"/>
              </w:rPr>
              <w:t>різниці</w:t>
            </w:r>
          </w:p>
          <w:p w:rsidR="005B529E" w:rsidRPr="005B529E" w:rsidRDefault="005B529E" w:rsidP="005B529E">
            <w:pPr>
              <w:jc w:val="center"/>
              <w:rPr>
                <w:color w:val="000000"/>
                <w:sz w:val="28"/>
                <w:lang w:eastAsia="ru-RU"/>
              </w:rPr>
            </w:pPr>
            <w:r w:rsidRPr="005B529E">
              <w:rPr>
                <w:color w:val="000000"/>
                <w:sz w:val="28"/>
                <w:lang w:eastAsia="ru-RU"/>
              </w:rPr>
              <w:t>(р)</w:t>
            </w:r>
          </w:p>
        </w:tc>
        <w:tc>
          <w:tcPr>
            <w:tcW w:w="900" w:type="dxa"/>
            <w:vMerge w:val="restart"/>
            <w:vAlign w:val="center"/>
          </w:tcPr>
          <w:p w:rsidR="005B529E" w:rsidRPr="005B529E" w:rsidRDefault="005B529E" w:rsidP="005B529E">
            <w:pPr>
              <w:overflowPunct w:val="0"/>
              <w:autoSpaceDE w:val="0"/>
              <w:autoSpaceDN w:val="0"/>
              <w:adjustRightInd w:val="0"/>
              <w:jc w:val="center"/>
              <w:textAlignment w:val="baseline"/>
              <w:rPr>
                <w:color w:val="000000"/>
                <w:sz w:val="28"/>
                <w:lang w:eastAsia="ru-RU"/>
              </w:rPr>
            </w:pPr>
            <w:r w:rsidRPr="005B529E">
              <w:rPr>
                <w:rFonts w:eastAsia="MS Mincho"/>
                <w:bCs/>
                <w:color w:val="000000"/>
                <w:sz w:val="28"/>
                <w:lang w:eastAsia="ja-JP"/>
              </w:rPr>
              <w:t>RR</w:t>
            </w:r>
          </w:p>
        </w:tc>
      </w:tr>
      <w:tr w:rsidR="005B529E" w:rsidRPr="005B529E" w:rsidTr="00732213">
        <w:trPr>
          <w:trHeight w:val="251"/>
        </w:trPr>
        <w:tc>
          <w:tcPr>
            <w:tcW w:w="620" w:type="dxa"/>
            <w:vMerge/>
            <w:vAlign w:val="center"/>
          </w:tcPr>
          <w:p w:rsidR="005B529E" w:rsidRPr="005B529E" w:rsidRDefault="005B529E" w:rsidP="005B529E">
            <w:pPr>
              <w:jc w:val="center"/>
              <w:rPr>
                <w:color w:val="000000"/>
                <w:sz w:val="28"/>
                <w:lang w:eastAsia="ru-RU"/>
              </w:rPr>
            </w:pPr>
          </w:p>
        </w:tc>
        <w:tc>
          <w:tcPr>
            <w:tcW w:w="3345" w:type="dxa"/>
            <w:gridSpan w:val="2"/>
            <w:vMerge/>
            <w:vAlign w:val="center"/>
          </w:tcPr>
          <w:p w:rsidR="005B529E" w:rsidRPr="005B529E" w:rsidRDefault="005B529E" w:rsidP="005B529E">
            <w:pPr>
              <w:jc w:val="center"/>
              <w:rPr>
                <w:color w:val="000000"/>
                <w:sz w:val="28"/>
                <w:lang w:eastAsia="ru-RU"/>
              </w:rPr>
            </w:pPr>
          </w:p>
        </w:tc>
        <w:tc>
          <w:tcPr>
            <w:tcW w:w="1320" w:type="dxa"/>
            <w:noWrap/>
            <w:vAlign w:val="center"/>
          </w:tcPr>
          <w:p w:rsidR="005B529E" w:rsidRPr="005B529E" w:rsidRDefault="005B529E" w:rsidP="005B529E">
            <w:pPr>
              <w:jc w:val="center"/>
              <w:rPr>
                <w:color w:val="000000"/>
                <w:spacing w:val="-6"/>
                <w:sz w:val="28"/>
                <w:lang w:eastAsia="ru-RU"/>
              </w:rPr>
            </w:pPr>
            <w:r w:rsidRPr="005B529E">
              <w:rPr>
                <w:color w:val="000000"/>
                <w:spacing w:val="-6"/>
                <w:sz w:val="28"/>
                <w:lang w:eastAsia="ru-RU"/>
              </w:rPr>
              <w:t xml:space="preserve">хворих </w:t>
            </w:r>
          </w:p>
          <w:p w:rsidR="005B529E" w:rsidRPr="005B529E" w:rsidRDefault="005B529E" w:rsidP="005B529E">
            <w:pPr>
              <w:jc w:val="center"/>
              <w:rPr>
                <w:color w:val="000000"/>
                <w:sz w:val="28"/>
                <w:lang w:eastAsia="ru-RU"/>
              </w:rPr>
            </w:pPr>
            <w:r w:rsidRPr="005B529E">
              <w:rPr>
                <w:color w:val="000000"/>
                <w:spacing w:val="-6"/>
                <w:sz w:val="28"/>
                <w:lang w:eastAsia="ru-RU"/>
              </w:rPr>
              <w:t>на РМЗ</w:t>
            </w:r>
          </w:p>
        </w:tc>
        <w:tc>
          <w:tcPr>
            <w:tcW w:w="1560" w:type="dxa"/>
            <w:vAlign w:val="center"/>
          </w:tcPr>
          <w:p w:rsidR="005B529E" w:rsidRPr="005B529E" w:rsidRDefault="005B529E" w:rsidP="005B529E">
            <w:pPr>
              <w:jc w:val="center"/>
              <w:rPr>
                <w:color w:val="000000"/>
                <w:sz w:val="28"/>
                <w:lang w:eastAsia="ru-RU"/>
              </w:rPr>
            </w:pPr>
            <w:r w:rsidRPr="005B529E">
              <w:rPr>
                <w:color w:val="000000"/>
                <w:sz w:val="28"/>
                <w:lang w:eastAsia="ru-RU"/>
              </w:rPr>
              <w:t>контрол</w:t>
            </w:r>
            <w:r w:rsidRPr="005B529E">
              <w:rPr>
                <w:color w:val="000000"/>
                <w:sz w:val="28"/>
                <w:lang w:eastAsia="ru-RU"/>
              </w:rPr>
              <w:t>ь</w:t>
            </w:r>
            <w:r w:rsidRPr="005B529E">
              <w:rPr>
                <w:color w:val="000000"/>
                <w:sz w:val="28"/>
                <w:lang w:eastAsia="ru-RU"/>
              </w:rPr>
              <w:t>ної групи</w:t>
            </w:r>
          </w:p>
        </w:tc>
        <w:tc>
          <w:tcPr>
            <w:tcW w:w="1620" w:type="dxa"/>
            <w:vMerge/>
            <w:noWrap/>
            <w:vAlign w:val="center"/>
          </w:tcPr>
          <w:p w:rsidR="005B529E" w:rsidRPr="005B529E" w:rsidRDefault="005B529E" w:rsidP="005B529E">
            <w:pPr>
              <w:jc w:val="center"/>
              <w:rPr>
                <w:color w:val="000000"/>
                <w:sz w:val="28"/>
                <w:lang w:eastAsia="ru-RU"/>
              </w:rPr>
            </w:pPr>
          </w:p>
        </w:tc>
        <w:tc>
          <w:tcPr>
            <w:tcW w:w="900" w:type="dxa"/>
            <w:vMerge/>
            <w:vAlign w:val="center"/>
          </w:tcPr>
          <w:p w:rsidR="005B529E" w:rsidRPr="005B529E" w:rsidRDefault="005B529E" w:rsidP="005B529E">
            <w:pPr>
              <w:jc w:val="center"/>
              <w:rPr>
                <w:color w:val="000000"/>
                <w:sz w:val="28"/>
                <w:lang w:eastAsia="ru-RU"/>
              </w:rPr>
            </w:pPr>
          </w:p>
        </w:tc>
      </w:tr>
      <w:tr w:rsidR="005B529E" w:rsidRPr="005B529E" w:rsidTr="00732213">
        <w:trPr>
          <w:trHeight w:val="315"/>
        </w:trPr>
        <w:tc>
          <w:tcPr>
            <w:tcW w:w="620" w:type="dxa"/>
            <w:vAlign w:val="center"/>
          </w:tcPr>
          <w:p w:rsidR="005B529E" w:rsidRPr="005B529E" w:rsidRDefault="005B529E" w:rsidP="005B529E">
            <w:pPr>
              <w:jc w:val="center"/>
              <w:rPr>
                <w:color w:val="000000"/>
                <w:sz w:val="28"/>
                <w:lang w:eastAsia="ru-RU"/>
              </w:rPr>
            </w:pPr>
            <w:r w:rsidRPr="005B529E">
              <w:rPr>
                <w:color w:val="000000"/>
                <w:sz w:val="28"/>
                <w:lang w:eastAsia="ru-RU"/>
              </w:rPr>
              <w:t>1.</w:t>
            </w:r>
          </w:p>
        </w:tc>
        <w:tc>
          <w:tcPr>
            <w:tcW w:w="8745" w:type="dxa"/>
            <w:gridSpan w:val="6"/>
            <w:vAlign w:val="center"/>
          </w:tcPr>
          <w:p w:rsidR="005B529E" w:rsidRPr="005B529E" w:rsidRDefault="005B529E" w:rsidP="005B529E">
            <w:pPr>
              <w:rPr>
                <w:color w:val="000000"/>
                <w:sz w:val="28"/>
                <w:lang w:eastAsia="ru-RU"/>
              </w:rPr>
            </w:pPr>
            <w:r w:rsidRPr="005B529E">
              <w:rPr>
                <w:color w:val="000000"/>
                <w:sz w:val="28"/>
                <w:lang w:eastAsia="ru-RU"/>
              </w:rPr>
              <w:t xml:space="preserve">Ендокринні хвороби, розлади харчування та обміну речовин </w:t>
            </w:r>
          </w:p>
        </w:tc>
      </w:tr>
      <w:tr w:rsidR="005B529E" w:rsidRPr="005B529E" w:rsidTr="00732213">
        <w:trPr>
          <w:trHeight w:val="255"/>
        </w:trPr>
        <w:tc>
          <w:tcPr>
            <w:tcW w:w="620" w:type="dxa"/>
            <w:vAlign w:val="center"/>
          </w:tcPr>
          <w:p w:rsidR="005B529E" w:rsidRPr="005B529E" w:rsidRDefault="005B529E" w:rsidP="005B529E">
            <w:pPr>
              <w:ind w:right="-202"/>
              <w:jc w:val="center"/>
              <w:rPr>
                <w:bCs/>
                <w:color w:val="000000"/>
                <w:sz w:val="28"/>
                <w:lang w:eastAsia="ru-RU"/>
              </w:rPr>
            </w:pPr>
            <w:r w:rsidRPr="005B529E">
              <w:rPr>
                <w:bCs/>
                <w:color w:val="000000"/>
                <w:sz w:val="28"/>
                <w:lang w:eastAsia="ru-RU"/>
              </w:rPr>
              <w:t>1.1.</w:t>
            </w:r>
          </w:p>
        </w:tc>
        <w:tc>
          <w:tcPr>
            <w:tcW w:w="3213" w:type="dxa"/>
            <w:vAlign w:val="center"/>
          </w:tcPr>
          <w:p w:rsidR="005B529E" w:rsidRPr="005B529E" w:rsidRDefault="005B529E" w:rsidP="005B529E">
            <w:pPr>
              <w:ind w:right="-202"/>
              <w:rPr>
                <w:bCs/>
                <w:color w:val="000000"/>
                <w:sz w:val="28"/>
                <w:lang w:eastAsia="ru-RU"/>
              </w:rPr>
            </w:pPr>
            <w:r w:rsidRPr="005B529E">
              <w:rPr>
                <w:bCs/>
                <w:color w:val="000000"/>
                <w:sz w:val="28"/>
                <w:lang w:eastAsia="ru-RU"/>
              </w:rPr>
              <w:t>Інсулінозалежний цукр</w:t>
            </w:r>
            <w:r w:rsidRPr="005B529E">
              <w:rPr>
                <w:bCs/>
                <w:color w:val="000000"/>
                <w:sz w:val="28"/>
                <w:lang w:eastAsia="ru-RU"/>
              </w:rPr>
              <w:t>о</w:t>
            </w:r>
            <w:r w:rsidRPr="005B529E">
              <w:rPr>
                <w:bCs/>
                <w:color w:val="000000"/>
                <w:sz w:val="28"/>
                <w:lang w:eastAsia="ru-RU"/>
              </w:rPr>
              <w:t xml:space="preserve">вий діабет, І типу </w:t>
            </w:r>
          </w:p>
        </w:tc>
        <w:tc>
          <w:tcPr>
            <w:tcW w:w="1452" w:type="dxa"/>
            <w:gridSpan w:val="2"/>
            <w:noWrap/>
            <w:vAlign w:val="center"/>
          </w:tcPr>
          <w:p w:rsidR="005B529E" w:rsidRPr="005B529E" w:rsidRDefault="005B529E" w:rsidP="005B529E">
            <w:pPr>
              <w:jc w:val="center"/>
              <w:rPr>
                <w:color w:val="000000"/>
                <w:sz w:val="28"/>
                <w:lang w:eastAsia="ru-RU"/>
              </w:rPr>
            </w:pPr>
            <w:r w:rsidRPr="005B529E">
              <w:rPr>
                <w:color w:val="000000"/>
                <w:sz w:val="28"/>
                <w:lang w:eastAsia="ru-RU"/>
              </w:rPr>
              <w:t>2,25</w:t>
            </w:r>
            <w:r w:rsidRPr="005B529E">
              <w:rPr>
                <w:rFonts w:eastAsia="MS Mincho"/>
                <w:color w:val="000000"/>
                <w:sz w:val="28"/>
                <w:lang w:eastAsia="ja-JP"/>
              </w:rPr>
              <w:t>±</w:t>
            </w:r>
            <w:r w:rsidRPr="005B529E">
              <w:rPr>
                <w:color w:val="000000"/>
                <w:sz w:val="28"/>
                <w:lang w:eastAsia="ru-RU"/>
              </w:rPr>
              <w:t>0,74</w:t>
            </w:r>
          </w:p>
        </w:tc>
        <w:tc>
          <w:tcPr>
            <w:tcW w:w="1560" w:type="dxa"/>
            <w:noWrap/>
            <w:vAlign w:val="center"/>
          </w:tcPr>
          <w:p w:rsidR="005B529E" w:rsidRPr="005B529E" w:rsidRDefault="005B529E" w:rsidP="005B529E">
            <w:pPr>
              <w:jc w:val="center"/>
              <w:rPr>
                <w:color w:val="000000"/>
                <w:sz w:val="28"/>
                <w:lang w:eastAsia="ru-RU"/>
              </w:rPr>
            </w:pPr>
            <w:r w:rsidRPr="005B529E">
              <w:rPr>
                <w:color w:val="000000"/>
                <w:sz w:val="28"/>
                <w:lang w:eastAsia="ru-RU"/>
              </w:rPr>
              <w:t>0,50</w:t>
            </w:r>
            <w:r w:rsidRPr="005B529E">
              <w:rPr>
                <w:rFonts w:eastAsia="MS Mincho"/>
                <w:color w:val="000000"/>
                <w:sz w:val="28"/>
                <w:lang w:eastAsia="ja-JP"/>
              </w:rPr>
              <w:t>±0,35</w:t>
            </w:r>
          </w:p>
        </w:tc>
        <w:tc>
          <w:tcPr>
            <w:tcW w:w="1620" w:type="dxa"/>
            <w:noWrap/>
            <w:vAlign w:val="center"/>
          </w:tcPr>
          <w:p w:rsidR="005B529E" w:rsidRPr="005B529E" w:rsidRDefault="005B529E" w:rsidP="005B529E">
            <w:pPr>
              <w:jc w:val="center"/>
              <w:rPr>
                <w:rFonts w:eastAsia="MS Mincho"/>
                <w:color w:val="000000"/>
                <w:sz w:val="28"/>
                <w:lang w:eastAsia="ja-JP"/>
              </w:rPr>
            </w:pPr>
            <w:r w:rsidRPr="005B529E">
              <w:rPr>
                <w:color w:val="000000"/>
                <w:sz w:val="28"/>
                <w:lang w:eastAsia="ru-RU"/>
              </w:rPr>
              <w:t>&lt;0,05</w:t>
            </w:r>
          </w:p>
        </w:tc>
        <w:tc>
          <w:tcPr>
            <w:tcW w:w="900" w:type="dxa"/>
            <w:vAlign w:val="center"/>
          </w:tcPr>
          <w:p w:rsidR="005B529E" w:rsidRPr="005B529E" w:rsidRDefault="005B529E" w:rsidP="005B529E">
            <w:pPr>
              <w:jc w:val="center"/>
              <w:rPr>
                <w:rFonts w:eastAsia="MS Mincho"/>
                <w:color w:val="000000"/>
                <w:sz w:val="28"/>
                <w:lang w:eastAsia="ja-JP"/>
              </w:rPr>
            </w:pPr>
            <w:r w:rsidRPr="005B529E">
              <w:rPr>
                <w:rFonts w:eastAsia="MS Mincho"/>
                <w:color w:val="000000"/>
                <w:sz w:val="28"/>
                <w:lang w:eastAsia="ja-JP"/>
              </w:rPr>
              <w:t>4,5</w:t>
            </w:r>
          </w:p>
        </w:tc>
      </w:tr>
      <w:tr w:rsidR="005B529E" w:rsidRPr="005B529E" w:rsidTr="00732213">
        <w:trPr>
          <w:trHeight w:val="255"/>
        </w:trPr>
        <w:tc>
          <w:tcPr>
            <w:tcW w:w="620" w:type="dxa"/>
            <w:vAlign w:val="center"/>
          </w:tcPr>
          <w:p w:rsidR="005B529E" w:rsidRPr="005B529E" w:rsidRDefault="005B529E" w:rsidP="005B529E">
            <w:pPr>
              <w:ind w:right="-202"/>
              <w:jc w:val="center"/>
              <w:rPr>
                <w:bCs/>
                <w:color w:val="000000"/>
                <w:sz w:val="28"/>
                <w:lang w:eastAsia="ru-RU"/>
              </w:rPr>
            </w:pPr>
            <w:r w:rsidRPr="005B529E">
              <w:rPr>
                <w:bCs/>
                <w:color w:val="000000"/>
                <w:sz w:val="28"/>
                <w:lang w:eastAsia="ru-RU"/>
              </w:rPr>
              <w:t>1.1.</w:t>
            </w:r>
          </w:p>
        </w:tc>
        <w:tc>
          <w:tcPr>
            <w:tcW w:w="3213" w:type="dxa"/>
            <w:vAlign w:val="center"/>
          </w:tcPr>
          <w:p w:rsidR="005B529E" w:rsidRPr="005B529E" w:rsidRDefault="005B529E" w:rsidP="005B529E">
            <w:pPr>
              <w:ind w:right="-202"/>
              <w:rPr>
                <w:bCs/>
                <w:color w:val="000000"/>
                <w:sz w:val="28"/>
                <w:lang w:eastAsia="ru-RU"/>
              </w:rPr>
            </w:pPr>
            <w:r w:rsidRPr="005B529E">
              <w:rPr>
                <w:bCs/>
                <w:color w:val="000000"/>
                <w:sz w:val="28"/>
                <w:lang w:eastAsia="ru-RU"/>
              </w:rPr>
              <w:t>Інсулінонезалежний цу</w:t>
            </w:r>
            <w:r w:rsidRPr="005B529E">
              <w:rPr>
                <w:bCs/>
                <w:color w:val="000000"/>
                <w:sz w:val="28"/>
                <w:lang w:eastAsia="ru-RU"/>
              </w:rPr>
              <w:t>к</w:t>
            </w:r>
            <w:r w:rsidRPr="005B529E">
              <w:rPr>
                <w:bCs/>
                <w:color w:val="000000"/>
                <w:sz w:val="28"/>
                <w:lang w:eastAsia="ru-RU"/>
              </w:rPr>
              <w:t xml:space="preserve">ровий діабет, ІІ типу </w:t>
            </w:r>
          </w:p>
        </w:tc>
        <w:tc>
          <w:tcPr>
            <w:tcW w:w="1452" w:type="dxa"/>
            <w:gridSpan w:val="2"/>
            <w:noWrap/>
            <w:vAlign w:val="center"/>
          </w:tcPr>
          <w:p w:rsidR="005B529E" w:rsidRPr="005B529E" w:rsidRDefault="005B529E" w:rsidP="005B529E">
            <w:pPr>
              <w:jc w:val="center"/>
              <w:rPr>
                <w:color w:val="000000"/>
                <w:sz w:val="28"/>
                <w:lang w:eastAsia="ru-RU"/>
              </w:rPr>
            </w:pPr>
            <w:r w:rsidRPr="005B529E">
              <w:rPr>
                <w:color w:val="000000"/>
                <w:sz w:val="28"/>
                <w:lang w:eastAsia="ru-RU"/>
              </w:rPr>
              <w:t>5,00</w:t>
            </w:r>
            <w:r w:rsidRPr="005B529E">
              <w:rPr>
                <w:rFonts w:eastAsia="MS Mincho"/>
                <w:color w:val="000000"/>
                <w:sz w:val="28"/>
                <w:lang w:eastAsia="ja-JP"/>
              </w:rPr>
              <w:t>±</w:t>
            </w:r>
            <w:r w:rsidRPr="005B529E">
              <w:rPr>
                <w:color w:val="000000"/>
                <w:sz w:val="28"/>
                <w:lang w:eastAsia="ru-RU"/>
              </w:rPr>
              <w:t>1,09</w:t>
            </w:r>
          </w:p>
        </w:tc>
        <w:tc>
          <w:tcPr>
            <w:tcW w:w="1560" w:type="dxa"/>
            <w:noWrap/>
            <w:vAlign w:val="center"/>
          </w:tcPr>
          <w:p w:rsidR="005B529E" w:rsidRPr="005B529E" w:rsidRDefault="005B529E" w:rsidP="005B529E">
            <w:pPr>
              <w:jc w:val="center"/>
              <w:rPr>
                <w:color w:val="000000"/>
                <w:sz w:val="28"/>
                <w:lang w:eastAsia="ru-RU"/>
              </w:rPr>
            </w:pPr>
            <w:r w:rsidRPr="005B529E">
              <w:rPr>
                <w:color w:val="000000"/>
                <w:sz w:val="28"/>
                <w:lang w:eastAsia="ru-RU"/>
              </w:rPr>
              <w:t>0,75</w:t>
            </w:r>
            <w:r w:rsidRPr="005B529E">
              <w:rPr>
                <w:rFonts w:eastAsia="MS Mincho"/>
                <w:color w:val="000000"/>
                <w:sz w:val="28"/>
                <w:lang w:eastAsia="ja-JP"/>
              </w:rPr>
              <w:t>±0,43</w:t>
            </w:r>
          </w:p>
        </w:tc>
        <w:tc>
          <w:tcPr>
            <w:tcW w:w="1620" w:type="dxa"/>
            <w:noWrap/>
            <w:vAlign w:val="center"/>
          </w:tcPr>
          <w:p w:rsidR="005B529E" w:rsidRPr="005B529E" w:rsidRDefault="005B529E" w:rsidP="005B529E">
            <w:pPr>
              <w:jc w:val="center"/>
              <w:rPr>
                <w:rFonts w:eastAsia="MS Mincho"/>
                <w:color w:val="000000"/>
                <w:sz w:val="28"/>
                <w:lang w:eastAsia="ja-JP"/>
              </w:rPr>
            </w:pPr>
            <w:r w:rsidRPr="005B529E">
              <w:rPr>
                <w:color w:val="000000"/>
                <w:sz w:val="28"/>
                <w:lang w:eastAsia="ru-RU"/>
              </w:rPr>
              <w:t>&lt;0,01</w:t>
            </w:r>
          </w:p>
        </w:tc>
        <w:tc>
          <w:tcPr>
            <w:tcW w:w="900" w:type="dxa"/>
            <w:vAlign w:val="center"/>
          </w:tcPr>
          <w:p w:rsidR="005B529E" w:rsidRPr="005B529E" w:rsidRDefault="005B529E" w:rsidP="005B529E">
            <w:pPr>
              <w:jc w:val="center"/>
              <w:rPr>
                <w:rFonts w:eastAsia="MS Mincho"/>
                <w:color w:val="000000"/>
                <w:sz w:val="28"/>
                <w:lang w:eastAsia="ja-JP"/>
              </w:rPr>
            </w:pPr>
            <w:r w:rsidRPr="005B529E">
              <w:rPr>
                <w:rFonts w:eastAsia="MS Mincho"/>
                <w:color w:val="000000"/>
                <w:sz w:val="28"/>
                <w:lang w:eastAsia="ja-JP"/>
              </w:rPr>
              <w:t>6,67</w:t>
            </w:r>
          </w:p>
        </w:tc>
      </w:tr>
      <w:tr w:rsidR="005B529E" w:rsidRPr="005B529E" w:rsidTr="00732213">
        <w:trPr>
          <w:trHeight w:val="255"/>
        </w:trPr>
        <w:tc>
          <w:tcPr>
            <w:tcW w:w="620" w:type="dxa"/>
            <w:vAlign w:val="center"/>
          </w:tcPr>
          <w:p w:rsidR="005B529E" w:rsidRPr="005B529E" w:rsidRDefault="005B529E" w:rsidP="005B529E">
            <w:pPr>
              <w:ind w:right="-202"/>
              <w:jc w:val="center"/>
              <w:rPr>
                <w:bCs/>
                <w:color w:val="000000"/>
                <w:sz w:val="28"/>
                <w:lang w:eastAsia="ru-RU"/>
              </w:rPr>
            </w:pPr>
            <w:r w:rsidRPr="005B529E">
              <w:rPr>
                <w:bCs/>
                <w:color w:val="000000"/>
                <w:sz w:val="28"/>
                <w:lang w:eastAsia="ru-RU"/>
              </w:rPr>
              <w:t>1.3.</w:t>
            </w:r>
          </w:p>
        </w:tc>
        <w:tc>
          <w:tcPr>
            <w:tcW w:w="3213" w:type="dxa"/>
            <w:vAlign w:val="center"/>
          </w:tcPr>
          <w:p w:rsidR="005B529E" w:rsidRPr="005B529E" w:rsidRDefault="005B529E" w:rsidP="005B529E">
            <w:pPr>
              <w:ind w:right="-202"/>
              <w:rPr>
                <w:bCs/>
                <w:color w:val="000000"/>
                <w:sz w:val="28"/>
                <w:lang w:eastAsia="ru-RU"/>
              </w:rPr>
            </w:pPr>
            <w:r w:rsidRPr="005B529E">
              <w:rPr>
                <w:bCs/>
                <w:color w:val="000000"/>
                <w:sz w:val="28"/>
                <w:lang w:eastAsia="ru-RU"/>
              </w:rPr>
              <w:t>Ожиріння</w:t>
            </w:r>
          </w:p>
        </w:tc>
        <w:tc>
          <w:tcPr>
            <w:tcW w:w="1452" w:type="dxa"/>
            <w:gridSpan w:val="2"/>
            <w:noWrap/>
            <w:vAlign w:val="center"/>
          </w:tcPr>
          <w:p w:rsidR="005B529E" w:rsidRPr="005B529E" w:rsidRDefault="005B529E" w:rsidP="005B529E">
            <w:pPr>
              <w:ind w:hanging="108"/>
              <w:jc w:val="center"/>
              <w:rPr>
                <w:color w:val="000000"/>
                <w:sz w:val="28"/>
                <w:lang w:eastAsia="ru-RU"/>
              </w:rPr>
            </w:pPr>
            <w:r w:rsidRPr="005B529E">
              <w:rPr>
                <w:color w:val="000000"/>
                <w:sz w:val="28"/>
                <w:lang w:eastAsia="ru-RU"/>
              </w:rPr>
              <w:t>20,25</w:t>
            </w:r>
            <w:r w:rsidRPr="005B529E">
              <w:rPr>
                <w:rFonts w:eastAsia="MS Mincho"/>
                <w:color w:val="000000"/>
                <w:sz w:val="28"/>
                <w:lang w:eastAsia="ja-JP"/>
              </w:rPr>
              <w:t>±</w:t>
            </w:r>
            <w:r w:rsidRPr="005B529E">
              <w:rPr>
                <w:color w:val="000000"/>
                <w:sz w:val="28"/>
                <w:lang w:eastAsia="ru-RU"/>
              </w:rPr>
              <w:t>2,01</w:t>
            </w:r>
          </w:p>
        </w:tc>
        <w:tc>
          <w:tcPr>
            <w:tcW w:w="1560" w:type="dxa"/>
            <w:noWrap/>
            <w:vAlign w:val="center"/>
          </w:tcPr>
          <w:p w:rsidR="005B529E" w:rsidRPr="005B529E" w:rsidRDefault="005B529E" w:rsidP="005B529E">
            <w:pPr>
              <w:jc w:val="center"/>
              <w:rPr>
                <w:color w:val="000000"/>
                <w:sz w:val="28"/>
                <w:lang w:eastAsia="ru-RU"/>
              </w:rPr>
            </w:pPr>
            <w:r w:rsidRPr="005B529E">
              <w:rPr>
                <w:color w:val="000000"/>
                <w:sz w:val="28"/>
                <w:lang w:eastAsia="ru-RU"/>
              </w:rPr>
              <w:t>10,50</w:t>
            </w:r>
            <w:r w:rsidRPr="005B529E">
              <w:rPr>
                <w:rFonts w:eastAsia="MS Mincho"/>
                <w:color w:val="000000"/>
                <w:sz w:val="28"/>
                <w:lang w:eastAsia="ja-JP"/>
              </w:rPr>
              <w:t>±</w:t>
            </w:r>
            <w:r w:rsidRPr="005B529E">
              <w:rPr>
                <w:color w:val="000000"/>
                <w:sz w:val="28"/>
                <w:lang w:eastAsia="ru-RU"/>
              </w:rPr>
              <w:t>1,53</w:t>
            </w:r>
          </w:p>
        </w:tc>
        <w:tc>
          <w:tcPr>
            <w:tcW w:w="1620" w:type="dxa"/>
            <w:noWrap/>
            <w:vAlign w:val="center"/>
          </w:tcPr>
          <w:p w:rsidR="005B529E" w:rsidRPr="005B529E" w:rsidRDefault="005B529E" w:rsidP="005B529E">
            <w:pPr>
              <w:jc w:val="center"/>
              <w:rPr>
                <w:rFonts w:eastAsia="MS Mincho"/>
                <w:color w:val="000000"/>
                <w:sz w:val="28"/>
                <w:lang w:eastAsia="ja-JP"/>
              </w:rPr>
            </w:pPr>
            <w:r w:rsidRPr="005B529E">
              <w:rPr>
                <w:color w:val="000000"/>
                <w:sz w:val="28"/>
                <w:lang w:eastAsia="ru-RU"/>
              </w:rPr>
              <w:t>&lt;0,01</w:t>
            </w:r>
          </w:p>
        </w:tc>
        <w:tc>
          <w:tcPr>
            <w:tcW w:w="900" w:type="dxa"/>
            <w:vAlign w:val="center"/>
          </w:tcPr>
          <w:p w:rsidR="005B529E" w:rsidRPr="005B529E" w:rsidRDefault="005B529E" w:rsidP="005B529E">
            <w:pPr>
              <w:jc w:val="center"/>
              <w:rPr>
                <w:rFonts w:eastAsia="MS Mincho"/>
                <w:color w:val="000000"/>
                <w:sz w:val="28"/>
                <w:lang w:eastAsia="ja-JP"/>
              </w:rPr>
            </w:pPr>
            <w:r w:rsidRPr="005B529E">
              <w:rPr>
                <w:rFonts w:eastAsia="MS Mincho"/>
                <w:color w:val="000000"/>
                <w:sz w:val="28"/>
                <w:lang w:eastAsia="ja-JP"/>
              </w:rPr>
              <w:t>1,93</w:t>
            </w:r>
          </w:p>
        </w:tc>
      </w:tr>
    </w:tbl>
    <w:p w:rsidR="005B529E" w:rsidRPr="005B529E" w:rsidRDefault="005B529E" w:rsidP="005B529E">
      <w:pPr>
        <w:widowControl w:val="0"/>
        <w:spacing w:line="360" w:lineRule="auto"/>
        <w:ind w:firstLine="708"/>
        <w:jc w:val="both"/>
        <w:rPr>
          <w:bCs/>
          <w:color w:val="000000"/>
          <w:sz w:val="6"/>
          <w:szCs w:val="28"/>
          <w:lang w:eastAsia="ru-RU"/>
        </w:rPr>
      </w:pPr>
    </w:p>
    <w:p w:rsidR="005B529E" w:rsidRPr="005B529E" w:rsidRDefault="005B529E" w:rsidP="005B529E">
      <w:pPr>
        <w:widowControl w:val="0"/>
        <w:spacing w:line="360" w:lineRule="auto"/>
        <w:ind w:firstLine="600"/>
        <w:jc w:val="both"/>
        <w:rPr>
          <w:rFonts w:eastAsia="MS Mincho"/>
          <w:color w:val="000000"/>
          <w:spacing w:val="-6"/>
          <w:sz w:val="28"/>
          <w:szCs w:val="28"/>
          <w:lang w:eastAsia="ja-JP"/>
        </w:rPr>
      </w:pPr>
      <w:r w:rsidRPr="005B529E">
        <w:rPr>
          <w:rFonts w:eastAsia="MS Mincho"/>
          <w:color w:val="000000"/>
          <w:spacing w:val="-6"/>
          <w:sz w:val="28"/>
          <w:szCs w:val="28"/>
          <w:lang w:eastAsia="ja-JP"/>
        </w:rPr>
        <w:t xml:space="preserve">Аналіз наведених статистичних даних засвідчив, що в жінок, хворих на РМЗ, спостерігався достовірно вищий рівень захворюваності на цукровий діабет </w:t>
      </w:r>
      <w:r w:rsidRPr="005B529E">
        <w:rPr>
          <w:rFonts w:eastAsia="MS Mincho"/>
          <w:color w:val="000000"/>
          <w:spacing w:val="-6"/>
          <w:sz w:val="28"/>
          <w:szCs w:val="28"/>
          <w:lang w:val="en-US" w:eastAsia="ja-JP"/>
        </w:rPr>
        <w:t>I</w:t>
      </w:r>
      <w:r w:rsidRPr="005B529E">
        <w:rPr>
          <w:rFonts w:eastAsia="MS Mincho"/>
          <w:color w:val="000000"/>
          <w:spacing w:val="-6"/>
          <w:sz w:val="28"/>
          <w:szCs w:val="28"/>
          <w:lang w:eastAsia="ja-JP"/>
        </w:rPr>
        <w:t xml:space="preserve"> типу, тобто 2,25±0,74 випадку на 100 оглянутих проти 0,50±0,35 на 100 жінок контрол</w:t>
      </w:r>
      <w:r w:rsidRPr="005B529E">
        <w:rPr>
          <w:rFonts w:eastAsia="MS Mincho"/>
          <w:color w:val="000000"/>
          <w:spacing w:val="-6"/>
          <w:sz w:val="28"/>
          <w:szCs w:val="28"/>
          <w:lang w:eastAsia="ja-JP"/>
        </w:rPr>
        <w:t>ь</w:t>
      </w:r>
      <w:r w:rsidRPr="005B529E">
        <w:rPr>
          <w:rFonts w:eastAsia="MS Mincho"/>
          <w:color w:val="000000"/>
          <w:spacing w:val="-6"/>
          <w:sz w:val="28"/>
          <w:szCs w:val="28"/>
          <w:lang w:eastAsia="ja-JP"/>
        </w:rPr>
        <w:lastRenderedPageBreak/>
        <w:t>ної групи (р&lt;0,05) при RR=4,5.</w:t>
      </w:r>
    </w:p>
    <w:p w:rsidR="005B529E" w:rsidRPr="005B529E" w:rsidRDefault="005B529E" w:rsidP="005B529E">
      <w:pPr>
        <w:widowControl w:val="0"/>
        <w:spacing w:line="360" w:lineRule="auto"/>
        <w:ind w:firstLine="567"/>
        <w:jc w:val="both"/>
        <w:rPr>
          <w:rFonts w:eastAsia="MS Mincho"/>
          <w:color w:val="000000"/>
          <w:spacing w:val="-6"/>
          <w:sz w:val="28"/>
          <w:szCs w:val="28"/>
          <w:lang w:eastAsia="ja-JP"/>
        </w:rPr>
      </w:pPr>
      <w:r w:rsidRPr="005B529E">
        <w:rPr>
          <w:rFonts w:eastAsia="MS Mincho"/>
          <w:color w:val="000000"/>
          <w:spacing w:val="-6"/>
          <w:sz w:val="28"/>
          <w:szCs w:val="28"/>
          <w:lang w:eastAsia="ja-JP"/>
        </w:rPr>
        <w:t xml:space="preserve">Тенденція щодо збільшення рівня захворюваності на цукровий діабет </w:t>
      </w:r>
      <w:r w:rsidRPr="005B529E">
        <w:rPr>
          <w:rFonts w:eastAsia="MS Mincho"/>
          <w:color w:val="000000"/>
          <w:spacing w:val="-6"/>
          <w:sz w:val="28"/>
          <w:szCs w:val="28"/>
          <w:lang w:val="en-US" w:eastAsia="ja-JP"/>
        </w:rPr>
        <w:t>II</w:t>
      </w:r>
      <w:r w:rsidRPr="005B529E">
        <w:rPr>
          <w:rFonts w:eastAsia="MS Mincho"/>
          <w:color w:val="000000"/>
          <w:spacing w:val="-6"/>
          <w:sz w:val="28"/>
          <w:szCs w:val="28"/>
          <w:lang w:eastAsia="ja-JP"/>
        </w:rPr>
        <w:t xml:space="preserve"> типу (P=5,00±1,09 випадку на 100 оглянутих)  простежувалася серед жінок, хворих на РМЗ. Ризик виникнення захворювання в даної групи був більшим на 667% порівн</w:t>
      </w:r>
      <w:r w:rsidRPr="005B529E">
        <w:rPr>
          <w:rFonts w:eastAsia="MS Mincho"/>
          <w:color w:val="000000"/>
          <w:spacing w:val="-6"/>
          <w:sz w:val="28"/>
          <w:szCs w:val="28"/>
          <w:lang w:eastAsia="ja-JP"/>
        </w:rPr>
        <w:t>я</w:t>
      </w:r>
      <w:r w:rsidRPr="005B529E">
        <w:rPr>
          <w:rFonts w:eastAsia="MS Mincho"/>
          <w:color w:val="000000"/>
          <w:spacing w:val="-6"/>
          <w:sz w:val="28"/>
          <w:szCs w:val="28"/>
          <w:lang w:eastAsia="ja-JP"/>
        </w:rPr>
        <w:t>но з контрольною групою, про що засвідчила величина RR=6,67, а рівень захвор</w:t>
      </w:r>
      <w:r w:rsidRPr="005B529E">
        <w:rPr>
          <w:rFonts w:eastAsia="MS Mincho"/>
          <w:color w:val="000000"/>
          <w:spacing w:val="-6"/>
          <w:sz w:val="28"/>
          <w:szCs w:val="28"/>
          <w:lang w:eastAsia="ja-JP"/>
        </w:rPr>
        <w:t>ю</w:t>
      </w:r>
      <w:r w:rsidRPr="005B529E">
        <w:rPr>
          <w:rFonts w:eastAsia="MS Mincho"/>
          <w:color w:val="000000"/>
          <w:spacing w:val="-6"/>
          <w:sz w:val="28"/>
          <w:szCs w:val="28"/>
          <w:lang w:eastAsia="ja-JP"/>
        </w:rPr>
        <w:t>ваності на цю патологію у жінок контрольної групи становив 0,75±0,43 випадку на 100 оглянутих (р&lt;0,01).</w:t>
      </w:r>
    </w:p>
    <w:p w:rsidR="005B529E" w:rsidRPr="005B529E" w:rsidRDefault="005B529E" w:rsidP="005B529E">
      <w:pPr>
        <w:widowControl w:val="0"/>
        <w:spacing w:line="360" w:lineRule="auto"/>
        <w:ind w:firstLine="567"/>
        <w:jc w:val="both"/>
        <w:rPr>
          <w:rFonts w:eastAsia="MS Mincho"/>
          <w:color w:val="000000"/>
          <w:spacing w:val="-6"/>
          <w:sz w:val="28"/>
          <w:szCs w:val="28"/>
          <w:lang w:eastAsia="ja-JP"/>
        </w:rPr>
      </w:pPr>
      <w:r w:rsidRPr="005B529E">
        <w:rPr>
          <w:rFonts w:eastAsia="MS Mincho"/>
          <w:color w:val="000000"/>
          <w:spacing w:val="-6"/>
          <w:sz w:val="28"/>
          <w:szCs w:val="28"/>
          <w:lang w:eastAsia="ja-JP"/>
        </w:rPr>
        <w:t>Стан ожиріння в жінок першої групи слід розглядати, як фактор ризику у в</w:t>
      </w:r>
      <w:r w:rsidRPr="005B529E">
        <w:rPr>
          <w:rFonts w:eastAsia="MS Mincho"/>
          <w:color w:val="000000"/>
          <w:spacing w:val="-6"/>
          <w:sz w:val="28"/>
          <w:szCs w:val="28"/>
          <w:lang w:eastAsia="ja-JP"/>
        </w:rPr>
        <w:t>и</w:t>
      </w:r>
      <w:r w:rsidRPr="005B529E">
        <w:rPr>
          <w:rFonts w:eastAsia="MS Mincho"/>
          <w:color w:val="000000"/>
          <w:spacing w:val="-6"/>
          <w:sz w:val="28"/>
          <w:szCs w:val="28"/>
          <w:lang w:eastAsia="ja-JP"/>
        </w:rPr>
        <w:t>никненні РМЗ. Ризик виникнення згаданої патології серед жінок, хворих на РМЗ, був на 193% вищим за показником RR=1,93, ніж у контрольній групі (відповідно 20,25±2,01 і 10,50±1,53 випадку на 100 оглянутих; р&lt;0,01). Уся інша соматична п</w:t>
      </w:r>
      <w:r w:rsidRPr="005B529E">
        <w:rPr>
          <w:rFonts w:eastAsia="MS Mincho"/>
          <w:color w:val="000000"/>
          <w:spacing w:val="-6"/>
          <w:sz w:val="28"/>
          <w:szCs w:val="28"/>
          <w:lang w:eastAsia="ja-JP"/>
        </w:rPr>
        <w:t>а</w:t>
      </w:r>
      <w:r w:rsidRPr="005B529E">
        <w:rPr>
          <w:rFonts w:eastAsia="MS Mincho"/>
          <w:color w:val="000000"/>
          <w:spacing w:val="-6"/>
          <w:sz w:val="28"/>
          <w:szCs w:val="28"/>
          <w:lang w:eastAsia="ja-JP"/>
        </w:rPr>
        <w:t>тологія в жінок, хворих на РМЗ, не мала суттєвого та достовірного значення порі</w:t>
      </w:r>
      <w:r w:rsidRPr="005B529E">
        <w:rPr>
          <w:rFonts w:eastAsia="MS Mincho"/>
          <w:color w:val="000000"/>
          <w:spacing w:val="-6"/>
          <w:sz w:val="28"/>
          <w:szCs w:val="28"/>
          <w:lang w:eastAsia="ja-JP"/>
        </w:rPr>
        <w:t>в</w:t>
      </w:r>
      <w:r w:rsidRPr="005B529E">
        <w:rPr>
          <w:rFonts w:eastAsia="MS Mincho"/>
          <w:color w:val="000000"/>
          <w:spacing w:val="-6"/>
          <w:sz w:val="28"/>
          <w:szCs w:val="28"/>
          <w:lang w:eastAsia="ja-JP"/>
        </w:rPr>
        <w:t>няно з отриманими статистичними даними в контрольній групі, тому не може тра</w:t>
      </w:r>
      <w:r w:rsidRPr="005B529E">
        <w:rPr>
          <w:rFonts w:eastAsia="MS Mincho"/>
          <w:color w:val="000000"/>
          <w:spacing w:val="-6"/>
          <w:sz w:val="28"/>
          <w:szCs w:val="28"/>
          <w:lang w:eastAsia="ja-JP"/>
        </w:rPr>
        <w:t>к</w:t>
      </w:r>
      <w:r w:rsidRPr="005B529E">
        <w:rPr>
          <w:rFonts w:eastAsia="MS Mincho"/>
          <w:color w:val="000000"/>
          <w:spacing w:val="-6"/>
          <w:sz w:val="28"/>
          <w:szCs w:val="28"/>
          <w:lang w:eastAsia="ja-JP"/>
        </w:rPr>
        <w:t>туватися, як можливий чинник несприятливого впливу у виникненні / розвитку РМЗ.</w:t>
      </w:r>
    </w:p>
    <w:p w:rsidR="005B529E" w:rsidRPr="005B529E" w:rsidRDefault="005B529E" w:rsidP="005B529E">
      <w:pPr>
        <w:widowControl w:val="0"/>
        <w:shd w:val="clear" w:color="auto" w:fill="FFFFFF"/>
        <w:spacing w:line="360" w:lineRule="auto"/>
        <w:ind w:firstLine="600"/>
        <w:jc w:val="both"/>
        <w:rPr>
          <w:rFonts w:eastAsia="MS Mincho"/>
          <w:color w:val="000000"/>
          <w:spacing w:val="-6"/>
          <w:sz w:val="28"/>
          <w:szCs w:val="28"/>
          <w:lang w:eastAsia="ja-JP"/>
        </w:rPr>
      </w:pPr>
      <w:r w:rsidRPr="005B529E">
        <w:rPr>
          <w:rFonts w:eastAsia="MS Mincho"/>
          <w:color w:val="000000"/>
          <w:spacing w:val="-6"/>
          <w:sz w:val="28"/>
          <w:szCs w:val="28"/>
          <w:lang w:eastAsia="ja-JP"/>
        </w:rPr>
        <w:t>Встановлено, що в матерів жінок, хворих на РМЗ, достовірно (p&lt;0,05) частіше (у 14,25±1,75 випадку на 100 опитаних) діагностувалися протягом їхнього життя злоякісні новоутворення, тоді як серед жінок контрольної групи їхні матері мали онкопатологію в 0,75±0,23 випадку на 100 анкетованих контрольної групи (RR=19,00).</w:t>
      </w:r>
    </w:p>
    <w:p w:rsidR="005B529E" w:rsidRPr="005B529E" w:rsidRDefault="005B529E" w:rsidP="005B529E">
      <w:pPr>
        <w:widowControl w:val="0"/>
        <w:shd w:val="clear" w:color="auto" w:fill="FFFFFF"/>
        <w:spacing w:line="360" w:lineRule="auto"/>
        <w:ind w:firstLine="600"/>
        <w:jc w:val="both"/>
        <w:rPr>
          <w:rFonts w:eastAsia="MS Mincho"/>
          <w:color w:val="000000"/>
          <w:spacing w:val="-6"/>
          <w:sz w:val="28"/>
          <w:szCs w:val="28"/>
          <w:lang w:eastAsia="ja-JP"/>
        </w:rPr>
      </w:pPr>
      <w:r w:rsidRPr="005B529E">
        <w:rPr>
          <w:rFonts w:eastAsia="MS Mincho"/>
          <w:color w:val="000000"/>
          <w:spacing w:val="-6"/>
          <w:sz w:val="28"/>
          <w:szCs w:val="28"/>
          <w:lang w:eastAsia="ja-JP"/>
        </w:rPr>
        <w:t>Аналогічна достовірна (p&lt;0,05) відмінність спостерігалася щодо захворюван</w:t>
      </w:r>
      <w:r w:rsidRPr="005B529E">
        <w:rPr>
          <w:rFonts w:eastAsia="MS Mincho"/>
          <w:color w:val="000000"/>
          <w:spacing w:val="-6"/>
          <w:sz w:val="28"/>
          <w:szCs w:val="28"/>
          <w:lang w:eastAsia="ja-JP"/>
        </w:rPr>
        <w:t>о</w:t>
      </w:r>
      <w:r w:rsidRPr="005B529E">
        <w:rPr>
          <w:rFonts w:eastAsia="MS Mincho"/>
          <w:color w:val="000000"/>
          <w:spacing w:val="-6"/>
          <w:sz w:val="28"/>
          <w:szCs w:val="28"/>
          <w:lang w:eastAsia="ja-JP"/>
        </w:rPr>
        <w:t>сті на злоякісні новоутворення серед родичів по материнській лінії (14,25±1,75 в</w:t>
      </w:r>
      <w:r w:rsidRPr="005B529E">
        <w:rPr>
          <w:rFonts w:eastAsia="MS Mincho"/>
          <w:color w:val="000000"/>
          <w:spacing w:val="-6"/>
          <w:sz w:val="28"/>
          <w:szCs w:val="28"/>
          <w:lang w:eastAsia="ja-JP"/>
        </w:rPr>
        <w:t>и</w:t>
      </w:r>
      <w:r w:rsidRPr="005B529E">
        <w:rPr>
          <w:rFonts w:eastAsia="MS Mincho"/>
          <w:color w:val="000000"/>
          <w:spacing w:val="-6"/>
          <w:sz w:val="28"/>
          <w:szCs w:val="28"/>
          <w:lang w:eastAsia="ja-JP"/>
        </w:rPr>
        <w:t>падку захворюваності на злоякісні новоутворення на 100 опитаних родичів жінок, хворих на РМЗ, проти 2,25±0,74 випадку на 100 осіб контрольної групи; RR=6,33).</w:t>
      </w:r>
    </w:p>
    <w:p w:rsidR="005B529E" w:rsidRPr="005B529E" w:rsidRDefault="005B529E" w:rsidP="005B529E">
      <w:pPr>
        <w:widowControl w:val="0"/>
        <w:spacing w:line="360" w:lineRule="auto"/>
        <w:ind w:firstLine="600"/>
        <w:jc w:val="both"/>
        <w:rPr>
          <w:rFonts w:eastAsia="MS Mincho"/>
          <w:color w:val="000000"/>
          <w:spacing w:val="-6"/>
          <w:sz w:val="28"/>
          <w:szCs w:val="28"/>
          <w:lang w:eastAsia="ja-JP"/>
        </w:rPr>
      </w:pPr>
      <w:r w:rsidRPr="005B529E">
        <w:rPr>
          <w:rFonts w:eastAsia="MS Mincho"/>
          <w:color w:val="000000"/>
          <w:spacing w:val="-6"/>
          <w:sz w:val="28"/>
          <w:szCs w:val="28"/>
          <w:lang w:eastAsia="ja-JP"/>
        </w:rPr>
        <w:t>Водночас, у дослідженні не встановлено статистично достовірних відмінно</w:t>
      </w:r>
      <w:r w:rsidRPr="005B529E">
        <w:rPr>
          <w:rFonts w:eastAsia="MS Mincho"/>
          <w:color w:val="000000"/>
          <w:spacing w:val="-6"/>
          <w:sz w:val="28"/>
          <w:szCs w:val="28"/>
          <w:lang w:eastAsia="ja-JP"/>
        </w:rPr>
        <w:t>с</w:t>
      </w:r>
      <w:r w:rsidRPr="005B529E">
        <w:rPr>
          <w:rFonts w:eastAsia="MS Mincho"/>
          <w:color w:val="000000"/>
          <w:spacing w:val="-6"/>
          <w:sz w:val="28"/>
          <w:szCs w:val="28"/>
          <w:lang w:eastAsia="ja-JP"/>
        </w:rPr>
        <w:t>тей (p&gt;0,05) щодо поширення онкопатології серед родичів по чоловічій лінії жінок, хворих на РМЗ, і серед осіб контрольної групи.</w:t>
      </w:r>
    </w:p>
    <w:p w:rsidR="005B529E" w:rsidRPr="005B529E" w:rsidRDefault="005B529E" w:rsidP="005B529E">
      <w:pPr>
        <w:spacing w:line="360" w:lineRule="auto"/>
        <w:ind w:right="-2" w:firstLine="708"/>
        <w:jc w:val="both"/>
        <w:rPr>
          <w:rFonts w:eastAsia="MS Mincho"/>
          <w:color w:val="000000"/>
          <w:sz w:val="4"/>
          <w:lang w:eastAsia="ja-JP"/>
        </w:rPr>
      </w:pPr>
    </w:p>
    <w:p w:rsidR="005B529E" w:rsidRDefault="005B529E" w:rsidP="005B529E">
      <w:pPr>
        <w:spacing w:after="200" w:line="276" w:lineRule="auto"/>
        <w:jc w:val="center"/>
        <w:rPr>
          <w:b/>
          <w:color w:val="000000"/>
          <w:sz w:val="28"/>
          <w:szCs w:val="22"/>
          <w:lang w:val="ru-RU" w:eastAsia="en-US"/>
        </w:rPr>
      </w:pPr>
    </w:p>
    <w:p w:rsidR="000134F2" w:rsidRPr="005B529E" w:rsidRDefault="000134F2" w:rsidP="005B529E">
      <w:pPr>
        <w:spacing w:after="200" w:line="276" w:lineRule="auto"/>
        <w:jc w:val="center"/>
        <w:rPr>
          <w:b/>
          <w:color w:val="000000"/>
          <w:sz w:val="28"/>
          <w:szCs w:val="22"/>
          <w:lang w:val="ru-RU" w:eastAsia="en-US"/>
        </w:rPr>
      </w:pPr>
    </w:p>
    <w:p w:rsidR="005B529E" w:rsidRPr="005B529E" w:rsidRDefault="005B529E" w:rsidP="005B529E">
      <w:pPr>
        <w:spacing w:after="200" w:line="276" w:lineRule="auto"/>
        <w:jc w:val="center"/>
        <w:rPr>
          <w:b/>
          <w:color w:val="000000"/>
          <w:sz w:val="28"/>
          <w:szCs w:val="22"/>
          <w:lang w:eastAsia="en-US"/>
        </w:rPr>
      </w:pPr>
      <w:r w:rsidRPr="005B529E">
        <w:rPr>
          <w:b/>
          <w:color w:val="000000"/>
          <w:sz w:val="28"/>
          <w:szCs w:val="22"/>
          <w:lang w:eastAsia="en-US"/>
        </w:rPr>
        <w:lastRenderedPageBreak/>
        <w:t>Висновки до п</w:t>
      </w:r>
      <w:r w:rsidRPr="005B529E">
        <w:rPr>
          <w:b/>
          <w:color w:val="000000"/>
          <w:sz w:val="28"/>
          <w:szCs w:val="22"/>
          <w:lang w:val="en-US" w:eastAsia="en-US"/>
        </w:rPr>
        <w:t>’</w:t>
      </w:r>
      <w:r w:rsidRPr="005B529E">
        <w:rPr>
          <w:b/>
          <w:color w:val="000000"/>
          <w:sz w:val="28"/>
          <w:szCs w:val="22"/>
          <w:lang w:eastAsia="en-US"/>
        </w:rPr>
        <w:t>ятого розділу</w:t>
      </w:r>
    </w:p>
    <w:p w:rsidR="005B529E" w:rsidRPr="005B529E" w:rsidRDefault="005B529E" w:rsidP="001E7AB6">
      <w:pPr>
        <w:numPr>
          <w:ilvl w:val="0"/>
          <w:numId w:val="28"/>
        </w:numPr>
        <w:tabs>
          <w:tab w:val="left" w:pos="851"/>
        </w:tabs>
        <w:spacing w:after="200" w:line="360" w:lineRule="auto"/>
        <w:ind w:left="0" w:firstLine="567"/>
        <w:contextualSpacing/>
        <w:jc w:val="both"/>
        <w:rPr>
          <w:color w:val="000000"/>
          <w:sz w:val="36"/>
          <w:szCs w:val="22"/>
          <w:lang w:eastAsia="en-US"/>
        </w:rPr>
      </w:pPr>
      <w:r w:rsidRPr="005B529E">
        <w:rPr>
          <w:color w:val="000000"/>
          <w:sz w:val="28"/>
          <w:szCs w:val="22"/>
          <w:lang w:eastAsia="en-US"/>
        </w:rPr>
        <w:t>У процесі вивчення соціально-гігієнічного стану жінок, хворих на РМЗ, встановлено, що типовим контингентом пацієнтів онкологічних медичних з</w:t>
      </w:r>
      <w:r w:rsidRPr="005B529E">
        <w:rPr>
          <w:color w:val="000000"/>
          <w:sz w:val="28"/>
          <w:szCs w:val="22"/>
          <w:lang w:eastAsia="en-US"/>
        </w:rPr>
        <w:t>а</w:t>
      </w:r>
      <w:r w:rsidRPr="005B529E">
        <w:rPr>
          <w:color w:val="000000"/>
          <w:sz w:val="28"/>
          <w:szCs w:val="22"/>
          <w:lang w:eastAsia="en-US"/>
        </w:rPr>
        <w:t>кладів у 94,50±4,79% були особи жіночої статі віком 30–74 роки, серед яких 41,75±2,47% працездатного віку, зростом 166,01±</w:t>
      </w:r>
      <w:smartTag w:uri="urn:schemas-microsoft-com:office:smarttags" w:element="metricconverter">
        <w:smartTagPr>
          <w:attr w:name="ProductID" w:val="5,57 см"/>
        </w:smartTagPr>
        <w:r w:rsidRPr="005B529E">
          <w:rPr>
            <w:color w:val="000000"/>
            <w:sz w:val="28"/>
            <w:szCs w:val="22"/>
            <w:lang w:eastAsia="en-US"/>
          </w:rPr>
          <w:t>5,57 см</w:t>
        </w:r>
      </w:smartTag>
      <w:r w:rsidRPr="005B529E">
        <w:rPr>
          <w:color w:val="000000"/>
          <w:sz w:val="28"/>
          <w:szCs w:val="22"/>
          <w:lang w:eastAsia="en-US"/>
        </w:rPr>
        <w:t xml:space="preserve"> та масою тіла 71,90±22,30 кг, які у 22,75±2,10% були домогосподарками, у 62,00±2,43% пр</w:t>
      </w:r>
      <w:r w:rsidRPr="005B529E">
        <w:rPr>
          <w:color w:val="000000"/>
          <w:sz w:val="28"/>
          <w:szCs w:val="22"/>
          <w:lang w:eastAsia="en-US"/>
        </w:rPr>
        <w:t>о</w:t>
      </w:r>
      <w:r w:rsidRPr="005B529E">
        <w:rPr>
          <w:color w:val="000000"/>
          <w:sz w:val="28"/>
          <w:szCs w:val="22"/>
          <w:lang w:eastAsia="en-US"/>
        </w:rPr>
        <w:t>тягом робочого дня виконували фізичну роботу, у 89,25±6,78% мали середню, середню спеціальну та вищу освіту, у 66,0±2,37% були заміжні та у 59,75±2,45% проживали в сім’ях із чоловіками і у 57,75±2,47% мешкали в міс</w:t>
      </w:r>
      <w:r w:rsidRPr="005B529E">
        <w:rPr>
          <w:color w:val="000000"/>
          <w:sz w:val="28"/>
          <w:szCs w:val="22"/>
          <w:lang w:eastAsia="en-US"/>
        </w:rPr>
        <w:t>ь</w:t>
      </w:r>
      <w:r w:rsidRPr="005B529E">
        <w:rPr>
          <w:color w:val="000000"/>
          <w:sz w:val="28"/>
          <w:szCs w:val="22"/>
          <w:lang w:eastAsia="en-US"/>
        </w:rPr>
        <w:t>ких поселеннях.</w:t>
      </w:r>
    </w:p>
    <w:p w:rsidR="005B529E" w:rsidRPr="005B529E" w:rsidRDefault="005B529E" w:rsidP="001E7AB6">
      <w:pPr>
        <w:numPr>
          <w:ilvl w:val="0"/>
          <w:numId w:val="28"/>
        </w:numPr>
        <w:tabs>
          <w:tab w:val="left" w:pos="0"/>
          <w:tab w:val="left" w:pos="851"/>
        </w:tabs>
        <w:spacing w:after="200" w:line="360" w:lineRule="auto"/>
        <w:ind w:left="0" w:firstLine="567"/>
        <w:contextualSpacing/>
        <w:jc w:val="both"/>
        <w:rPr>
          <w:color w:val="000000"/>
          <w:sz w:val="28"/>
          <w:szCs w:val="22"/>
          <w:lang w:eastAsia="en-US"/>
        </w:rPr>
      </w:pPr>
      <w:r w:rsidRPr="005B529E">
        <w:rPr>
          <w:color w:val="000000"/>
          <w:sz w:val="28"/>
          <w:szCs w:val="22"/>
          <w:lang w:eastAsia="en-US"/>
        </w:rPr>
        <w:t>Визначено, що до медико-соціальних факторів ризику з негативним впливом на здоров’я жінки щодо виникнення / розвитку РМЗ віднесено,</w:t>
      </w:r>
      <w:r w:rsidRPr="005B529E">
        <w:rPr>
          <w:color w:val="000000"/>
          <w:sz w:val="28"/>
          <w:szCs w:val="28"/>
        </w:rPr>
        <w:t xml:space="preserve"> про що засвідчила величина RR&gt;1,такі детермінанти як</w:t>
      </w:r>
      <w:r w:rsidRPr="005B529E">
        <w:rPr>
          <w:color w:val="000000"/>
          <w:sz w:val="28"/>
          <w:szCs w:val="22"/>
          <w:lang w:eastAsia="en-US"/>
        </w:rPr>
        <w:t>:</w:t>
      </w:r>
    </w:p>
    <w:p w:rsidR="005B529E" w:rsidRPr="005B529E" w:rsidRDefault="005B529E" w:rsidP="005B529E">
      <w:pPr>
        <w:tabs>
          <w:tab w:val="left" w:pos="0"/>
          <w:tab w:val="left" w:pos="851"/>
        </w:tabs>
        <w:spacing w:line="360" w:lineRule="auto"/>
        <w:ind w:firstLine="567"/>
        <w:jc w:val="both"/>
        <w:rPr>
          <w:color w:val="000000"/>
          <w:sz w:val="28"/>
          <w:szCs w:val="22"/>
          <w:lang w:eastAsia="en-US"/>
        </w:rPr>
      </w:pPr>
      <w:r w:rsidRPr="005B529E">
        <w:rPr>
          <w:color w:val="000000"/>
          <w:sz w:val="28"/>
          <w:szCs w:val="22"/>
          <w:lang w:eastAsia="en-US"/>
        </w:rPr>
        <w:t xml:space="preserve">- </w:t>
      </w:r>
      <w:r w:rsidRPr="005B529E">
        <w:rPr>
          <w:color w:val="000000"/>
          <w:sz w:val="28"/>
          <w:szCs w:val="28"/>
        </w:rPr>
        <w:t xml:space="preserve">спосіб життя: а) </w:t>
      </w:r>
      <w:r w:rsidRPr="005B529E">
        <w:rPr>
          <w:color w:val="000000"/>
          <w:spacing w:val="-6"/>
          <w:sz w:val="28"/>
          <w:szCs w:val="22"/>
          <w:lang w:eastAsia="en-US"/>
        </w:rPr>
        <w:t>у 19,75±1,99% (p&lt;0,01) випадків відмічалося активне курі</w:t>
      </w:r>
      <w:r w:rsidRPr="005B529E">
        <w:rPr>
          <w:color w:val="000000"/>
          <w:spacing w:val="-6"/>
          <w:sz w:val="28"/>
          <w:szCs w:val="22"/>
          <w:lang w:eastAsia="en-US"/>
        </w:rPr>
        <w:t>н</w:t>
      </w:r>
      <w:r w:rsidRPr="005B529E">
        <w:rPr>
          <w:color w:val="000000"/>
          <w:spacing w:val="-6"/>
          <w:sz w:val="28"/>
          <w:szCs w:val="22"/>
          <w:lang w:eastAsia="en-US"/>
        </w:rPr>
        <w:t>ня тютюну,</w:t>
      </w:r>
      <w:r w:rsidRPr="005B529E">
        <w:rPr>
          <w:rFonts w:eastAsia="MS Mincho"/>
          <w:color w:val="000000"/>
          <w:spacing w:val="-6"/>
          <w:sz w:val="28"/>
          <w:szCs w:val="28"/>
        </w:rPr>
        <w:t xml:space="preserve"> про що засвідчила величина RR=1,8, або у 80% впливу на розвиток д</w:t>
      </w:r>
      <w:r w:rsidRPr="005B529E">
        <w:rPr>
          <w:rFonts w:eastAsia="MS Mincho"/>
          <w:color w:val="000000"/>
          <w:spacing w:val="-6"/>
          <w:sz w:val="28"/>
          <w:szCs w:val="28"/>
        </w:rPr>
        <w:t>а</w:t>
      </w:r>
      <w:r w:rsidRPr="005B529E">
        <w:rPr>
          <w:rFonts w:eastAsia="MS Mincho"/>
          <w:color w:val="000000"/>
          <w:spacing w:val="-6"/>
          <w:sz w:val="28"/>
          <w:szCs w:val="28"/>
        </w:rPr>
        <w:t>ної патології</w:t>
      </w:r>
      <w:r w:rsidRPr="005B529E">
        <w:rPr>
          <w:color w:val="000000"/>
          <w:spacing w:val="-6"/>
          <w:sz w:val="28"/>
          <w:szCs w:val="22"/>
          <w:lang w:eastAsia="en-US"/>
        </w:rPr>
        <w:t>, з тривалістю куріння протягом життя 14,50±6,09 року, з кількістю в</w:t>
      </w:r>
      <w:r w:rsidRPr="005B529E">
        <w:rPr>
          <w:color w:val="000000"/>
          <w:spacing w:val="-6"/>
          <w:sz w:val="28"/>
          <w:szCs w:val="22"/>
          <w:lang w:eastAsia="en-US"/>
        </w:rPr>
        <w:t>и</w:t>
      </w:r>
      <w:r w:rsidRPr="005B529E">
        <w:rPr>
          <w:color w:val="000000"/>
          <w:spacing w:val="-6"/>
          <w:sz w:val="28"/>
          <w:szCs w:val="22"/>
          <w:lang w:eastAsia="en-US"/>
        </w:rPr>
        <w:t xml:space="preserve">курених 14,30±1,70 цигарок на день (RR=1,46) та вплив у 35,75±2,40% пасивного куріння на здоров’я жінки в житловій кімнаті (RR=1,24); </w:t>
      </w:r>
    </w:p>
    <w:p w:rsidR="005B529E" w:rsidRPr="005B529E" w:rsidRDefault="005B529E" w:rsidP="005B529E">
      <w:pPr>
        <w:tabs>
          <w:tab w:val="left" w:pos="0"/>
          <w:tab w:val="left" w:pos="851"/>
        </w:tabs>
        <w:spacing w:line="360" w:lineRule="auto"/>
        <w:ind w:firstLine="567"/>
        <w:jc w:val="both"/>
        <w:rPr>
          <w:color w:val="000000"/>
          <w:sz w:val="28"/>
          <w:szCs w:val="22"/>
          <w:lang w:eastAsia="en-US"/>
        </w:rPr>
      </w:pPr>
      <w:r w:rsidRPr="005B529E">
        <w:rPr>
          <w:color w:val="000000"/>
          <w:sz w:val="28"/>
          <w:szCs w:val="22"/>
          <w:lang w:eastAsia="en-US"/>
        </w:rPr>
        <w:t>б) споживання алкогольних напоїв (горілки – 31,75 випадку на 100 опит</w:t>
      </w:r>
      <w:r w:rsidRPr="005B529E">
        <w:rPr>
          <w:color w:val="000000"/>
          <w:sz w:val="28"/>
          <w:szCs w:val="22"/>
          <w:lang w:eastAsia="en-US"/>
        </w:rPr>
        <w:t>а</w:t>
      </w:r>
      <w:r w:rsidRPr="005B529E">
        <w:rPr>
          <w:color w:val="000000"/>
          <w:sz w:val="28"/>
          <w:szCs w:val="22"/>
          <w:lang w:eastAsia="en-US"/>
        </w:rPr>
        <w:t>них, пива – 14,25 випадку на 100 опитаних, саморобного алкоголю – 9,25 вип</w:t>
      </w:r>
      <w:r w:rsidRPr="005B529E">
        <w:rPr>
          <w:color w:val="000000"/>
          <w:sz w:val="28"/>
          <w:szCs w:val="22"/>
          <w:lang w:eastAsia="en-US"/>
        </w:rPr>
        <w:t>а</w:t>
      </w:r>
      <w:r w:rsidRPr="005B529E">
        <w:rPr>
          <w:color w:val="000000"/>
          <w:sz w:val="28"/>
          <w:szCs w:val="22"/>
          <w:lang w:eastAsia="en-US"/>
        </w:rPr>
        <w:t>дку на 100 опитаних; p&lt;0,05; RR=1,10–1,46) у 59,75±2,45 випадку на 100 опит</w:t>
      </w:r>
      <w:r w:rsidRPr="005B529E">
        <w:rPr>
          <w:color w:val="000000"/>
          <w:sz w:val="28"/>
          <w:szCs w:val="22"/>
          <w:lang w:eastAsia="en-US"/>
        </w:rPr>
        <w:t>а</w:t>
      </w:r>
      <w:r w:rsidRPr="005B529E">
        <w:rPr>
          <w:color w:val="000000"/>
          <w:sz w:val="28"/>
          <w:szCs w:val="22"/>
          <w:lang w:eastAsia="en-US"/>
        </w:rPr>
        <w:t>них (p&lt;0,01),</w:t>
      </w:r>
      <w:r w:rsidRPr="005B529E">
        <w:rPr>
          <w:color w:val="000000"/>
          <w:sz w:val="28"/>
          <w:szCs w:val="28"/>
          <w:lang w:eastAsia="en-US"/>
        </w:rPr>
        <w:t>починаючи з</w:t>
      </w:r>
      <w:r w:rsidRPr="005B529E">
        <w:rPr>
          <w:color w:val="000000"/>
          <w:sz w:val="28"/>
          <w:szCs w:val="22"/>
          <w:lang w:eastAsia="en-US"/>
        </w:rPr>
        <w:t xml:space="preserve"> 16,70±1,90 року при середній частоті споживання 2,51±0,30 разу на місяць протягом 23,40±3,20 року життя; </w:t>
      </w:r>
    </w:p>
    <w:p w:rsidR="005B529E" w:rsidRPr="005B529E" w:rsidRDefault="005B529E" w:rsidP="005B529E">
      <w:pPr>
        <w:tabs>
          <w:tab w:val="left" w:pos="0"/>
          <w:tab w:val="left" w:pos="851"/>
        </w:tabs>
        <w:spacing w:line="360" w:lineRule="auto"/>
        <w:ind w:firstLine="567"/>
        <w:jc w:val="both"/>
        <w:rPr>
          <w:color w:val="000000"/>
          <w:sz w:val="28"/>
          <w:szCs w:val="22"/>
          <w:lang w:eastAsia="en-US"/>
        </w:rPr>
      </w:pPr>
      <w:r w:rsidRPr="005B529E">
        <w:rPr>
          <w:color w:val="000000"/>
          <w:sz w:val="28"/>
          <w:szCs w:val="22"/>
          <w:lang w:eastAsia="en-US"/>
        </w:rPr>
        <w:t>в) незбалансоване харчування протягом життя (40,75±2,46%; p&lt;0,01; RR=</w:t>
      </w:r>
      <w:r w:rsidRPr="005B529E">
        <w:rPr>
          <w:rFonts w:eastAsia="MS Mincho"/>
          <w:color w:val="000000"/>
          <w:sz w:val="28"/>
          <w:szCs w:val="28"/>
        </w:rPr>
        <w:t>1,44/44%)</w:t>
      </w:r>
      <w:r w:rsidRPr="005B529E">
        <w:rPr>
          <w:color w:val="000000"/>
          <w:sz w:val="28"/>
          <w:szCs w:val="22"/>
          <w:lang w:eastAsia="en-US"/>
        </w:rPr>
        <w:t>,</w:t>
      </w:r>
      <w:r w:rsidRPr="005B529E">
        <w:rPr>
          <w:color w:val="000000"/>
          <w:sz w:val="28"/>
          <w:szCs w:val="22"/>
          <w:lang w:val="ru-RU" w:eastAsia="en-US"/>
        </w:rPr>
        <w:t xml:space="preserve"> </w:t>
      </w:r>
      <w:r w:rsidRPr="005B529E">
        <w:rPr>
          <w:color w:val="000000"/>
          <w:sz w:val="28"/>
          <w:szCs w:val="22"/>
          <w:lang w:eastAsia="en-US"/>
        </w:rPr>
        <w:t>надмірне споживання маринованих (39,50±2,44 випадку на 100 анкетованих; p&lt;0,01; RR=1,42/42%) і консервованих продуктів (33,75±</w:t>
      </w:r>
      <w:r w:rsidRPr="005B529E">
        <w:rPr>
          <w:color w:val="000000"/>
          <w:sz w:val="28"/>
          <w:szCs w:val="22"/>
          <w:lang w:val="ru-RU" w:eastAsia="en-US"/>
        </w:rPr>
        <w:t xml:space="preserve"> </w:t>
      </w:r>
      <w:r w:rsidRPr="005B529E">
        <w:rPr>
          <w:color w:val="000000"/>
          <w:sz w:val="28"/>
          <w:szCs w:val="22"/>
          <w:lang w:eastAsia="en-US"/>
        </w:rPr>
        <w:t xml:space="preserve">2,36 випадку на 100 анкетованих; p&lt;0,05; RR=1,38/38%); </w:t>
      </w:r>
    </w:p>
    <w:p w:rsidR="005B529E" w:rsidRPr="005B529E" w:rsidRDefault="005B529E" w:rsidP="005B529E">
      <w:pPr>
        <w:tabs>
          <w:tab w:val="left" w:pos="0"/>
          <w:tab w:val="left" w:pos="851"/>
        </w:tabs>
        <w:spacing w:line="360" w:lineRule="auto"/>
        <w:ind w:firstLine="567"/>
        <w:jc w:val="both"/>
        <w:rPr>
          <w:color w:val="000000"/>
          <w:sz w:val="28"/>
          <w:szCs w:val="22"/>
          <w:lang w:eastAsia="en-US"/>
        </w:rPr>
      </w:pPr>
      <w:r w:rsidRPr="005B529E">
        <w:rPr>
          <w:color w:val="000000"/>
          <w:sz w:val="28"/>
          <w:szCs w:val="22"/>
          <w:lang w:eastAsia="en-US"/>
        </w:rPr>
        <w:t xml:space="preserve">- </w:t>
      </w:r>
      <w:r w:rsidRPr="005B529E">
        <w:rPr>
          <w:color w:val="000000"/>
          <w:spacing w:val="-2"/>
          <w:sz w:val="28"/>
          <w:szCs w:val="28"/>
        </w:rPr>
        <w:t xml:space="preserve">фізіологічні процеси в репродуктивному здоров’ї жінки: </w:t>
      </w:r>
      <w:r w:rsidRPr="005B529E">
        <w:rPr>
          <w:color w:val="000000"/>
          <w:spacing w:val="-2"/>
          <w:sz w:val="28"/>
          <w:szCs w:val="22"/>
          <w:lang w:eastAsia="en-US"/>
        </w:rPr>
        <w:t xml:space="preserve">ранній (10–12 років) у 20,00±1,12% та пізній (15–18 років) у 37,25±1,29% початок менархе </w:t>
      </w:r>
      <w:r w:rsidRPr="005B529E">
        <w:rPr>
          <w:color w:val="000000"/>
          <w:spacing w:val="-2"/>
          <w:sz w:val="28"/>
          <w:szCs w:val="22"/>
          <w:lang w:eastAsia="en-US"/>
        </w:rPr>
        <w:lastRenderedPageBreak/>
        <w:t xml:space="preserve">(p&lt;0,05; </w:t>
      </w:r>
      <w:r w:rsidRPr="005B529E">
        <w:rPr>
          <w:rFonts w:eastAsia="MS Mincho"/>
          <w:color w:val="000000"/>
          <w:spacing w:val="-2"/>
          <w:sz w:val="28"/>
          <w:szCs w:val="28"/>
        </w:rPr>
        <w:t>RR=2,56 та RR=2,25 відповідно)</w:t>
      </w:r>
      <w:r w:rsidRPr="005B529E">
        <w:rPr>
          <w:color w:val="000000"/>
          <w:spacing w:val="-2"/>
          <w:sz w:val="28"/>
          <w:szCs w:val="22"/>
          <w:lang w:eastAsia="en-US"/>
        </w:rPr>
        <w:t xml:space="preserve">, тривалість менструального циклу до одного дня – у 2,00±0,70%, один день – у 6,25±1,21% (р&lt;0,05), два дні – у 17,25±1,89% (р&lt;0,01; </w:t>
      </w:r>
      <w:r w:rsidRPr="005B529E">
        <w:rPr>
          <w:rFonts w:eastAsia="MS Mincho"/>
          <w:color w:val="000000"/>
          <w:spacing w:val="-2"/>
          <w:sz w:val="28"/>
          <w:szCs w:val="28"/>
        </w:rPr>
        <w:t>RR=2,88),</w:t>
      </w:r>
      <w:r w:rsidRPr="005B529E">
        <w:rPr>
          <w:color w:val="000000"/>
          <w:spacing w:val="-2"/>
          <w:sz w:val="28"/>
          <w:szCs w:val="22"/>
          <w:lang w:eastAsia="en-US"/>
        </w:rPr>
        <w:t xml:space="preserve"> понад п’ять днів – у 16,25±1,84% (р&gt;0,05; </w:t>
      </w:r>
      <w:r w:rsidRPr="005B529E">
        <w:rPr>
          <w:rFonts w:eastAsia="MS Mincho"/>
          <w:color w:val="000000"/>
          <w:spacing w:val="-2"/>
          <w:sz w:val="28"/>
          <w:szCs w:val="28"/>
        </w:rPr>
        <w:t>RR=1,23/23%)</w:t>
      </w:r>
      <w:r w:rsidRPr="005B529E">
        <w:rPr>
          <w:color w:val="000000"/>
          <w:spacing w:val="-2"/>
          <w:sz w:val="28"/>
          <w:szCs w:val="22"/>
          <w:lang w:eastAsia="en-US"/>
        </w:rPr>
        <w:t xml:space="preserve">, порушення в настанні місячних – у 79,00±3,78% випадків </w:t>
      </w:r>
      <w:r w:rsidRPr="005B529E">
        <w:rPr>
          <w:rFonts w:eastAsia="MS Mincho"/>
          <w:color w:val="000000"/>
          <w:spacing w:val="-2"/>
          <w:sz w:val="28"/>
          <w:szCs w:val="28"/>
        </w:rPr>
        <w:t>(RR=2,15/215 %)</w:t>
      </w:r>
      <w:r w:rsidRPr="005B529E">
        <w:rPr>
          <w:color w:val="000000"/>
          <w:spacing w:val="-2"/>
          <w:sz w:val="28"/>
          <w:szCs w:val="22"/>
          <w:lang w:eastAsia="en-US"/>
        </w:rPr>
        <w:t>, серед яких систематичні порушення менструального циклу протягом життя в жінок із РМЗ були у 2,15 разу частішими (p&gt;0,01), ніж у кон</w:t>
      </w:r>
      <w:r w:rsidRPr="005B529E">
        <w:rPr>
          <w:color w:val="000000"/>
          <w:spacing w:val="-2"/>
          <w:sz w:val="28"/>
          <w:szCs w:val="22"/>
          <w:lang w:eastAsia="en-US"/>
        </w:rPr>
        <w:t>т</w:t>
      </w:r>
      <w:r w:rsidRPr="005B529E">
        <w:rPr>
          <w:color w:val="000000"/>
          <w:spacing w:val="-2"/>
          <w:sz w:val="28"/>
          <w:szCs w:val="22"/>
          <w:lang w:eastAsia="en-US"/>
        </w:rPr>
        <w:t>рольній групі, де найбільш вірогідною в цьому була менорагія (20,57±2,02%; р&lt;0,01;</w:t>
      </w:r>
      <w:r w:rsidRPr="005B529E">
        <w:rPr>
          <w:rFonts w:eastAsia="MS Mincho"/>
          <w:color w:val="000000"/>
          <w:spacing w:val="-2"/>
          <w:sz w:val="28"/>
          <w:szCs w:val="28"/>
        </w:rPr>
        <w:t>RR=</w:t>
      </w:r>
      <w:r w:rsidRPr="005B529E">
        <w:rPr>
          <w:color w:val="000000"/>
          <w:spacing w:val="-2"/>
          <w:sz w:val="28"/>
          <w:szCs w:val="22"/>
          <w:lang w:eastAsia="en-US"/>
        </w:rPr>
        <w:t>1,68);</w:t>
      </w:r>
    </w:p>
    <w:p w:rsidR="005B529E" w:rsidRPr="005B529E" w:rsidRDefault="005B529E" w:rsidP="005B529E">
      <w:pPr>
        <w:tabs>
          <w:tab w:val="left" w:pos="0"/>
          <w:tab w:val="left" w:pos="851"/>
        </w:tabs>
        <w:spacing w:line="360" w:lineRule="auto"/>
        <w:ind w:firstLine="567"/>
        <w:jc w:val="both"/>
        <w:rPr>
          <w:color w:val="000000"/>
          <w:sz w:val="28"/>
          <w:szCs w:val="22"/>
          <w:lang w:eastAsia="en-US"/>
        </w:rPr>
      </w:pPr>
      <w:r w:rsidRPr="005B529E">
        <w:rPr>
          <w:color w:val="000000"/>
          <w:sz w:val="28"/>
          <w:szCs w:val="22"/>
          <w:lang w:eastAsia="en-US"/>
        </w:rPr>
        <w:t xml:space="preserve">- </w:t>
      </w:r>
      <w:r w:rsidRPr="005B529E">
        <w:rPr>
          <w:color w:val="000000"/>
          <w:spacing w:val="-2"/>
          <w:sz w:val="28"/>
          <w:szCs w:val="28"/>
        </w:rPr>
        <w:t xml:space="preserve">статеві зносини: </w:t>
      </w:r>
      <w:r w:rsidRPr="005B529E">
        <w:rPr>
          <w:color w:val="000000"/>
          <w:spacing w:val="-2"/>
          <w:sz w:val="28"/>
          <w:szCs w:val="22"/>
          <w:lang w:eastAsia="en-US"/>
        </w:rPr>
        <w:t>не розпочаті статеві стосунки (2,00±0,70%; p&lt;0,05), відс</w:t>
      </w:r>
      <w:r w:rsidRPr="005B529E">
        <w:rPr>
          <w:color w:val="000000"/>
          <w:spacing w:val="-2"/>
          <w:sz w:val="28"/>
          <w:szCs w:val="22"/>
          <w:lang w:eastAsia="en-US"/>
        </w:rPr>
        <w:t>у</w:t>
      </w:r>
      <w:r w:rsidRPr="005B529E">
        <w:rPr>
          <w:color w:val="000000"/>
          <w:spacing w:val="-2"/>
          <w:sz w:val="28"/>
          <w:szCs w:val="22"/>
          <w:lang w:eastAsia="en-US"/>
        </w:rPr>
        <w:t xml:space="preserve">тність статевого життя (14,50±1,76%; p&lt;0,05; </w:t>
      </w:r>
      <w:r w:rsidRPr="005B529E">
        <w:rPr>
          <w:rFonts w:eastAsia="MS Mincho"/>
          <w:color w:val="000000"/>
          <w:spacing w:val="-2"/>
          <w:sz w:val="28"/>
          <w:szCs w:val="28"/>
        </w:rPr>
        <w:t>RR=1,41/41%</w:t>
      </w:r>
      <w:r w:rsidRPr="005B529E">
        <w:rPr>
          <w:color w:val="000000"/>
          <w:spacing w:val="-2"/>
          <w:sz w:val="28"/>
          <w:szCs w:val="22"/>
          <w:lang w:eastAsia="en-US"/>
        </w:rPr>
        <w:t xml:space="preserve">), </w:t>
      </w:r>
      <w:r w:rsidRPr="005B529E">
        <w:rPr>
          <w:color w:val="000000"/>
          <w:spacing w:val="-2"/>
          <w:sz w:val="28"/>
          <w:szCs w:val="28"/>
          <w:lang w:eastAsia="en-US"/>
        </w:rPr>
        <w:t>нерегулярність у статевих зносинах</w:t>
      </w:r>
      <w:r w:rsidRPr="005B529E">
        <w:rPr>
          <w:color w:val="000000"/>
          <w:spacing w:val="-2"/>
          <w:sz w:val="28"/>
          <w:szCs w:val="22"/>
          <w:lang w:eastAsia="en-US"/>
        </w:rPr>
        <w:t xml:space="preserve"> (72,00±2,94%; p&lt;0,01; </w:t>
      </w:r>
      <w:r w:rsidRPr="005B529E">
        <w:rPr>
          <w:rFonts w:eastAsia="MS Mincho"/>
          <w:color w:val="000000"/>
          <w:spacing w:val="-2"/>
          <w:sz w:val="28"/>
          <w:szCs w:val="28"/>
        </w:rPr>
        <w:t>RR=1,39/39% – 1,69/69%)</w:t>
      </w:r>
      <w:r w:rsidRPr="005B529E">
        <w:rPr>
          <w:color w:val="000000"/>
          <w:spacing w:val="-2"/>
          <w:sz w:val="28"/>
          <w:szCs w:val="22"/>
          <w:lang w:eastAsia="en-US"/>
        </w:rPr>
        <w:t xml:space="preserve">, перерви в статевих зносинах один раз на тиждень (27,50±2,23%; p&lt;0,05; </w:t>
      </w:r>
      <w:r w:rsidRPr="005B529E">
        <w:rPr>
          <w:rFonts w:eastAsia="MS Mincho"/>
          <w:color w:val="000000"/>
          <w:spacing w:val="-2"/>
          <w:sz w:val="28"/>
          <w:szCs w:val="28"/>
        </w:rPr>
        <w:t>RR=1,39/39%</w:t>
      </w:r>
      <w:r w:rsidRPr="005B529E">
        <w:rPr>
          <w:color w:val="000000"/>
          <w:spacing w:val="-2"/>
          <w:sz w:val="28"/>
          <w:szCs w:val="22"/>
          <w:lang w:eastAsia="en-US"/>
        </w:rPr>
        <w:t xml:space="preserve">) та понад один місяць (17,75±1,91%; p&lt;0,05; </w:t>
      </w:r>
      <w:r w:rsidRPr="005B529E">
        <w:rPr>
          <w:rFonts w:eastAsia="MS Mincho"/>
          <w:color w:val="000000"/>
          <w:spacing w:val="-2"/>
          <w:sz w:val="28"/>
          <w:szCs w:val="28"/>
        </w:rPr>
        <w:t>RR=1,69/69%</w:t>
      </w:r>
      <w:r w:rsidRPr="005B529E">
        <w:rPr>
          <w:color w:val="000000"/>
          <w:spacing w:val="-2"/>
          <w:sz w:val="28"/>
          <w:szCs w:val="22"/>
          <w:lang w:eastAsia="en-US"/>
        </w:rPr>
        <w:t xml:space="preserve">), відсутність задоволення від статевих стосунків (6,00±1,19%, p&gt;0,05; </w:t>
      </w:r>
      <w:r w:rsidRPr="005B529E">
        <w:rPr>
          <w:rFonts w:eastAsia="MS Mincho"/>
          <w:color w:val="000000"/>
          <w:spacing w:val="-2"/>
          <w:sz w:val="28"/>
          <w:szCs w:val="28"/>
        </w:rPr>
        <w:t>RR= 1,6/60%</w:t>
      </w:r>
      <w:r w:rsidRPr="005B529E">
        <w:rPr>
          <w:color w:val="000000"/>
          <w:spacing w:val="-2"/>
          <w:sz w:val="28"/>
          <w:szCs w:val="22"/>
          <w:lang w:eastAsia="en-US"/>
        </w:rPr>
        <w:t>);</w:t>
      </w:r>
    </w:p>
    <w:p w:rsidR="005B529E" w:rsidRPr="005B529E" w:rsidRDefault="005B529E" w:rsidP="005B529E">
      <w:pPr>
        <w:tabs>
          <w:tab w:val="left" w:pos="0"/>
          <w:tab w:val="left" w:pos="851"/>
        </w:tabs>
        <w:spacing w:line="360" w:lineRule="auto"/>
        <w:ind w:firstLine="567"/>
        <w:jc w:val="both"/>
        <w:rPr>
          <w:color w:val="000000"/>
          <w:sz w:val="28"/>
          <w:szCs w:val="22"/>
          <w:lang w:eastAsia="en-US"/>
        </w:rPr>
      </w:pPr>
      <w:r w:rsidRPr="005B529E">
        <w:rPr>
          <w:color w:val="000000"/>
          <w:sz w:val="28"/>
          <w:szCs w:val="22"/>
          <w:lang w:eastAsia="en-US"/>
        </w:rPr>
        <w:t xml:space="preserve">- кількість </w:t>
      </w:r>
      <w:r w:rsidRPr="005B529E">
        <w:rPr>
          <w:color w:val="000000"/>
          <w:sz w:val="28"/>
          <w:szCs w:val="28"/>
        </w:rPr>
        <w:t>вагітностей:</w:t>
      </w:r>
      <w:r w:rsidRPr="005B529E">
        <w:rPr>
          <w:color w:val="000000"/>
          <w:sz w:val="28"/>
          <w:szCs w:val="22"/>
          <w:lang w:eastAsia="en-US"/>
        </w:rPr>
        <w:t xml:space="preserve"> нуль (5,00±1,09%), три (17,0±1,88%), чотири (10,50±1,53%), п’ять (4,75±1,06%), шість (2,00±1,04%); а також кількість пол</w:t>
      </w:r>
      <w:r w:rsidRPr="005B529E">
        <w:rPr>
          <w:color w:val="000000"/>
          <w:sz w:val="28"/>
          <w:szCs w:val="22"/>
          <w:lang w:eastAsia="en-US"/>
        </w:rPr>
        <w:t>о</w:t>
      </w:r>
      <w:r w:rsidRPr="005B529E">
        <w:rPr>
          <w:color w:val="000000"/>
          <w:sz w:val="28"/>
          <w:szCs w:val="22"/>
          <w:lang w:eastAsia="en-US"/>
        </w:rPr>
        <w:t>гів: нуль (8,50±0,92%), три (10,00±1,30%), чотири (4,25±1,04%), пізні (7,00 ±1,28%; p&lt;0,01), пологи за фізіологічними термінами (</w:t>
      </w:r>
      <w:r w:rsidRPr="005B529E">
        <w:rPr>
          <w:rFonts w:eastAsia="MS Mincho"/>
          <w:color w:val="000000"/>
          <w:sz w:val="28"/>
          <w:szCs w:val="28"/>
        </w:rPr>
        <w:t>RR=1,03–4,07)</w:t>
      </w:r>
      <w:r w:rsidRPr="005B529E">
        <w:rPr>
          <w:color w:val="000000"/>
          <w:sz w:val="28"/>
          <w:szCs w:val="22"/>
          <w:lang w:eastAsia="en-US"/>
        </w:rPr>
        <w:t>;</w:t>
      </w:r>
    </w:p>
    <w:p w:rsidR="005B529E" w:rsidRPr="005B529E" w:rsidRDefault="005B529E" w:rsidP="005B529E">
      <w:pPr>
        <w:tabs>
          <w:tab w:val="left" w:pos="0"/>
          <w:tab w:val="left" w:pos="851"/>
        </w:tabs>
        <w:spacing w:line="360" w:lineRule="auto"/>
        <w:ind w:firstLine="567"/>
        <w:jc w:val="both"/>
        <w:rPr>
          <w:color w:val="000000"/>
          <w:sz w:val="28"/>
          <w:szCs w:val="28"/>
          <w:lang w:eastAsia="en-US"/>
        </w:rPr>
      </w:pPr>
      <w:r w:rsidRPr="005B529E">
        <w:rPr>
          <w:color w:val="000000"/>
          <w:sz w:val="28"/>
          <w:szCs w:val="28"/>
          <w:lang w:eastAsia="en-US"/>
        </w:rPr>
        <w:t xml:space="preserve">- </w:t>
      </w:r>
      <w:r w:rsidRPr="005B529E">
        <w:rPr>
          <w:color w:val="000000"/>
          <w:spacing w:val="-2"/>
          <w:sz w:val="28"/>
          <w:szCs w:val="28"/>
        </w:rPr>
        <w:t xml:space="preserve">процес вигодовування новонароджених дітей: </w:t>
      </w:r>
      <w:r w:rsidRPr="005B529E">
        <w:rPr>
          <w:color w:val="000000"/>
          <w:spacing w:val="-2"/>
          <w:sz w:val="28"/>
          <w:szCs w:val="28"/>
          <w:lang w:eastAsia="en-US"/>
        </w:rPr>
        <w:t>грудне вигодовування дит</w:t>
      </w:r>
      <w:r w:rsidRPr="005B529E">
        <w:rPr>
          <w:color w:val="000000"/>
          <w:spacing w:val="-2"/>
          <w:sz w:val="28"/>
          <w:szCs w:val="28"/>
          <w:lang w:eastAsia="en-US"/>
        </w:rPr>
        <w:t>и</w:t>
      </w:r>
      <w:r w:rsidRPr="005B529E">
        <w:rPr>
          <w:color w:val="000000"/>
          <w:spacing w:val="-2"/>
          <w:sz w:val="28"/>
          <w:szCs w:val="28"/>
          <w:lang w:eastAsia="en-US"/>
        </w:rPr>
        <w:t xml:space="preserve">ни (89,34±1,71%; p&lt;0,01; </w:t>
      </w:r>
      <w:r w:rsidRPr="005B529E">
        <w:rPr>
          <w:rFonts w:eastAsia="MS Mincho"/>
          <w:color w:val="000000"/>
          <w:spacing w:val="-2"/>
          <w:sz w:val="28"/>
          <w:szCs w:val="28"/>
        </w:rPr>
        <w:t>RR=1,18/18%</w:t>
      </w:r>
      <w:r w:rsidRPr="005B529E">
        <w:rPr>
          <w:color w:val="000000"/>
          <w:spacing w:val="-2"/>
          <w:sz w:val="28"/>
          <w:szCs w:val="28"/>
          <w:lang w:eastAsia="en-US"/>
        </w:rPr>
        <w:t>), вигодовування грудним молоком нов</w:t>
      </w:r>
      <w:r w:rsidRPr="005B529E">
        <w:rPr>
          <w:color w:val="000000"/>
          <w:spacing w:val="-2"/>
          <w:sz w:val="28"/>
          <w:szCs w:val="28"/>
          <w:lang w:eastAsia="en-US"/>
        </w:rPr>
        <w:t>о</w:t>
      </w:r>
      <w:r w:rsidRPr="005B529E">
        <w:rPr>
          <w:color w:val="000000"/>
          <w:spacing w:val="-2"/>
          <w:sz w:val="28"/>
          <w:szCs w:val="28"/>
          <w:lang w:eastAsia="en-US"/>
        </w:rPr>
        <w:t xml:space="preserve">народжених дітей до шести місяців (24,46±2,38%), до дев’яти місяців (12,84±1,85%), до одного року (19,27±2,27%), від одного року (25,25± 2,17%; p&lt;0,01; </w:t>
      </w:r>
      <w:r w:rsidRPr="005B529E">
        <w:rPr>
          <w:rFonts w:eastAsia="MS Mincho"/>
          <w:color w:val="000000"/>
          <w:spacing w:val="-2"/>
          <w:sz w:val="28"/>
          <w:szCs w:val="28"/>
        </w:rPr>
        <w:t>RR=1,29–3,85)</w:t>
      </w:r>
      <w:r w:rsidRPr="005B529E">
        <w:rPr>
          <w:color w:val="000000"/>
          <w:spacing w:val="-2"/>
          <w:sz w:val="28"/>
          <w:szCs w:val="28"/>
          <w:lang w:eastAsia="en-US"/>
        </w:rPr>
        <w:t xml:space="preserve">, недостатня кількість (26,30±2,43%) та надлишок грудного молока (16,25±1,84%; p&lt;0,01; </w:t>
      </w:r>
      <w:r w:rsidRPr="005B529E">
        <w:rPr>
          <w:rFonts w:eastAsia="MS Mincho"/>
          <w:color w:val="000000"/>
          <w:spacing w:val="-2"/>
          <w:sz w:val="28"/>
          <w:szCs w:val="28"/>
        </w:rPr>
        <w:t>RR=1,35/35% і RR=1,81/81% відповідно</w:t>
      </w:r>
      <w:r w:rsidRPr="005B529E">
        <w:rPr>
          <w:color w:val="000000"/>
          <w:spacing w:val="-2"/>
          <w:sz w:val="28"/>
          <w:szCs w:val="28"/>
          <w:lang w:eastAsia="en-US"/>
        </w:rPr>
        <w:t>);</w:t>
      </w:r>
    </w:p>
    <w:p w:rsidR="005B529E" w:rsidRPr="005B529E" w:rsidRDefault="005B529E" w:rsidP="005B529E">
      <w:pPr>
        <w:tabs>
          <w:tab w:val="left" w:pos="0"/>
          <w:tab w:val="left" w:pos="851"/>
        </w:tabs>
        <w:spacing w:line="360" w:lineRule="auto"/>
        <w:ind w:firstLine="567"/>
        <w:jc w:val="both"/>
        <w:rPr>
          <w:color w:val="000000"/>
          <w:sz w:val="28"/>
          <w:szCs w:val="28"/>
          <w:lang w:eastAsia="en-US"/>
        </w:rPr>
      </w:pPr>
      <w:r w:rsidRPr="005B529E">
        <w:rPr>
          <w:color w:val="000000"/>
          <w:sz w:val="28"/>
          <w:szCs w:val="28"/>
          <w:lang w:eastAsia="en-US"/>
        </w:rPr>
        <w:t xml:space="preserve">- кількість абортів: один (25,25±1,76%; p&lt;0,01; </w:t>
      </w:r>
      <w:r w:rsidRPr="005B529E">
        <w:rPr>
          <w:rFonts w:eastAsia="MS Mincho"/>
          <w:color w:val="000000"/>
          <w:sz w:val="28"/>
          <w:szCs w:val="28"/>
        </w:rPr>
        <w:t>RR=2,24/224%</w:t>
      </w:r>
      <w:r w:rsidRPr="005B529E">
        <w:rPr>
          <w:color w:val="000000"/>
          <w:sz w:val="28"/>
          <w:szCs w:val="28"/>
          <w:lang w:eastAsia="en-US"/>
        </w:rPr>
        <w:t xml:space="preserve">), три (7,75 ±1,25%; p&lt;0,05; </w:t>
      </w:r>
      <w:r w:rsidRPr="005B529E">
        <w:rPr>
          <w:rFonts w:eastAsia="MS Mincho"/>
          <w:color w:val="000000"/>
          <w:sz w:val="28"/>
          <w:szCs w:val="28"/>
        </w:rPr>
        <w:t>RR=1,82/82%</w:t>
      </w:r>
      <w:r w:rsidRPr="005B529E">
        <w:rPr>
          <w:color w:val="000000"/>
          <w:sz w:val="28"/>
          <w:szCs w:val="28"/>
          <w:lang w:eastAsia="en-US"/>
        </w:rPr>
        <w:t>), шість (2,25±0,74%; p&lt;0,01), понад шість (1,50 ±0,61%; p&lt;0,05);</w:t>
      </w:r>
    </w:p>
    <w:p w:rsidR="005B529E" w:rsidRPr="005B529E" w:rsidRDefault="005B529E" w:rsidP="005B529E">
      <w:pPr>
        <w:tabs>
          <w:tab w:val="left" w:pos="0"/>
          <w:tab w:val="left" w:pos="851"/>
        </w:tabs>
        <w:spacing w:line="360" w:lineRule="auto"/>
        <w:ind w:firstLine="567"/>
        <w:jc w:val="both"/>
        <w:rPr>
          <w:color w:val="000000"/>
          <w:sz w:val="28"/>
          <w:szCs w:val="22"/>
          <w:lang w:eastAsia="en-US"/>
        </w:rPr>
      </w:pPr>
      <w:r w:rsidRPr="005B529E">
        <w:rPr>
          <w:color w:val="000000"/>
          <w:sz w:val="28"/>
          <w:szCs w:val="22"/>
          <w:lang w:eastAsia="en-US"/>
        </w:rPr>
        <w:t>-методи попередження вагітності: “перервані статеві зносини” (41,75±</w:t>
      </w:r>
      <w:r w:rsidRPr="005B529E">
        <w:rPr>
          <w:color w:val="000000"/>
          <w:sz w:val="28"/>
          <w:szCs w:val="22"/>
          <w:lang w:val="ru-RU" w:eastAsia="en-US"/>
        </w:rPr>
        <w:t xml:space="preserve"> </w:t>
      </w:r>
      <w:r w:rsidRPr="005B529E">
        <w:rPr>
          <w:color w:val="000000"/>
          <w:sz w:val="28"/>
          <w:szCs w:val="22"/>
          <w:lang w:eastAsia="en-US"/>
        </w:rPr>
        <w:t>2,47 випадку на 100 опитаних), “гормональна контрацепція” (15,50±1,81 ви</w:t>
      </w:r>
      <w:r w:rsidRPr="005B529E">
        <w:rPr>
          <w:color w:val="000000"/>
          <w:sz w:val="28"/>
          <w:szCs w:val="22"/>
          <w:lang w:val="ru-RU" w:eastAsia="en-US"/>
        </w:rPr>
        <w:t>-</w:t>
      </w:r>
      <w:r w:rsidRPr="005B529E">
        <w:rPr>
          <w:color w:val="000000"/>
          <w:sz w:val="28"/>
          <w:szCs w:val="22"/>
          <w:lang w:eastAsia="en-US"/>
        </w:rPr>
        <w:lastRenderedPageBreak/>
        <w:t>падку на 100 досліджуваних), коли ризик виникнення РМЗ при їх застосуванні зростав відповідно на 53% та 230%;</w:t>
      </w:r>
    </w:p>
    <w:p w:rsidR="005B529E" w:rsidRPr="005B529E" w:rsidRDefault="005B529E" w:rsidP="005B529E">
      <w:pPr>
        <w:tabs>
          <w:tab w:val="left" w:pos="0"/>
          <w:tab w:val="left" w:pos="851"/>
        </w:tabs>
        <w:spacing w:line="360" w:lineRule="auto"/>
        <w:ind w:firstLine="567"/>
        <w:jc w:val="both"/>
        <w:rPr>
          <w:color w:val="000000"/>
          <w:sz w:val="28"/>
          <w:szCs w:val="28"/>
          <w:lang w:eastAsia="en-US"/>
        </w:rPr>
      </w:pPr>
      <w:r w:rsidRPr="005B529E">
        <w:rPr>
          <w:color w:val="000000"/>
          <w:sz w:val="28"/>
          <w:szCs w:val="28"/>
          <w:lang w:eastAsia="en-US"/>
        </w:rPr>
        <w:t xml:space="preserve">- клімактеричні зміни: у 59,50±2,45% випадків (p&lt;0,01; </w:t>
      </w:r>
      <w:r w:rsidRPr="005B529E">
        <w:rPr>
          <w:rFonts w:eastAsia="MS Mincho"/>
          <w:color w:val="000000"/>
          <w:sz w:val="28"/>
          <w:szCs w:val="28"/>
        </w:rPr>
        <w:t>RR=3,4)</w:t>
      </w:r>
      <w:r w:rsidRPr="005B529E">
        <w:rPr>
          <w:color w:val="000000"/>
          <w:sz w:val="28"/>
          <w:szCs w:val="28"/>
          <w:lang w:eastAsia="en-US"/>
        </w:rPr>
        <w:t xml:space="preserve">, особливо початок перименопаузи серед жінок у віці 22–30 років (2,10±0,52%), 31–41 рік (25,63±2,32%), 42–58 років (59,24±3,48%), 59–70 років (13,03±1,08%), а також тривалість клімактеричного процесу 4–5 років (23,53±1,73%) та понад 5 років (45,38±2,22%; р&lt;0,01; </w:t>
      </w:r>
      <w:r w:rsidRPr="005B529E">
        <w:rPr>
          <w:rFonts w:eastAsia="MS Mincho"/>
          <w:color w:val="000000"/>
          <w:sz w:val="28"/>
          <w:szCs w:val="28"/>
        </w:rPr>
        <w:t>RR=1,5 і RR=3,53 відповідно)</w:t>
      </w:r>
      <w:r w:rsidRPr="005B529E">
        <w:rPr>
          <w:color w:val="000000"/>
          <w:sz w:val="28"/>
          <w:szCs w:val="28"/>
          <w:lang w:eastAsia="en-US"/>
        </w:rPr>
        <w:t>. Усе це підтверджено д</w:t>
      </w:r>
      <w:r w:rsidRPr="005B529E">
        <w:rPr>
          <w:color w:val="000000"/>
          <w:sz w:val="28"/>
          <w:szCs w:val="28"/>
          <w:lang w:eastAsia="en-US"/>
        </w:rPr>
        <w:t>а</w:t>
      </w:r>
      <w:r w:rsidRPr="005B529E">
        <w:rPr>
          <w:color w:val="000000"/>
          <w:sz w:val="28"/>
          <w:szCs w:val="28"/>
          <w:lang w:eastAsia="en-US"/>
        </w:rPr>
        <w:t>ними багатофакторного взаємозв’язку між віком початку клімаксу та його тр</w:t>
      </w:r>
      <w:r w:rsidRPr="005B529E">
        <w:rPr>
          <w:color w:val="000000"/>
          <w:sz w:val="28"/>
          <w:szCs w:val="28"/>
          <w:lang w:eastAsia="en-US"/>
        </w:rPr>
        <w:t>и</w:t>
      </w:r>
      <w:r w:rsidRPr="005B529E">
        <w:rPr>
          <w:color w:val="000000"/>
          <w:sz w:val="28"/>
          <w:szCs w:val="28"/>
          <w:lang w:eastAsia="en-US"/>
        </w:rPr>
        <w:t>валістю, а також початком менструації, про що засвідчив прямий і середньої сили кореляційний зв’язок (r=+0,37; p&lt;0,05) між початком і тривалістю кліма</w:t>
      </w:r>
      <w:r w:rsidRPr="005B529E">
        <w:rPr>
          <w:color w:val="000000"/>
          <w:sz w:val="28"/>
          <w:szCs w:val="28"/>
          <w:lang w:eastAsia="en-US"/>
        </w:rPr>
        <w:t>к</w:t>
      </w:r>
      <w:r w:rsidRPr="005B529E">
        <w:rPr>
          <w:color w:val="000000"/>
          <w:sz w:val="28"/>
          <w:szCs w:val="28"/>
          <w:lang w:eastAsia="en-US"/>
        </w:rPr>
        <w:t>теричного періоду та достовірна взаємозалежність щодо початку місячних (r=+0,21; p&gt;0,05);</w:t>
      </w:r>
    </w:p>
    <w:p w:rsidR="005B529E" w:rsidRPr="005B529E" w:rsidRDefault="005B529E" w:rsidP="005B529E">
      <w:pPr>
        <w:tabs>
          <w:tab w:val="left" w:pos="0"/>
          <w:tab w:val="left" w:pos="851"/>
        </w:tabs>
        <w:spacing w:line="360" w:lineRule="auto"/>
        <w:ind w:firstLine="567"/>
        <w:jc w:val="both"/>
        <w:rPr>
          <w:color w:val="000000"/>
          <w:sz w:val="28"/>
          <w:szCs w:val="28"/>
          <w:lang w:eastAsia="en-US"/>
        </w:rPr>
      </w:pPr>
      <w:r w:rsidRPr="005B529E">
        <w:rPr>
          <w:color w:val="000000"/>
          <w:sz w:val="28"/>
          <w:szCs w:val="28"/>
          <w:lang w:eastAsia="en-US"/>
        </w:rPr>
        <w:t xml:space="preserve">- </w:t>
      </w:r>
      <w:r w:rsidRPr="005B529E">
        <w:rPr>
          <w:color w:val="000000"/>
          <w:sz w:val="28"/>
          <w:szCs w:val="28"/>
        </w:rPr>
        <w:t xml:space="preserve">професійна шкідливість: </w:t>
      </w:r>
      <w:r w:rsidRPr="005B529E">
        <w:rPr>
          <w:color w:val="000000"/>
          <w:sz w:val="28"/>
          <w:szCs w:val="28"/>
          <w:lang w:eastAsia="en-US"/>
        </w:rPr>
        <w:t>шкідливі професійні фактори виробничого пр</w:t>
      </w:r>
      <w:r w:rsidRPr="005B529E">
        <w:rPr>
          <w:color w:val="000000"/>
          <w:sz w:val="28"/>
          <w:szCs w:val="28"/>
          <w:lang w:eastAsia="en-US"/>
        </w:rPr>
        <w:t>о</w:t>
      </w:r>
      <w:r w:rsidRPr="005B529E">
        <w:rPr>
          <w:color w:val="000000"/>
          <w:sz w:val="28"/>
          <w:szCs w:val="28"/>
          <w:lang w:eastAsia="en-US"/>
        </w:rPr>
        <w:t>цесу, такі як робота з лужними розчинами (4,00±0,98 випадку на 100  анкетов</w:t>
      </w:r>
      <w:r w:rsidRPr="005B529E">
        <w:rPr>
          <w:color w:val="000000"/>
          <w:sz w:val="28"/>
          <w:szCs w:val="28"/>
          <w:lang w:eastAsia="en-US"/>
        </w:rPr>
        <w:t>а</w:t>
      </w:r>
      <w:r w:rsidRPr="005B529E">
        <w:rPr>
          <w:color w:val="000000"/>
          <w:sz w:val="28"/>
          <w:szCs w:val="28"/>
          <w:lang w:eastAsia="en-US"/>
        </w:rPr>
        <w:t xml:space="preserve">них; </w:t>
      </w:r>
      <w:r w:rsidRPr="005B529E">
        <w:rPr>
          <w:rFonts w:eastAsia="MS Mincho"/>
          <w:color w:val="000000"/>
          <w:sz w:val="28"/>
          <w:szCs w:val="28"/>
        </w:rPr>
        <w:t>RR=3,2</w:t>
      </w:r>
      <w:r w:rsidRPr="005B529E">
        <w:rPr>
          <w:color w:val="000000"/>
          <w:sz w:val="28"/>
          <w:szCs w:val="28"/>
          <w:lang w:eastAsia="en-US"/>
        </w:rPr>
        <w:t xml:space="preserve">) та кислотами (1,75±0,66 випадку на 100 анкетованих); </w:t>
      </w:r>
    </w:p>
    <w:p w:rsidR="005B529E" w:rsidRPr="005B529E" w:rsidRDefault="005B529E" w:rsidP="005B529E">
      <w:pPr>
        <w:tabs>
          <w:tab w:val="left" w:pos="0"/>
          <w:tab w:val="left" w:pos="851"/>
        </w:tabs>
        <w:spacing w:line="360" w:lineRule="auto"/>
        <w:ind w:firstLine="567"/>
        <w:jc w:val="both"/>
        <w:rPr>
          <w:color w:val="000000"/>
          <w:sz w:val="28"/>
          <w:szCs w:val="28"/>
          <w:lang w:eastAsia="en-US"/>
        </w:rPr>
      </w:pPr>
      <w:r w:rsidRPr="005B529E">
        <w:rPr>
          <w:color w:val="000000"/>
          <w:sz w:val="28"/>
          <w:szCs w:val="28"/>
          <w:lang w:eastAsia="en-US"/>
        </w:rPr>
        <w:t xml:space="preserve">- травми молочних залоз: 24,50±2,15% (p&lt;0,01; </w:t>
      </w:r>
      <w:r w:rsidRPr="005B529E">
        <w:rPr>
          <w:rFonts w:eastAsia="MS Mincho"/>
          <w:color w:val="000000"/>
          <w:sz w:val="28"/>
          <w:szCs w:val="28"/>
        </w:rPr>
        <w:t>RR=3,38)</w:t>
      </w:r>
      <w:r w:rsidRPr="005B529E">
        <w:rPr>
          <w:color w:val="000000"/>
          <w:sz w:val="28"/>
          <w:szCs w:val="28"/>
          <w:lang w:eastAsia="en-US"/>
        </w:rPr>
        <w:t>, серед яких тра</w:t>
      </w:r>
      <w:r w:rsidRPr="005B529E">
        <w:rPr>
          <w:color w:val="000000"/>
          <w:sz w:val="28"/>
          <w:szCs w:val="28"/>
          <w:lang w:eastAsia="en-US"/>
        </w:rPr>
        <w:t>в</w:t>
      </w:r>
      <w:r w:rsidRPr="005B529E">
        <w:rPr>
          <w:color w:val="000000"/>
          <w:sz w:val="28"/>
          <w:szCs w:val="28"/>
          <w:lang w:eastAsia="en-US"/>
        </w:rPr>
        <w:t xml:space="preserve">ми внаслідок випадкового удару (14,50±1,76%; p&lt;0,05; </w:t>
      </w:r>
      <w:r w:rsidRPr="005B529E">
        <w:rPr>
          <w:rFonts w:eastAsia="MS Mincho"/>
          <w:color w:val="000000"/>
          <w:sz w:val="28"/>
          <w:szCs w:val="28"/>
        </w:rPr>
        <w:t>RR=1,81)</w:t>
      </w:r>
      <w:r w:rsidRPr="005B529E">
        <w:rPr>
          <w:color w:val="000000"/>
          <w:sz w:val="28"/>
          <w:szCs w:val="28"/>
          <w:lang w:eastAsia="en-US"/>
        </w:rPr>
        <w:t xml:space="preserve"> у молочну з</w:t>
      </w:r>
      <w:r w:rsidRPr="005B529E">
        <w:rPr>
          <w:color w:val="000000"/>
          <w:sz w:val="28"/>
          <w:szCs w:val="28"/>
          <w:lang w:eastAsia="en-US"/>
        </w:rPr>
        <w:t>а</w:t>
      </w:r>
      <w:r w:rsidRPr="005B529E">
        <w:rPr>
          <w:color w:val="000000"/>
          <w:sz w:val="28"/>
          <w:szCs w:val="28"/>
          <w:lang w:eastAsia="en-US"/>
        </w:rPr>
        <w:t xml:space="preserve">лозу ліктем чи сумкою в громадському транспорті та випадкового притиснення чи здавлення (12,00±1,67%; p&lt;0,01; </w:t>
      </w:r>
      <w:r w:rsidRPr="005B529E">
        <w:rPr>
          <w:rFonts w:eastAsia="MS Mincho"/>
          <w:color w:val="000000"/>
          <w:sz w:val="28"/>
          <w:szCs w:val="28"/>
        </w:rPr>
        <w:t>RR=8,0</w:t>
      </w:r>
      <w:r w:rsidRPr="005B529E">
        <w:rPr>
          <w:color w:val="000000"/>
          <w:sz w:val="28"/>
          <w:szCs w:val="28"/>
          <w:lang w:eastAsia="en-US"/>
        </w:rPr>
        <w:t>) молочної залози, в побутових ум</w:t>
      </w:r>
      <w:r w:rsidRPr="005B529E">
        <w:rPr>
          <w:color w:val="000000"/>
          <w:sz w:val="28"/>
          <w:szCs w:val="28"/>
          <w:lang w:eastAsia="en-US"/>
        </w:rPr>
        <w:t>о</w:t>
      </w:r>
      <w:r w:rsidRPr="005B529E">
        <w:rPr>
          <w:color w:val="000000"/>
          <w:sz w:val="28"/>
          <w:szCs w:val="28"/>
          <w:lang w:eastAsia="en-US"/>
        </w:rPr>
        <w:t>вах або в громадському транспорті;</w:t>
      </w:r>
    </w:p>
    <w:p w:rsidR="005B529E" w:rsidRPr="005B529E" w:rsidRDefault="005B529E" w:rsidP="005B529E">
      <w:pPr>
        <w:tabs>
          <w:tab w:val="left" w:pos="0"/>
          <w:tab w:val="left" w:pos="851"/>
        </w:tabs>
        <w:spacing w:line="360" w:lineRule="auto"/>
        <w:ind w:firstLine="567"/>
        <w:jc w:val="both"/>
        <w:rPr>
          <w:color w:val="000000"/>
          <w:spacing w:val="-2"/>
          <w:sz w:val="28"/>
          <w:szCs w:val="28"/>
          <w:lang w:eastAsia="en-US"/>
        </w:rPr>
      </w:pPr>
      <w:r w:rsidRPr="005B529E">
        <w:rPr>
          <w:color w:val="000000"/>
          <w:sz w:val="28"/>
          <w:szCs w:val="28"/>
          <w:lang w:eastAsia="en-US"/>
        </w:rPr>
        <w:t xml:space="preserve">- </w:t>
      </w:r>
      <w:r w:rsidRPr="005B529E">
        <w:rPr>
          <w:color w:val="000000"/>
          <w:spacing w:val="-2"/>
          <w:sz w:val="28"/>
          <w:szCs w:val="28"/>
          <w:lang w:eastAsia="en-US"/>
        </w:rPr>
        <w:t xml:space="preserve">хвороби молочної залози: мастити (11,25±1,58 випадку на 100 опитаних; p&lt;0,01; </w:t>
      </w:r>
      <w:r w:rsidRPr="005B529E">
        <w:rPr>
          <w:rFonts w:eastAsia="MS Mincho"/>
          <w:color w:val="000000"/>
          <w:spacing w:val="-2"/>
          <w:sz w:val="28"/>
          <w:szCs w:val="28"/>
        </w:rPr>
        <w:t>RR=3,0</w:t>
      </w:r>
      <w:r w:rsidRPr="005B529E">
        <w:rPr>
          <w:color w:val="000000"/>
          <w:spacing w:val="-2"/>
          <w:sz w:val="28"/>
          <w:szCs w:val="28"/>
          <w:lang w:eastAsia="en-US"/>
        </w:rPr>
        <w:t xml:space="preserve">), мастопатії (8,50±1,39 випадку на 100 анкетованих; p&gt;0,05; </w:t>
      </w:r>
      <w:r w:rsidRPr="005B529E">
        <w:rPr>
          <w:rFonts w:eastAsia="MS Mincho"/>
          <w:color w:val="000000"/>
          <w:spacing w:val="-2"/>
          <w:sz w:val="28"/>
          <w:szCs w:val="28"/>
        </w:rPr>
        <w:t>RR=1,7)</w:t>
      </w:r>
      <w:r w:rsidRPr="005B529E">
        <w:rPr>
          <w:color w:val="000000"/>
          <w:spacing w:val="-2"/>
          <w:sz w:val="28"/>
          <w:szCs w:val="28"/>
          <w:lang w:eastAsia="en-US"/>
        </w:rPr>
        <w:t xml:space="preserve">, фіброаденома (3,00±0,85 випадку на 100 анкетованих; </w:t>
      </w:r>
      <w:r w:rsidRPr="005B529E">
        <w:rPr>
          <w:rFonts w:eastAsia="MS Mincho"/>
          <w:color w:val="000000"/>
          <w:spacing w:val="-2"/>
          <w:sz w:val="28"/>
          <w:szCs w:val="28"/>
        </w:rPr>
        <w:t>RR=4,0</w:t>
      </w:r>
      <w:r w:rsidRPr="005B529E">
        <w:rPr>
          <w:color w:val="000000"/>
          <w:spacing w:val="-2"/>
          <w:sz w:val="28"/>
          <w:szCs w:val="28"/>
          <w:lang w:eastAsia="en-US"/>
        </w:rPr>
        <w:t>), пор</w:t>
      </w:r>
      <w:r w:rsidRPr="005B529E">
        <w:rPr>
          <w:color w:val="000000"/>
          <w:spacing w:val="-2"/>
          <w:sz w:val="28"/>
          <w:szCs w:val="28"/>
          <w:lang w:eastAsia="en-US"/>
        </w:rPr>
        <w:t>у</w:t>
      </w:r>
      <w:r w:rsidRPr="005B529E">
        <w:rPr>
          <w:color w:val="000000"/>
          <w:spacing w:val="-2"/>
          <w:sz w:val="28"/>
          <w:szCs w:val="28"/>
          <w:lang w:eastAsia="en-US"/>
        </w:rPr>
        <w:t xml:space="preserve">шення лактації (4,50±1,04 випадку на 100 опитаних; p&lt;0,05; </w:t>
      </w:r>
      <w:r w:rsidRPr="005B529E">
        <w:rPr>
          <w:rFonts w:eastAsia="MS Mincho"/>
          <w:color w:val="000000"/>
          <w:spacing w:val="-2"/>
          <w:sz w:val="28"/>
          <w:szCs w:val="28"/>
        </w:rPr>
        <w:t>RR=3,0)</w:t>
      </w:r>
      <w:r w:rsidRPr="005B529E">
        <w:rPr>
          <w:color w:val="000000"/>
          <w:spacing w:val="-2"/>
          <w:sz w:val="28"/>
          <w:szCs w:val="28"/>
          <w:lang w:eastAsia="en-US"/>
        </w:rPr>
        <w:t>;</w:t>
      </w:r>
    </w:p>
    <w:p w:rsidR="005B529E" w:rsidRPr="005B529E" w:rsidRDefault="005B529E" w:rsidP="005B529E">
      <w:pPr>
        <w:tabs>
          <w:tab w:val="left" w:pos="0"/>
          <w:tab w:val="left" w:pos="851"/>
        </w:tabs>
        <w:spacing w:line="360" w:lineRule="auto"/>
        <w:ind w:firstLine="567"/>
        <w:jc w:val="both"/>
        <w:rPr>
          <w:color w:val="000000"/>
          <w:sz w:val="28"/>
          <w:szCs w:val="28"/>
          <w:lang w:eastAsia="en-US"/>
        </w:rPr>
      </w:pPr>
      <w:r w:rsidRPr="005B529E">
        <w:rPr>
          <w:color w:val="000000"/>
          <w:sz w:val="28"/>
          <w:szCs w:val="28"/>
          <w:lang w:eastAsia="en-US"/>
        </w:rPr>
        <w:t xml:space="preserve">- </w:t>
      </w:r>
      <w:r w:rsidRPr="005B529E">
        <w:rPr>
          <w:color w:val="000000"/>
          <w:sz w:val="28"/>
          <w:szCs w:val="28"/>
        </w:rPr>
        <w:t xml:space="preserve">соматична патологія: </w:t>
      </w:r>
      <w:r w:rsidRPr="005B529E">
        <w:rPr>
          <w:color w:val="000000"/>
          <w:sz w:val="28"/>
          <w:szCs w:val="28"/>
          <w:lang w:eastAsia="en-US"/>
        </w:rPr>
        <w:t xml:space="preserve">інсулінозалежний цукровий діабет I типу (2,25± 0,74 випадку на 100 оглянутих; р&lt;0,05; </w:t>
      </w:r>
      <w:r w:rsidRPr="005B529E">
        <w:rPr>
          <w:rFonts w:eastAsia="MS Mincho"/>
          <w:color w:val="000000"/>
          <w:sz w:val="28"/>
          <w:szCs w:val="28"/>
        </w:rPr>
        <w:t>RR=4,5</w:t>
      </w:r>
      <w:r w:rsidRPr="005B529E">
        <w:rPr>
          <w:color w:val="000000"/>
          <w:sz w:val="28"/>
          <w:szCs w:val="28"/>
          <w:lang w:eastAsia="en-US"/>
        </w:rPr>
        <w:t xml:space="preserve">), інсулінонезалежний цукровий діабет </w:t>
      </w:r>
      <w:r w:rsidRPr="005B529E">
        <w:rPr>
          <w:color w:val="000000"/>
          <w:sz w:val="28"/>
          <w:szCs w:val="28"/>
          <w:lang w:val="en-US" w:eastAsia="en-US"/>
        </w:rPr>
        <w:t>II</w:t>
      </w:r>
      <w:r w:rsidRPr="005B529E">
        <w:rPr>
          <w:color w:val="000000"/>
          <w:sz w:val="28"/>
          <w:szCs w:val="28"/>
          <w:lang w:eastAsia="en-US"/>
        </w:rPr>
        <w:t xml:space="preserve"> типу (5,00±1,09 випадку на 100 оглянутих; р&lt;0,01; </w:t>
      </w:r>
      <w:r w:rsidRPr="005B529E">
        <w:rPr>
          <w:rFonts w:eastAsia="MS Mincho"/>
          <w:color w:val="000000"/>
          <w:sz w:val="28"/>
          <w:szCs w:val="28"/>
        </w:rPr>
        <w:t>RR=6,67</w:t>
      </w:r>
      <w:r w:rsidRPr="005B529E">
        <w:rPr>
          <w:color w:val="000000"/>
          <w:sz w:val="28"/>
          <w:szCs w:val="28"/>
          <w:lang w:eastAsia="en-US"/>
        </w:rPr>
        <w:t xml:space="preserve">), ожиріння (20,25±2,01 випадку; р&lt;0,01; </w:t>
      </w:r>
      <w:r w:rsidRPr="005B529E">
        <w:rPr>
          <w:rFonts w:eastAsia="MS Mincho"/>
          <w:color w:val="000000"/>
          <w:sz w:val="28"/>
          <w:szCs w:val="28"/>
        </w:rPr>
        <w:t>RR=1,93</w:t>
      </w:r>
      <w:r w:rsidRPr="005B529E">
        <w:rPr>
          <w:color w:val="000000"/>
          <w:sz w:val="28"/>
          <w:szCs w:val="28"/>
          <w:lang w:eastAsia="en-US"/>
        </w:rPr>
        <w:t>);</w:t>
      </w:r>
    </w:p>
    <w:p w:rsidR="005B529E" w:rsidRPr="005B529E" w:rsidRDefault="005B529E" w:rsidP="005B529E">
      <w:pPr>
        <w:tabs>
          <w:tab w:val="left" w:pos="0"/>
          <w:tab w:val="left" w:pos="851"/>
        </w:tabs>
        <w:spacing w:line="360" w:lineRule="auto"/>
        <w:ind w:firstLine="540"/>
        <w:jc w:val="both"/>
        <w:rPr>
          <w:color w:val="000000"/>
          <w:sz w:val="28"/>
          <w:szCs w:val="28"/>
          <w:lang w:eastAsia="en-US"/>
        </w:rPr>
      </w:pPr>
      <w:r w:rsidRPr="005B529E">
        <w:rPr>
          <w:color w:val="000000"/>
          <w:sz w:val="28"/>
          <w:szCs w:val="28"/>
          <w:lang w:eastAsia="en-US"/>
        </w:rPr>
        <w:lastRenderedPageBreak/>
        <w:t xml:space="preserve">- спадковість: РМЗ у матері (14,25±1,75 випадку на 100 жінок, хворих на онкопатологію молочної залози; p&lt;0,05; </w:t>
      </w:r>
      <w:r w:rsidRPr="005B529E">
        <w:rPr>
          <w:rFonts w:eastAsia="MS Mincho"/>
          <w:color w:val="000000"/>
          <w:sz w:val="28"/>
          <w:lang w:eastAsia="ja-JP"/>
        </w:rPr>
        <w:t>RR=19,0</w:t>
      </w:r>
      <w:r w:rsidRPr="005B529E">
        <w:rPr>
          <w:color w:val="000000"/>
          <w:sz w:val="28"/>
          <w:szCs w:val="28"/>
          <w:lang w:eastAsia="en-US"/>
        </w:rPr>
        <w:t xml:space="preserve">) та родичів по материнській лінії (14,25±1,75 випадку на 100 жінок, хворих на РМЗ; p&lt;0,05; </w:t>
      </w:r>
      <w:r w:rsidRPr="005B529E">
        <w:rPr>
          <w:rFonts w:eastAsia="MS Mincho"/>
          <w:color w:val="000000"/>
          <w:sz w:val="28"/>
          <w:lang w:eastAsia="ja-JP"/>
        </w:rPr>
        <w:t>RR=6,33</w:t>
      </w:r>
      <w:r w:rsidRPr="005B529E">
        <w:rPr>
          <w:color w:val="000000"/>
          <w:sz w:val="28"/>
          <w:szCs w:val="28"/>
          <w:lang w:eastAsia="en-US"/>
        </w:rPr>
        <w:t>).</w:t>
      </w:r>
    </w:p>
    <w:p w:rsidR="005B529E" w:rsidRPr="005B529E" w:rsidRDefault="005B529E" w:rsidP="005B529E">
      <w:pPr>
        <w:spacing w:line="360" w:lineRule="auto"/>
        <w:ind w:firstLine="567"/>
        <w:jc w:val="both"/>
        <w:rPr>
          <w:color w:val="000000"/>
          <w:sz w:val="28"/>
          <w:szCs w:val="22"/>
          <w:lang w:eastAsia="en-US"/>
        </w:rPr>
      </w:pPr>
      <w:r w:rsidRPr="005B529E">
        <w:rPr>
          <w:color w:val="000000"/>
          <w:sz w:val="28"/>
          <w:szCs w:val="22"/>
          <w:lang w:eastAsia="en-US"/>
        </w:rPr>
        <w:t>3. Виокремлення чинників ризику щодо виникнення / розвитку РМЗ стало підставою для переходу в попередженні цієї недуги від популяційної профіла</w:t>
      </w:r>
      <w:r w:rsidRPr="005B529E">
        <w:rPr>
          <w:color w:val="000000"/>
          <w:sz w:val="28"/>
          <w:szCs w:val="22"/>
          <w:lang w:eastAsia="en-US"/>
        </w:rPr>
        <w:t>к</w:t>
      </w:r>
      <w:r w:rsidRPr="005B529E">
        <w:rPr>
          <w:color w:val="000000"/>
          <w:sz w:val="28"/>
          <w:szCs w:val="22"/>
          <w:lang w:eastAsia="en-US"/>
        </w:rPr>
        <w:t>тики до профілактики на індивідуальному рівні жінок, з можливим опрацюва</w:t>
      </w:r>
      <w:r w:rsidRPr="005B529E">
        <w:rPr>
          <w:color w:val="000000"/>
          <w:sz w:val="28"/>
          <w:szCs w:val="22"/>
          <w:lang w:eastAsia="en-US"/>
        </w:rPr>
        <w:t>н</w:t>
      </w:r>
      <w:r w:rsidRPr="005B529E">
        <w:rPr>
          <w:color w:val="000000"/>
          <w:sz w:val="28"/>
          <w:szCs w:val="22"/>
          <w:lang w:eastAsia="en-US"/>
        </w:rPr>
        <w:t>ням конкретної моделі в контексті запідозрення як у виникненні, так і ранньому виявленні / розвитку онкопатології молочної залози лікарями первинного рівня медичного забезпечення (ЛЗП/СЛ, дільничними лікарями-терапевтами та лік</w:t>
      </w:r>
      <w:r w:rsidRPr="005B529E">
        <w:rPr>
          <w:color w:val="000000"/>
          <w:sz w:val="28"/>
          <w:szCs w:val="22"/>
          <w:lang w:eastAsia="en-US"/>
        </w:rPr>
        <w:t>а</w:t>
      </w:r>
      <w:r w:rsidRPr="005B529E">
        <w:rPr>
          <w:color w:val="000000"/>
          <w:sz w:val="28"/>
          <w:szCs w:val="22"/>
          <w:lang w:eastAsia="en-US"/>
        </w:rPr>
        <w:t xml:space="preserve">рями-акушерами-гінекологами жіночих консультацій), що буде розглянуто в наступному розділі цього дисертаційного дослідження. </w:t>
      </w:r>
    </w:p>
    <w:p w:rsidR="005B529E" w:rsidRPr="005B529E" w:rsidRDefault="005B529E" w:rsidP="005B529E">
      <w:pPr>
        <w:spacing w:line="360" w:lineRule="auto"/>
        <w:jc w:val="both"/>
        <w:rPr>
          <w:rFonts w:eastAsia="MS Mincho"/>
          <w:color w:val="000000"/>
          <w:sz w:val="28"/>
          <w:lang w:eastAsia="ja-JP"/>
        </w:rPr>
      </w:pPr>
    </w:p>
    <w:p w:rsidR="005B529E" w:rsidRPr="005B529E" w:rsidRDefault="005B529E" w:rsidP="005B529E">
      <w:pPr>
        <w:spacing w:line="360" w:lineRule="auto"/>
        <w:ind w:firstLine="708"/>
        <w:jc w:val="both"/>
        <w:rPr>
          <w:rFonts w:eastAsia="MS Mincho"/>
          <w:color w:val="000000"/>
          <w:sz w:val="28"/>
          <w:lang w:val="ru-RU" w:eastAsia="ja-JP"/>
        </w:rPr>
      </w:pPr>
      <w:r w:rsidRPr="005B529E">
        <w:rPr>
          <w:rFonts w:eastAsia="MS Mincho"/>
          <w:color w:val="000000"/>
          <w:sz w:val="28"/>
          <w:lang w:eastAsia="ja-JP"/>
        </w:rPr>
        <w:t xml:space="preserve">Результати досліджень, подані в розділі 5, опубліковані в наукових </w:t>
      </w:r>
    </w:p>
    <w:p w:rsidR="005B529E" w:rsidRPr="005B529E" w:rsidRDefault="005B529E" w:rsidP="005B529E">
      <w:pPr>
        <w:spacing w:line="360" w:lineRule="auto"/>
        <w:jc w:val="both"/>
        <w:rPr>
          <w:rFonts w:eastAsia="MS Mincho"/>
          <w:color w:val="000000"/>
          <w:sz w:val="28"/>
          <w:lang w:eastAsia="ja-JP"/>
        </w:rPr>
      </w:pPr>
      <w:r w:rsidRPr="005B529E">
        <w:rPr>
          <w:rFonts w:eastAsia="MS Mincho"/>
          <w:color w:val="000000"/>
          <w:sz w:val="28"/>
          <w:lang w:eastAsia="ja-JP"/>
        </w:rPr>
        <w:t>роботах [332, 361, 366, 369, 372].</w:t>
      </w:r>
    </w:p>
    <w:p w:rsidR="005B529E" w:rsidRPr="005B529E" w:rsidRDefault="005B529E" w:rsidP="005B529E">
      <w:pPr>
        <w:spacing w:after="200" w:line="276" w:lineRule="auto"/>
        <w:rPr>
          <w:rFonts w:ascii="Calibri" w:hAnsi="Calibri"/>
          <w:sz w:val="22"/>
          <w:szCs w:val="22"/>
          <w:lang w:eastAsia="en-US"/>
        </w:rPr>
      </w:pPr>
    </w:p>
    <w:p w:rsidR="004B60AF" w:rsidRPr="00887869" w:rsidRDefault="004B60AF" w:rsidP="00887869">
      <w:pPr>
        <w:spacing w:line="360" w:lineRule="auto"/>
        <w:ind w:firstLine="567"/>
        <w:jc w:val="both"/>
        <w:rPr>
          <w:rFonts w:eastAsiaTheme="minorEastAsia"/>
          <w:sz w:val="28"/>
          <w:szCs w:val="22"/>
          <w:lang w:eastAsia="ru-RU"/>
        </w:rPr>
      </w:pPr>
    </w:p>
    <w:p w:rsidR="008F2A08" w:rsidRDefault="008F2A08" w:rsidP="00FD6517">
      <w:pPr>
        <w:spacing w:line="360" w:lineRule="auto"/>
        <w:ind w:firstLine="561"/>
        <w:jc w:val="both"/>
        <w:rPr>
          <w:color w:val="000000"/>
          <w:sz w:val="28"/>
          <w:szCs w:val="28"/>
        </w:rPr>
      </w:pPr>
    </w:p>
    <w:p w:rsidR="005B529E" w:rsidRDefault="005B529E" w:rsidP="00FD6517">
      <w:pPr>
        <w:spacing w:line="360" w:lineRule="auto"/>
        <w:ind w:firstLine="561"/>
        <w:jc w:val="both"/>
        <w:rPr>
          <w:color w:val="000000"/>
          <w:sz w:val="28"/>
          <w:szCs w:val="28"/>
        </w:rPr>
      </w:pPr>
    </w:p>
    <w:p w:rsidR="005B529E" w:rsidRDefault="005B529E" w:rsidP="00FD6517">
      <w:pPr>
        <w:spacing w:line="360" w:lineRule="auto"/>
        <w:ind w:firstLine="561"/>
        <w:jc w:val="both"/>
        <w:rPr>
          <w:color w:val="000000"/>
          <w:sz w:val="28"/>
          <w:szCs w:val="28"/>
        </w:rPr>
      </w:pPr>
    </w:p>
    <w:p w:rsidR="005B529E" w:rsidRDefault="005B529E" w:rsidP="00FD6517">
      <w:pPr>
        <w:spacing w:line="360" w:lineRule="auto"/>
        <w:ind w:firstLine="561"/>
        <w:jc w:val="both"/>
        <w:rPr>
          <w:color w:val="000000"/>
          <w:sz w:val="28"/>
          <w:szCs w:val="28"/>
        </w:rPr>
      </w:pPr>
    </w:p>
    <w:p w:rsidR="005B529E" w:rsidRDefault="005B529E" w:rsidP="00FD6517">
      <w:pPr>
        <w:spacing w:line="360" w:lineRule="auto"/>
        <w:ind w:firstLine="561"/>
        <w:jc w:val="both"/>
        <w:rPr>
          <w:color w:val="000000"/>
          <w:sz w:val="28"/>
          <w:szCs w:val="28"/>
        </w:rPr>
      </w:pPr>
    </w:p>
    <w:p w:rsidR="005B529E" w:rsidRDefault="005B529E" w:rsidP="00FD6517">
      <w:pPr>
        <w:spacing w:line="360" w:lineRule="auto"/>
        <w:ind w:firstLine="561"/>
        <w:jc w:val="both"/>
        <w:rPr>
          <w:color w:val="000000"/>
          <w:sz w:val="28"/>
          <w:szCs w:val="28"/>
        </w:rPr>
      </w:pPr>
    </w:p>
    <w:p w:rsidR="005B529E" w:rsidRDefault="005B529E" w:rsidP="00FD6517">
      <w:pPr>
        <w:spacing w:line="360" w:lineRule="auto"/>
        <w:ind w:firstLine="561"/>
        <w:jc w:val="both"/>
        <w:rPr>
          <w:color w:val="000000"/>
          <w:sz w:val="28"/>
          <w:szCs w:val="28"/>
        </w:rPr>
      </w:pPr>
    </w:p>
    <w:p w:rsidR="005B529E" w:rsidRDefault="005B529E" w:rsidP="00FD6517">
      <w:pPr>
        <w:spacing w:line="360" w:lineRule="auto"/>
        <w:ind w:firstLine="561"/>
        <w:jc w:val="both"/>
        <w:rPr>
          <w:color w:val="000000"/>
          <w:sz w:val="28"/>
          <w:szCs w:val="28"/>
        </w:rPr>
      </w:pPr>
    </w:p>
    <w:p w:rsidR="005B529E" w:rsidRDefault="005B529E" w:rsidP="00FD6517">
      <w:pPr>
        <w:spacing w:line="360" w:lineRule="auto"/>
        <w:ind w:firstLine="561"/>
        <w:jc w:val="both"/>
        <w:rPr>
          <w:color w:val="000000"/>
          <w:sz w:val="28"/>
          <w:szCs w:val="28"/>
        </w:rPr>
      </w:pPr>
    </w:p>
    <w:p w:rsidR="005B529E" w:rsidRDefault="005B529E" w:rsidP="00FD6517">
      <w:pPr>
        <w:spacing w:line="360" w:lineRule="auto"/>
        <w:ind w:firstLine="561"/>
        <w:jc w:val="both"/>
        <w:rPr>
          <w:color w:val="000000"/>
          <w:sz w:val="28"/>
          <w:szCs w:val="28"/>
        </w:rPr>
      </w:pPr>
    </w:p>
    <w:p w:rsidR="005B529E" w:rsidRDefault="005B529E" w:rsidP="00FD6517">
      <w:pPr>
        <w:spacing w:line="360" w:lineRule="auto"/>
        <w:ind w:firstLine="561"/>
        <w:jc w:val="both"/>
        <w:rPr>
          <w:color w:val="000000"/>
          <w:sz w:val="28"/>
          <w:szCs w:val="28"/>
        </w:rPr>
      </w:pPr>
    </w:p>
    <w:p w:rsidR="005B529E" w:rsidRDefault="005B529E" w:rsidP="00FD6517">
      <w:pPr>
        <w:spacing w:line="360" w:lineRule="auto"/>
        <w:ind w:firstLine="561"/>
        <w:jc w:val="both"/>
        <w:rPr>
          <w:color w:val="000000"/>
          <w:sz w:val="28"/>
          <w:szCs w:val="28"/>
        </w:rPr>
      </w:pPr>
    </w:p>
    <w:p w:rsidR="005B529E" w:rsidRDefault="005B529E" w:rsidP="00FD6517">
      <w:pPr>
        <w:spacing w:line="360" w:lineRule="auto"/>
        <w:ind w:firstLine="561"/>
        <w:jc w:val="both"/>
        <w:rPr>
          <w:color w:val="000000"/>
          <w:sz w:val="28"/>
          <w:szCs w:val="28"/>
        </w:rPr>
      </w:pPr>
    </w:p>
    <w:p w:rsidR="005B529E" w:rsidRDefault="005B529E" w:rsidP="00FD6517">
      <w:pPr>
        <w:spacing w:line="360" w:lineRule="auto"/>
        <w:ind w:firstLine="561"/>
        <w:jc w:val="both"/>
        <w:rPr>
          <w:color w:val="000000"/>
          <w:sz w:val="28"/>
          <w:szCs w:val="28"/>
        </w:rPr>
      </w:pPr>
    </w:p>
    <w:p w:rsidR="00B40F63" w:rsidRPr="00B40F63" w:rsidRDefault="00B40F63" w:rsidP="00B40F63">
      <w:pPr>
        <w:spacing w:line="360" w:lineRule="auto"/>
        <w:jc w:val="center"/>
        <w:rPr>
          <w:b/>
          <w:color w:val="000000"/>
          <w:sz w:val="28"/>
          <w:szCs w:val="28"/>
          <w:lang w:eastAsia="ru-RU"/>
        </w:rPr>
      </w:pPr>
      <w:r w:rsidRPr="00B40F63">
        <w:rPr>
          <w:b/>
          <w:color w:val="000000"/>
          <w:sz w:val="28"/>
          <w:szCs w:val="28"/>
          <w:lang w:eastAsia="ru-RU"/>
        </w:rPr>
        <w:lastRenderedPageBreak/>
        <w:t>РОЗДІЛ 6</w:t>
      </w:r>
    </w:p>
    <w:p w:rsidR="00B40F63" w:rsidRPr="00B40F63" w:rsidRDefault="00B40F63" w:rsidP="00B40F63">
      <w:pPr>
        <w:spacing w:line="360" w:lineRule="auto"/>
        <w:jc w:val="center"/>
        <w:rPr>
          <w:rFonts w:eastAsiaTheme="minorHAnsi"/>
          <w:b/>
          <w:sz w:val="28"/>
          <w:szCs w:val="28"/>
          <w:lang w:eastAsia="en-US"/>
        </w:rPr>
      </w:pPr>
      <w:r w:rsidRPr="00B40F63">
        <w:rPr>
          <w:rFonts w:eastAsiaTheme="minorHAnsi"/>
          <w:b/>
          <w:sz w:val="28"/>
          <w:szCs w:val="28"/>
          <w:lang w:eastAsia="en-US"/>
        </w:rPr>
        <w:t>РИЗИК-ОРІЄНТОВАНА МОДЕЛЬ МЕДИЧНОЇ ПРОФІЛАКТИКИ  РАКУ МОЛОЧНОЇ ЗАЛОЗИ СЕРЕД  ЖІНОК НА ПЕРВИННОМУ РІВНІ М</w:t>
      </w:r>
      <w:r w:rsidRPr="00B40F63">
        <w:rPr>
          <w:rFonts w:eastAsiaTheme="minorHAnsi"/>
          <w:b/>
          <w:sz w:val="28"/>
          <w:szCs w:val="28"/>
          <w:lang w:eastAsia="en-US"/>
        </w:rPr>
        <w:t>Е</w:t>
      </w:r>
      <w:r w:rsidRPr="00B40F63">
        <w:rPr>
          <w:rFonts w:eastAsiaTheme="minorHAnsi"/>
          <w:b/>
          <w:sz w:val="28"/>
          <w:szCs w:val="28"/>
          <w:lang w:eastAsia="en-US"/>
        </w:rPr>
        <w:t xml:space="preserve">ДИЧНОЇ ДОПОМОГИ ТА ОЦІНКА ЇЇ ДІЄВОСТІ </w:t>
      </w:r>
    </w:p>
    <w:p w:rsidR="00B40F63" w:rsidRPr="00B40F63" w:rsidRDefault="00B40F63" w:rsidP="00B40F63">
      <w:pPr>
        <w:spacing w:line="360" w:lineRule="auto"/>
        <w:jc w:val="center"/>
        <w:rPr>
          <w:rFonts w:eastAsiaTheme="minorHAnsi"/>
          <w:b/>
          <w:sz w:val="28"/>
          <w:szCs w:val="28"/>
          <w:lang w:eastAsia="en-US"/>
        </w:rPr>
      </w:pPr>
      <w:r w:rsidRPr="00B40F63">
        <w:rPr>
          <w:rFonts w:eastAsiaTheme="minorHAnsi"/>
          <w:b/>
          <w:sz w:val="28"/>
          <w:szCs w:val="28"/>
          <w:lang w:val="ru-RU" w:eastAsia="en-US"/>
        </w:rPr>
        <w:t>І РЕЗУЛЬТАТИВНОСТІ В ПРАКТИЧНОМУ ВПРОВАДЖЕНН</w:t>
      </w:r>
      <w:r w:rsidRPr="00B40F63">
        <w:rPr>
          <w:rFonts w:eastAsiaTheme="minorHAnsi"/>
          <w:b/>
          <w:sz w:val="28"/>
          <w:szCs w:val="28"/>
          <w:lang w:eastAsia="en-US"/>
        </w:rPr>
        <w:t>І</w:t>
      </w:r>
    </w:p>
    <w:p w:rsidR="00B40F63" w:rsidRPr="00B40F63" w:rsidRDefault="00B40F63" w:rsidP="00B40F63">
      <w:pPr>
        <w:spacing w:line="360" w:lineRule="auto"/>
        <w:jc w:val="center"/>
        <w:rPr>
          <w:rFonts w:eastAsiaTheme="minorHAnsi"/>
          <w:b/>
          <w:sz w:val="28"/>
          <w:szCs w:val="28"/>
          <w:lang w:eastAsia="en-US"/>
        </w:rPr>
      </w:pPr>
      <w:r w:rsidRPr="00B40F63">
        <w:rPr>
          <w:rFonts w:eastAsiaTheme="minorHAnsi"/>
          <w:b/>
          <w:sz w:val="28"/>
          <w:szCs w:val="28"/>
          <w:lang w:val="ru-RU" w:eastAsia="en-US"/>
        </w:rPr>
        <w:t>В ОХОРОНІ ЗДОРОВ’Я</w:t>
      </w:r>
    </w:p>
    <w:p w:rsidR="00B40F63" w:rsidRPr="00B40F63" w:rsidRDefault="00B40F63" w:rsidP="00B40F63">
      <w:pPr>
        <w:spacing w:line="360" w:lineRule="auto"/>
        <w:jc w:val="center"/>
        <w:rPr>
          <w:rFonts w:eastAsiaTheme="minorHAnsi"/>
          <w:sz w:val="10"/>
          <w:szCs w:val="28"/>
          <w:lang w:eastAsia="en-US"/>
        </w:rPr>
      </w:pPr>
    </w:p>
    <w:p w:rsidR="00B40F63" w:rsidRPr="00B40F63" w:rsidRDefault="00B40F63" w:rsidP="00B40F63">
      <w:pPr>
        <w:spacing w:line="360" w:lineRule="auto"/>
        <w:jc w:val="center"/>
        <w:rPr>
          <w:b/>
          <w:color w:val="000000"/>
          <w:spacing w:val="-6"/>
          <w:sz w:val="28"/>
          <w:szCs w:val="28"/>
        </w:rPr>
      </w:pPr>
      <w:r w:rsidRPr="00B40F63">
        <w:rPr>
          <w:b/>
          <w:color w:val="000000"/>
          <w:sz w:val="28"/>
          <w:szCs w:val="28"/>
        </w:rPr>
        <w:t xml:space="preserve">6.1. </w:t>
      </w:r>
      <w:r w:rsidRPr="00B40F63">
        <w:rPr>
          <w:b/>
          <w:color w:val="000000"/>
          <w:spacing w:val="-6"/>
          <w:sz w:val="28"/>
          <w:szCs w:val="28"/>
        </w:rPr>
        <w:t>Обгрунтування ризик-орієнтованої моделі медичної профілактики</w:t>
      </w:r>
    </w:p>
    <w:p w:rsidR="00B40F63" w:rsidRPr="00B40F63" w:rsidRDefault="00B40F63" w:rsidP="00B40F63">
      <w:pPr>
        <w:spacing w:line="360" w:lineRule="auto"/>
        <w:jc w:val="center"/>
        <w:rPr>
          <w:b/>
          <w:color w:val="000000"/>
          <w:spacing w:val="-6"/>
          <w:sz w:val="28"/>
          <w:szCs w:val="28"/>
        </w:rPr>
      </w:pPr>
      <w:r w:rsidRPr="00B40F63">
        <w:rPr>
          <w:b/>
          <w:color w:val="000000"/>
          <w:spacing w:val="-6"/>
          <w:sz w:val="28"/>
          <w:szCs w:val="28"/>
        </w:rPr>
        <w:t>раку молочної залози серед  жінок на первинному рівні медичної допомоги</w:t>
      </w:r>
    </w:p>
    <w:p w:rsidR="00B40F63" w:rsidRPr="00B40F63" w:rsidRDefault="00B40F63" w:rsidP="00B40F63">
      <w:pPr>
        <w:spacing w:line="360" w:lineRule="auto"/>
        <w:jc w:val="center"/>
        <w:rPr>
          <w:b/>
          <w:color w:val="000000"/>
          <w:sz w:val="4"/>
          <w:szCs w:val="28"/>
          <w:lang w:eastAsia="ru-RU"/>
        </w:rPr>
      </w:pPr>
    </w:p>
    <w:p w:rsidR="00B40F63" w:rsidRPr="00B40F63" w:rsidRDefault="00B40F63" w:rsidP="00B40F63">
      <w:pPr>
        <w:spacing w:line="360" w:lineRule="auto"/>
        <w:ind w:firstLine="567"/>
        <w:jc w:val="both"/>
        <w:rPr>
          <w:bCs/>
          <w:color w:val="000000"/>
          <w:sz w:val="28"/>
          <w:szCs w:val="28"/>
          <w:lang w:eastAsia="ru-RU"/>
        </w:rPr>
      </w:pPr>
      <w:r w:rsidRPr="00B40F63">
        <w:rPr>
          <w:bCs/>
          <w:color w:val="000000"/>
          <w:sz w:val="28"/>
          <w:szCs w:val="28"/>
          <w:lang w:eastAsia="ru-RU"/>
        </w:rPr>
        <w:t>З урахуванням значущості первинної та вторинної профілактики в попер</w:t>
      </w:r>
      <w:r w:rsidRPr="00B40F63">
        <w:rPr>
          <w:bCs/>
          <w:color w:val="000000"/>
          <w:sz w:val="28"/>
          <w:szCs w:val="28"/>
          <w:lang w:eastAsia="ru-RU"/>
        </w:rPr>
        <w:t>е</w:t>
      </w:r>
      <w:r w:rsidRPr="00B40F63">
        <w:rPr>
          <w:bCs/>
          <w:color w:val="000000"/>
          <w:sz w:val="28"/>
          <w:szCs w:val="28"/>
          <w:lang w:eastAsia="ru-RU"/>
        </w:rPr>
        <w:t>дженні виникнення / розвитку РМЗ  серед жінок України та з огляду на нед</w:t>
      </w:r>
      <w:r w:rsidRPr="00B40F63">
        <w:rPr>
          <w:bCs/>
          <w:color w:val="000000"/>
          <w:sz w:val="28"/>
          <w:szCs w:val="28"/>
          <w:lang w:eastAsia="ru-RU"/>
        </w:rPr>
        <w:t>о</w:t>
      </w:r>
      <w:r w:rsidRPr="00B40F63">
        <w:rPr>
          <w:bCs/>
          <w:color w:val="000000"/>
          <w:sz w:val="28"/>
          <w:szCs w:val="28"/>
          <w:lang w:eastAsia="ru-RU"/>
        </w:rPr>
        <w:t>статню ефективність наявних скринінгових технологій як популяційних прев</w:t>
      </w:r>
      <w:r w:rsidRPr="00B40F63">
        <w:rPr>
          <w:bCs/>
          <w:color w:val="000000"/>
          <w:sz w:val="28"/>
          <w:szCs w:val="28"/>
          <w:lang w:eastAsia="ru-RU"/>
        </w:rPr>
        <w:t>е</w:t>
      </w:r>
      <w:r w:rsidRPr="00B40F63">
        <w:rPr>
          <w:bCs/>
          <w:color w:val="000000"/>
          <w:sz w:val="28"/>
          <w:szCs w:val="28"/>
          <w:lang w:eastAsia="ru-RU"/>
        </w:rPr>
        <w:t>нтивних дій нами опрацьовано ризик-орієнтовану модель медичної профіла</w:t>
      </w:r>
      <w:r w:rsidRPr="00B40F63">
        <w:rPr>
          <w:bCs/>
          <w:color w:val="000000"/>
          <w:sz w:val="28"/>
          <w:szCs w:val="28"/>
          <w:lang w:eastAsia="ru-RU"/>
        </w:rPr>
        <w:t>к</w:t>
      </w:r>
      <w:r w:rsidRPr="00B40F63">
        <w:rPr>
          <w:bCs/>
          <w:color w:val="000000"/>
          <w:sz w:val="28"/>
          <w:szCs w:val="28"/>
          <w:lang w:eastAsia="ru-RU"/>
        </w:rPr>
        <w:t>тики РМЗ серед осіб жіночої статі [384] (далі – Модель), де акценти перенесені в боротьбі з онкопатологією молочної залози на первинний рівень медичного забезпечення і яка у власному змісті поєднує моніторинг та оцінку стосовно встановлених у конкретної жінки факторів ризику (рис. 6.1.1).</w:t>
      </w:r>
    </w:p>
    <w:p w:rsidR="00B40F63" w:rsidRPr="00B40F63" w:rsidRDefault="00B40F63" w:rsidP="00B40F63">
      <w:pPr>
        <w:spacing w:line="360" w:lineRule="auto"/>
        <w:ind w:firstLine="567"/>
        <w:jc w:val="both"/>
        <w:rPr>
          <w:bCs/>
          <w:color w:val="000000"/>
          <w:spacing w:val="-2"/>
          <w:sz w:val="28"/>
          <w:szCs w:val="28"/>
          <w:lang w:eastAsia="ru-RU"/>
        </w:rPr>
      </w:pPr>
      <w:r w:rsidRPr="00B40F63">
        <w:rPr>
          <w:bCs/>
          <w:color w:val="000000"/>
          <w:sz w:val="28"/>
          <w:szCs w:val="28"/>
          <w:lang w:eastAsia="ru-RU"/>
        </w:rPr>
        <w:t>Така інновація визначається об’єктивною необхідністю в переформатува</w:t>
      </w:r>
      <w:r w:rsidRPr="00B40F63">
        <w:rPr>
          <w:bCs/>
          <w:color w:val="000000"/>
          <w:sz w:val="28"/>
          <w:szCs w:val="28"/>
          <w:lang w:eastAsia="ru-RU"/>
        </w:rPr>
        <w:t>н</w:t>
      </w:r>
      <w:r w:rsidRPr="00B40F63">
        <w:rPr>
          <w:bCs/>
          <w:color w:val="000000"/>
          <w:sz w:val="28"/>
          <w:szCs w:val="28"/>
          <w:lang w:eastAsia="ru-RU"/>
        </w:rPr>
        <w:t>ні наявної в клінічному мисленні у лікарському середовищі країни до європе</w:t>
      </w:r>
      <w:r w:rsidRPr="00B40F63">
        <w:rPr>
          <w:bCs/>
          <w:color w:val="000000"/>
          <w:sz w:val="28"/>
          <w:szCs w:val="28"/>
          <w:lang w:eastAsia="ru-RU"/>
        </w:rPr>
        <w:t>й</w:t>
      </w:r>
      <w:r w:rsidRPr="00B40F63">
        <w:rPr>
          <w:bCs/>
          <w:color w:val="000000"/>
          <w:sz w:val="28"/>
          <w:szCs w:val="28"/>
          <w:lang w:eastAsia="ru-RU"/>
        </w:rPr>
        <w:t>ського стандарту на те, що РМЗ та інші злоякісні новоутворення – це поєднання конкретних результатів спостереження лікаря в клінічних дослідженнях та його практичного досвіду в контексті епідеміологічного аналізу даних випадків з</w:t>
      </w:r>
      <w:r w:rsidRPr="00B40F63">
        <w:rPr>
          <w:bCs/>
          <w:color w:val="000000"/>
          <w:sz w:val="28"/>
          <w:szCs w:val="28"/>
          <w:lang w:eastAsia="ru-RU"/>
        </w:rPr>
        <w:t>а</w:t>
      </w:r>
      <w:r w:rsidRPr="00B40F63">
        <w:rPr>
          <w:bCs/>
          <w:color w:val="000000"/>
          <w:sz w:val="28"/>
          <w:szCs w:val="28"/>
          <w:lang w:eastAsia="ru-RU"/>
        </w:rPr>
        <w:t>хворюваності. Такий науково-методичний та дидактичний підхід до профіла</w:t>
      </w:r>
      <w:r w:rsidRPr="00B40F63">
        <w:rPr>
          <w:bCs/>
          <w:color w:val="000000"/>
          <w:sz w:val="28"/>
          <w:szCs w:val="28"/>
          <w:lang w:eastAsia="ru-RU"/>
        </w:rPr>
        <w:t>к</w:t>
      </w:r>
      <w:r w:rsidRPr="00B40F63">
        <w:rPr>
          <w:bCs/>
          <w:color w:val="000000"/>
          <w:sz w:val="28"/>
          <w:szCs w:val="28"/>
          <w:lang w:eastAsia="ru-RU"/>
        </w:rPr>
        <w:t>тики РМЗ дасть змогу своєчасно виявити та фіксувати в практичній діяльності ЛЗП/СЛ наявні чинники ризику у виникненні РМЗ  і за їх результатами здій</w:t>
      </w:r>
      <w:r w:rsidRPr="00B40F63">
        <w:rPr>
          <w:bCs/>
          <w:color w:val="000000"/>
          <w:sz w:val="28"/>
          <w:szCs w:val="28"/>
          <w:lang w:eastAsia="ru-RU"/>
        </w:rPr>
        <w:t>с</w:t>
      </w:r>
      <w:r w:rsidRPr="00B40F63">
        <w:rPr>
          <w:bCs/>
          <w:color w:val="000000"/>
          <w:sz w:val="28"/>
          <w:szCs w:val="28"/>
          <w:lang w:eastAsia="ru-RU"/>
        </w:rPr>
        <w:t>нювати відповідні управлінські дії превентивного характеру в стані здоров’я конкретного пацієнта / когорти жінок. А потребою цього є те, що до сьогодні патологічні стани здебільшого трактуються лише як клінічне питання, де лік</w:t>
      </w:r>
      <w:r w:rsidRPr="00B40F63">
        <w:rPr>
          <w:bCs/>
          <w:color w:val="000000"/>
          <w:sz w:val="28"/>
          <w:szCs w:val="28"/>
          <w:lang w:eastAsia="ru-RU"/>
        </w:rPr>
        <w:t>у</w:t>
      </w:r>
      <w:r w:rsidRPr="00B40F63">
        <w:rPr>
          <w:bCs/>
          <w:color w:val="000000"/>
          <w:sz w:val="28"/>
          <w:szCs w:val="28"/>
          <w:lang w:eastAsia="ru-RU"/>
        </w:rPr>
        <w:t xml:space="preserve">ючі лікарі несвідомо нехтують вивченням причин виникнення хвороби, що призводить до пізнього звернення хворого по </w:t>
      </w:r>
    </w:p>
    <w:p w:rsidR="00B40F63" w:rsidRPr="00B40F63" w:rsidRDefault="00B40F63" w:rsidP="00B40F63">
      <w:pPr>
        <w:spacing w:line="360" w:lineRule="auto"/>
        <w:jc w:val="both"/>
        <w:rPr>
          <w:bCs/>
          <w:color w:val="000000"/>
          <w:spacing w:val="-2"/>
          <w:sz w:val="28"/>
          <w:szCs w:val="28"/>
          <w:lang w:eastAsia="ru-RU"/>
        </w:rPr>
      </w:pPr>
      <w:r w:rsidRPr="00B40F63">
        <w:rPr>
          <w:rFonts w:asciiTheme="minorHAnsi" w:eastAsiaTheme="minorHAnsi" w:hAnsiTheme="minorHAnsi" w:cstheme="minorBidi"/>
          <w:noProof/>
          <w:sz w:val="22"/>
          <w:szCs w:val="22"/>
          <w:lang w:val="ru-RU" w:eastAsia="ru-RU"/>
        </w:rPr>
        <w:lastRenderedPageBreak/>
        <w:drawing>
          <wp:inline distT="0" distB="0" distL="0" distR="0" wp14:anchorId="207B9874" wp14:editId="4094521D">
            <wp:extent cx="9067800" cy="5958115"/>
            <wp:effectExtent l="0" t="6985" r="0" b="0"/>
            <wp:docPr id="95" name="Рисунок 95" descr="C:\Users\Рудень В В\AppData\Local\Microsoft\Windows\Temporary Internet Files\Content.Word\Рис 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Рудень В В\AppData\Local\Microsoft\Windows\Temporary Internet Files\Content.Word\Рис 6.1.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rot="16200000">
                      <a:off x="0" y="0"/>
                      <a:ext cx="9052408" cy="5948001"/>
                    </a:xfrm>
                    <a:prstGeom prst="rect">
                      <a:avLst/>
                    </a:prstGeom>
                    <a:noFill/>
                    <a:ln>
                      <a:noFill/>
                    </a:ln>
                  </pic:spPr>
                </pic:pic>
              </a:graphicData>
            </a:graphic>
          </wp:inline>
        </w:drawing>
      </w:r>
      <w:r w:rsidRPr="00B40F63">
        <w:rPr>
          <w:bCs/>
          <w:color w:val="000000"/>
          <w:sz w:val="28"/>
          <w:szCs w:val="28"/>
          <w:lang w:eastAsia="ru-RU"/>
        </w:rPr>
        <w:lastRenderedPageBreak/>
        <w:t>медичну допомогу, позбавлення його отримання своєчасної медичної допом</w:t>
      </w:r>
      <w:r w:rsidRPr="00B40F63">
        <w:rPr>
          <w:bCs/>
          <w:color w:val="000000"/>
          <w:sz w:val="28"/>
          <w:szCs w:val="28"/>
          <w:lang w:eastAsia="ru-RU"/>
        </w:rPr>
        <w:t>о</w:t>
      </w:r>
      <w:r w:rsidRPr="00B40F63">
        <w:rPr>
          <w:bCs/>
          <w:color w:val="000000"/>
          <w:sz w:val="28"/>
          <w:szCs w:val="28"/>
          <w:lang w:eastAsia="ru-RU"/>
        </w:rPr>
        <w:t>ги, особливо на догоспітальному</w:t>
      </w:r>
      <w:r w:rsidRPr="00B40F63">
        <w:rPr>
          <w:bCs/>
          <w:color w:val="000000"/>
          <w:spacing w:val="-2"/>
          <w:sz w:val="28"/>
          <w:szCs w:val="28"/>
          <w:lang w:eastAsia="ru-RU"/>
        </w:rPr>
        <w:t xml:space="preserve"> етапі. </w:t>
      </w:r>
    </w:p>
    <w:p w:rsidR="00B40F63" w:rsidRPr="00B40F63" w:rsidRDefault="00B40F63" w:rsidP="00B40F63">
      <w:pPr>
        <w:spacing w:line="360" w:lineRule="auto"/>
        <w:ind w:firstLine="567"/>
        <w:jc w:val="both"/>
        <w:rPr>
          <w:bCs/>
          <w:color w:val="000000"/>
          <w:spacing w:val="-2"/>
          <w:sz w:val="28"/>
          <w:szCs w:val="28"/>
          <w:lang w:eastAsia="ru-RU"/>
        </w:rPr>
      </w:pPr>
      <w:r w:rsidRPr="00B40F63">
        <w:rPr>
          <w:bCs/>
          <w:color w:val="000000"/>
          <w:spacing w:val="-2"/>
          <w:sz w:val="28"/>
          <w:szCs w:val="28"/>
          <w:lang w:eastAsia="ru-RU"/>
        </w:rPr>
        <w:t>За змістом дану Модель доцільно тлумачити як основу превентивної діял</w:t>
      </w:r>
      <w:r w:rsidRPr="00B40F63">
        <w:rPr>
          <w:bCs/>
          <w:color w:val="000000"/>
          <w:spacing w:val="-2"/>
          <w:sz w:val="28"/>
          <w:szCs w:val="28"/>
          <w:lang w:eastAsia="ru-RU"/>
        </w:rPr>
        <w:t>ь</w:t>
      </w:r>
      <w:r w:rsidRPr="00B40F63">
        <w:rPr>
          <w:bCs/>
          <w:color w:val="000000"/>
          <w:spacing w:val="-2"/>
          <w:sz w:val="28"/>
          <w:szCs w:val="28"/>
          <w:lang w:eastAsia="ru-RU"/>
        </w:rPr>
        <w:t xml:space="preserve">ності ЛЗП/СЛ в питанні моніторування та оцінки наявних факторів ризику </w:t>
      </w:r>
    </w:p>
    <w:p w:rsidR="00B40F63" w:rsidRPr="00B40F63" w:rsidRDefault="00B40F63" w:rsidP="00B40F63">
      <w:pPr>
        <w:spacing w:line="360" w:lineRule="auto"/>
        <w:jc w:val="both"/>
        <w:rPr>
          <w:bCs/>
          <w:color w:val="000000"/>
          <w:sz w:val="28"/>
          <w:szCs w:val="28"/>
          <w:lang w:eastAsia="ru-RU"/>
        </w:rPr>
      </w:pPr>
      <w:r w:rsidRPr="00B40F63">
        <w:rPr>
          <w:bCs/>
          <w:color w:val="000000"/>
          <w:spacing w:val="-2"/>
          <w:sz w:val="28"/>
          <w:szCs w:val="28"/>
          <w:lang w:eastAsia="ru-RU"/>
        </w:rPr>
        <w:t>щодо можливого виникнення / розвитку РМЗ  у жінок, через механізми застос</w:t>
      </w:r>
      <w:r w:rsidRPr="00B40F63">
        <w:rPr>
          <w:bCs/>
          <w:color w:val="000000"/>
          <w:spacing w:val="-2"/>
          <w:sz w:val="28"/>
          <w:szCs w:val="28"/>
          <w:lang w:eastAsia="ru-RU"/>
        </w:rPr>
        <w:t>у</w:t>
      </w:r>
      <w:r w:rsidRPr="00B40F63">
        <w:rPr>
          <w:bCs/>
          <w:color w:val="000000"/>
          <w:spacing w:val="-2"/>
          <w:sz w:val="28"/>
          <w:szCs w:val="28"/>
          <w:lang w:eastAsia="ru-RU"/>
        </w:rPr>
        <w:t>вання якої значно поліпшуються результати лікування і показники 5-річної в</w:t>
      </w:r>
      <w:r w:rsidRPr="00B40F63">
        <w:rPr>
          <w:bCs/>
          <w:color w:val="000000"/>
          <w:spacing w:val="-2"/>
          <w:sz w:val="28"/>
          <w:szCs w:val="28"/>
          <w:lang w:eastAsia="ru-RU"/>
        </w:rPr>
        <w:t>и</w:t>
      </w:r>
      <w:r w:rsidRPr="00B40F63">
        <w:rPr>
          <w:bCs/>
          <w:color w:val="000000"/>
          <w:spacing w:val="-2"/>
          <w:sz w:val="28"/>
          <w:szCs w:val="28"/>
          <w:lang w:eastAsia="ru-RU"/>
        </w:rPr>
        <w:t>живаності пацієнтів, а це сприяє зміцненню / збереженню репродуктивного зд</w:t>
      </w:r>
      <w:r w:rsidRPr="00B40F63">
        <w:rPr>
          <w:bCs/>
          <w:color w:val="000000"/>
          <w:spacing w:val="-2"/>
          <w:sz w:val="28"/>
          <w:szCs w:val="28"/>
          <w:lang w:eastAsia="ru-RU"/>
        </w:rPr>
        <w:t>о</w:t>
      </w:r>
      <w:r w:rsidRPr="00B40F63">
        <w:rPr>
          <w:bCs/>
          <w:color w:val="000000"/>
          <w:spacing w:val="-2"/>
          <w:sz w:val="28"/>
          <w:szCs w:val="28"/>
          <w:lang w:eastAsia="ru-RU"/>
        </w:rPr>
        <w:t>ров’я, працездатності та якості життя жінок.</w:t>
      </w:r>
    </w:p>
    <w:p w:rsidR="00B40F63" w:rsidRPr="00B40F63" w:rsidRDefault="00B40F63" w:rsidP="00B40F63">
      <w:pPr>
        <w:spacing w:line="360" w:lineRule="auto"/>
        <w:ind w:firstLine="567"/>
        <w:jc w:val="both"/>
        <w:rPr>
          <w:bCs/>
          <w:color w:val="000000"/>
          <w:sz w:val="28"/>
          <w:szCs w:val="28"/>
          <w:lang w:eastAsia="ru-RU"/>
        </w:rPr>
      </w:pPr>
      <w:r w:rsidRPr="00B40F63">
        <w:rPr>
          <w:bCs/>
          <w:color w:val="000000"/>
          <w:sz w:val="28"/>
          <w:szCs w:val="28"/>
          <w:lang w:eastAsia="ru-RU"/>
        </w:rPr>
        <w:t xml:space="preserve">Запропонована Модель із позиції системного підходу [385] побудована за принципом: Вхід </w:t>
      </w:r>
      <w:r w:rsidRPr="00B40F63">
        <w:rPr>
          <w:rFonts w:ascii="Arial" w:hAnsi="Arial" w:cs="Arial"/>
          <w:bCs/>
          <w:color w:val="000000"/>
          <w:sz w:val="28"/>
          <w:szCs w:val="28"/>
          <w:lang w:eastAsia="ru-RU"/>
        </w:rPr>
        <w:t>→</w:t>
      </w:r>
      <w:r w:rsidRPr="00B40F63">
        <w:rPr>
          <w:bCs/>
          <w:color w:val="000000"/>
          <w:sz w:val="28"/>
          <w:szCs w:val="28"/>
          <w:lang w:eastAsia="ru-RU"/>
        </w:rPr>
        <w:t xml:space="preserve"> Набір дій </w:t>
      </w:r>
      <w:r w:rsidRPr="00B40F63">
        <w:rPr>
          <w:rFonts w:ascii="Arial" w:hAnsi="Arial" w:cs="Arial"/>
          <w:bCs/>
          <w:color w:val="000000"/>
          <w:sz w:val="28"/>
          <w:szCs w:val="28"/>
          <w:lang w:eastAsia="ru-RU"/>
        </w:rPr>
        <w:t>→</w:t>
      </w:r>
      <w:r w:rsidRPr="00B40F63">
        <w:rPr>
          <w:bCs/>
          <w:color w:val="000000"/>
          <w:sz w:val="28"/>
          <w:szCs w:val="28"/>
          <w:lang w:eastAsia="ru-RU"/>
        </w:rPr>
        <w:t xml:space="preserve"> Вихід </w:t>
      </w:r>
      <w:r w:rsidRPr="00B40F63">
        <w:rPr>
          <w:rFonts w:ascii="Arial" w:hAnsi="Arial" w:cs="Arial"/>
          <w:bCs/>
          <w:color w:val="000000"/>
          <w:sz w:val="28"/>
          <w:szCs w:val="28"/>
          <w:lang w:eastAsia="ru-RU"/>
        </w:rPr>
        <w:t>→</w:t>
      </w:r>
      <w:r w:rsidRPr="00B40F63">
        <w:rPr>
          <w:bCs/>
          <w:color w:val="000000"/>
          <w:sz w:val="28"/>
          <w:szCs w:val="28"/>
          <w:lang w:eastAsia="ru-RU"/>
        </w:rPr>
        <w:t xml:space="preserve"> Зворотний зв’язок, що відповідає о</w:t>
      </w:r>
      <w:r w:rsidRPr="00B40F63">
        <w:rPr>
          <w:bCs/>
          <w:color w:val="000000"/>
          <w:sz w:val="28"/>
          <w:szCs w:val="28"/>
          <w:lang w:eastAsia="ru-RU"/>
        </w:rPr>
        <w:t>с</w:t>
      </w:r>
      <w:r w:rsidRPr="00B40F63">
        <w:rPr>
          <w:bCs/>
          <w:color w:val="000000"/>
          <w:sz w:val="28"/>
          <w:szCs w:val="28"/>
          <w:lang w:eastAsia="ru-RU"/>
        </w:rPr>
        <w:t>новним функціональним процесам системи організації (рис. 6.1.2).</w:t>
      </w:r>
    </w:p>
    <w:p w:rsidR="00B40F63" w:rsidRPr="00B40F63" w:rsidRDefault="00B40F63" w:rsidP="00B40F63">
      <w:pPr>
        <w:ind w:firstLine="567"/>
        <w:jc w:val="both"/>
        <w:rPr>
          <w:bCs/>
          <w:color w:val="000000"/>
          <w:sz w:val="28"/>
          <w:szCs w:val="28"/>
          <w:lang w:eastAsia="ru-RU"/>
        </w:rPr>
      </w:pPr>
      <w:r w:rsidRPr="00B40F63">
        <w:rPr>
          <w:noProof/>
          <w:color w:val="000000"/>
          <w:lang w:val="ru-RU" w:eastAsia="ru-RU"/>
        </w:rPr>
        <mc:AlternateContent>
          <mc:Choice Requires="wps">
            <w:drawing>
              <wp:anchor distT="0" distB="0" distL="114300" distR="114300" simplePos="0" relativeHeight="251744256" behindDoc="0" locked="0" layoutInCell="1" allowOverlap="1" wp14:anchorId="1EBAD4C1" wp14:editId="0080C0AA">
                <wp:simplePos x="0" y="0"/>
                <wp:positionH relativeFrom="column">
                  <wp:posOffset>35560</wp:posOffset>
                </wp:positionH>
                <wp:positionV relativeFrom="paragraph">
                  <wp:posOffset>120015</wp:posOffset>
                </wp:positionV>
                <wp:extent cx="6172200" cy="4866005"/>
                <wp:effectExtent l="0" t="0" r="19050" b="10795"/>
                <wp:wrapNone/>
                <wp:docPr id="319" name="Поле 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72200" cy="4866005"/>
                        </a:xfrm>
                        <a:prstGeom prst="rect">
                          <a:avLst/>
                        </a:prstGeom>
                        <a:solidFill>
                          <a:srgbClr val="CCCCFF"/>
                        </a:solidFill>
                        <a:ln w="6350">
                          <a:solidFill>
                            <a:prstClr val="black"/>
                          </a:solidFill>
                        </a:ln>
                        <a:effectLst/>
                      </wps:spPr>
                      <wps:txbx>
                        <w:txbxContent>
                          <w:p w:rsidR="00B40F63" w:rsidRDefault="00B40F63" w:rsidP="00B40F6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Поле 295" o:spid="_x0000_s1093" type="#_x0000_t202" style="position:absolute;left:0;text-align:left;margin-left:2.8pt;margin-top:9.45pt;width:486pt;height:383.1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r/UcwIAANYEAAAOAAAAZHJzL2Uyb0RvYy54bWysVM1uGjEQvlfqO1i+l90lQMKKJaJEVJVQ&#10;EolUORuvl13F63Ftw276Mn2Knir1GXikjr1AaNJTVQ5mxvN5fr6Z2cl1W0uyE8ZWoDKa9GJKhOKQ&#10;V2qT0S8Piw9XlFjHVM4kKJHRZ2Hp9fT9u0mjU9GHEmQuDEEnyqaNzmjpnE6jyPJS1Mz2QAuFxgJM&#10;zRyqZhPlhjXovZZRP45HUQMm1wa4sBZvbzojnQb/RSG4uysKKxyRGcXcXDhNONf+jKYTlm4M02XF&#10;D2mwf8iiZpXCoCdXN8wxsjXVG1d1xQ1YKFyPQx1BUVRchBqwmiR+Vc2qZFqEWpAcq0802f/nlt/u&#10;7g2p8oxeJGNKFKuxSfvv+1/7n/sfpD8eeoYabVMErjRCXfsRWux0qNbqJfAni5DoDNM9sIj2jLSF&#10;qf0/1krwITbh+US8aB3heDlKLvvYTUo42gZXo1Ech8DRy3NtrPskoCZeyKjBzoYU2G5pnU+ApUeI&#10;j2ZBVvmikjIoZrOeS0N2DKdgjr/FwpeFT/6ASUUazOViGHfFnbvwvk8u1pLxp7ce0J9UPp4Ig3fI&#10;yxPTceEl167bQPdwfGR2DfkzEmugG06r+aLCaEtm3T0zOI3IC26Yu8OjkIApwkGipATz7W/3Ho9D&#10;glZKGpzujNqvW2YEJfKzwvEZJ4OBX4egDIaXfVTMuWV9blHbeg5IXYK7rHkQPd7Jo1gYqB9xEWc+&#10;KpqY4hg7o+4ozl23c7jIXMxmAYQLoJlbqpXmx3nyLD+0j8zoQ5sdTsgtHPeApa+63WE95QpmWwdF&#10;FUbBE92xehhMXJ7Q7sOi++081wPq5XM0/Q0AAP//AwBQSwMEFAAGAAgAAAAhAHSogVHdAAAACAEA&#10;AA8AAABkcnMvZG93bnJldi54bWxMj8FOwzAQRO9I/IO1SNyoQ6U2aYhTIQSIaxsOPW5jk0S11yF2&#10;2pSvZ3tqjzszmn1TrCdnxdEMofOk4HmWgDBUe91Ro+C7+njKQISIpNF6MgrOJsC6vL8rMNf+RBtz&#10;3MZGcAmFHBW0Mfa5lKFujcMw870h9n784DDyOTRSD3jicmflPEmW0mFH/KHF3ry1pj5sR6fgfej0&#10;n8fD1+iqqjlHu/v83eyUenyYXl9ARDPFaxgu+IwOJTPt/Ug6CKtgseQgy9kKBNurNGVhryDNFnOQ&#10;ZSFvB5T/AAAA//8DAFBLAQItABQABgAIAAAAIQC2gziS/gAAAOEBAAATAAAAAAAAAAAAAAAAAAAA&#10;AABbQ29udGVudF9UeXBlc10ueG1sUEsBAi0AFAAGAAgAAAAhADj9If/WAAAAlAEAAAsAAAAAAAAA&#10;AAAAAAAALwEAAF9yZWxzLy5yZWxzUEsBAi0AFAAGAAgAAAAhAMsiv9RzAgAA1gQAAA4AAAAAAAAA&#10;AAAAAAAALgIAAGRycy9lMm9Eb2MueG1sUEsBAi0AFAAGAAgAAAAhAHSogVHdAAAACAEAAA8AAAAA&#10;AAAAAAAAAAAAzQQAAGRycy9kb3ducmV2LnhtbFBLBQYAAAAABAAEAPMAAADXBQAAAAA=&#10;" fillcolor="#ccf" strokeweight=".5pt">
                <v:path arrowok="t"/>
                <v:textbox>
                  <w:txbxContent>
                    <w:p w:rsidR="00B40F63" w:rsidRDefault="00B40F63" w:rsidP="00B40F63"/>
                  </w:txbxContent>
                </v:textbox>
              </v:shape>
            </w:pict>
          </mc:Fallback>
        </mc:AlternateContent>
      </w:r>
    </w:p>
    <w:p w:rsidR="00B40F63" w:rsidRPr="00B40F63" w:rsidRDefault="00B40F63" w:rsidP="00B40F63">
      <w:pPr>
        <w:spacing w:line="360" w:lineRule="auto"/>
        <w:ind w:firstLine="567"/>
        <w:jc w:val="center"/>
        <w:rPr>
          <w:b/>
          <w:bCs/>
          <w:color w:val="000000"/>
          <w:sz w:val="28"/>
          <w:szCs w:val="28"/>
          <w:lang w:eastAsia="ru-RU"/>
        </w:rPr>
      </w:pPr>
      <w:r w:rsidRPr="00B40F63">
        <w:rPr>
          <w:noProof/>
          <w:color w:val="000000"/>
          <w:lang w:val="ru-RU" w:eastAsia="ru-RU"/>
        </w:rPr>
        <mc:AlternateContent>
          <mc:Choice Requires="wps">
            <w:drawing>
              <wp:anchor distT="0" distB="0" distL="114300" distR="114300" simplePos="0" relativeHeight="251756544" behindDoc="0" locked="0" layoutInCell="1" allowOverlap="1" wp14:anchorId="3F09D55C" wp14:editId="774AFCC4">
                <wp:simplePos x="0" y="0"/>
                <wp:positionH relativeFrom="column">
                  <wp:align>center</wp:align>
                </wp:positionH>
                <wp:positionV relativeFrom="paragraph">
                  <wp:posOffset>0</wp:posOffset>
                </wp:positionV>
                <wp:extent cx="3724275" cy="304800"/>
                <wp:effectExtent l="0" t="0" r="28575" b="19050"/>
                <wp:wrapNone/>
                <wp:docPr id="6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4275" cy="304800"/>
                        </a:xfrm>
                        <a:prstGeom prst="rect">
                          <a:avLst/>
                        </a:prstGeom>
                        <a:solidFill>
                          <a:srgbClr val="FFFF99"/>
                        </a:solidFill>
                        <a:ln w="9525">
                          <a:solidFill>
                            <a:srgbClr val="000000"/>
                          </a:solidFill>
                          <a:miter lim="800000"/>
                          <a:headEnd/>
                          <a:tailEnd/>
                        </a:ln>
                      </wps:spPr>
                      <wps:txbx>
                        <w:txbxContent>
                          <w:p w:rsidR="00B40F63" w:rsidRPr="008479BC" w:rsidRDefault="00B40F63" w:rsidP="00B40F63">
                            <w:pPr>
                              <w:jc w:val="center"/>
                              <w:rPr>
                                <w:b/>
                              </w:rPr>
                            </w:pPr>
                            <w:r w:rsidRPr="008479BC">
                              <w:rPr>
                                <w:b/>
                              </w:rPr>
                              <w:t>НАБІР ДІЙ</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4" type="#_x0000_t202" style="position:absolute;left:0;text-align:left;margin-left:0;margin-top:0;width:293.25pt;height:24pt;z-index:25175654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NR8QgIAAFMEAAAOAAAAZHJzL2Uyb0RvYy54bWysVM1u2zAMvg/YOwi6L3bcpGmMOEWXLsOA&#10;7gfo9gCKLMfCJNGTlNjdrfe9wt5hhx122yukbzRKTtOg2y7DdBBIk/xEfiQ9O++0IlthnQRT0OEg&#10;pUQYDqU064J+eL98dkaJ88yUTIERBb0Rjp7Pnz6ZtU0uMqhBlcISBDEub5uC1t43eZI4XgvN3AAa&#10;YdBYgdXMo2rXSWlZi+haJVmaniYt2LKxwIVz+PWyN9J5xK8qwf3bqnLCE1VQzM3H28Z7Fe5kPmP5&#10;2rKmlnyfBvuHLDSTBh89QF0yz8jGyt+gtOQWHFR+wEEnUFWSi1gDVjNMH1VzXbNGxFqQHNccaHL/&#10;D5a/2b6zRJYFPZ1QYpjGHu2+7r7tvu9+7n7c3d59IVkgqW1cjr7XDXr77jl02OxYsGuugH90xMCi&#10;ZmYtLqyFthasxCSHITI5Cu1xXABZta+hxMfYxkME6iqrA4PICUF0bNbNoUGi84Tjx5NJNsomY0o4&#10;2k7S0VkaO5iw/D66sc6/FKBJEApqcQAiOtteOR+yYfm9S3jMgZLlUioVFbteLZQlW4bDssQzncYC&#10;HrkpQ9qCTsfZuCfgrxBpPH+C0NLj1CupC4ol4AlOLA+0vTBllD2TqpcxZWX2PAbqehJ9t+r6vsXg&#10;QPIKyhtk1kI/5biVKNRgP1PS4oQX1H3aMCsoUa8Mdmc6HI3CSkRlNJ5kqNhjy+rYwgxHqIJ6Snpx&#10;4eMahbwNXGAXKxkJfshknzNObuR9v2VhNY716PXwL5j/AgAA//8DAFBLAwQUAAYACAAAACEAfRF+&#10;2NkAAAAEAQAADwAAAGRycy9kb3ducmV2LnhtbEyPwU7DMBBE70j8g7VIvVGnqE2jEKdCSBwQl5L2&#10;AzbxNjHY6yh22/D3GC5wWWk0o5m31W52VlxoCsazgtUyA0HceW24V3A8vNwXIEJE1mg9k4IvCrCr&#10;b28qLLW/8jtdmtiLVMKhRAVDjGMpZegGchiWfiRO3slPDmOSUy/1hNdU7qx8yLJcOjScFgYc6Xmg&#10;7rM5OwV5zoXb08dp/2ZeG7TdllemVWpxNz89gog0x78w/OAndKgTU+vPrIOwCtIj8fcmb1PkGxCt&#10;gnWRgawr+R++/gYAAP//AwBQSwECLQAUAAYACAAAACEAtoM4kv4AAADhAQAAEwAAAAAAAAAAAAAA&#10;AAAAAAAAW0NvbnRlbnRfVHlwZXNdLnhtbFBLAQItABQABgAIAAAAIQA4/SH/1gAAAJQBAAALAAAA&#10;AAAAAAAAAAAAAC8BAABfcmVscy8ucmVsc1BLAQItABQABgAIAAAAIQC0UNR8QgIAAFMEAAAOAAAA&#10;AAAAAAAAAAAAAC4CAABkcnMvZTJvRG9jLnhtbFBLAQItABQABgAIAAAAIQB9EX7Y2QAAAAQBAAAP&#10;AAAAAAAAAAAAAAAAAJwEAABkcnMvZG93bnJldi54bWxQSwUGAAAAAAQABADzAAAAogUAAAAA&#10;" fillcolor="#ff9">
                <v:textbox>
                  <w:txbxContent>
                    <w:p w:rsidR="00B40F63" w:rsidRPr="008479BC" w:rsidRDefault="00B40F63" w:rsidP="00B40F63">
                      <w:pPr>
                        <w:jc w:val="center"/>
                        <w:rPr>
                          <w:b/>
                        </w:rPr>
                      </w:pPr>
                      <w:r w:rsidRPr="008479BC">
                        <w:rPr>
                          <w:b/>
                        </w:rPr>
                        <w:t>НАБІР ДІЙ</w:t>
                      </w:r>
                    </w:p>
                  </w:txbxContent>
                </v:textbox>
              </v:shape>
            </w:pict>
          </mc:Fallback>
        </mc:AlternateContent>
      </w:r>
    </w:p>
    <w:p w:rsidR="00B40F63" w:rsidRPr="00B40F63" w:rsidRDefault="00B40F63" w:rsidP="00B40F63">
      <w:pPr>
        <w:jc w:val="center"/>
        <w:rPr>
          <w:b/>
          <w:bCs/>
          <w:color w:val="000000"/>
          <w:sz w:val="28"/>
          <w:szCs w:val="28"/>
          <w:lang w:eastAsia="ru-RU"/>
        </w:rPr>
      </w:pPr>
      <w:r w:rsidRPr="00B40F63">
        <w:rPr>
          <w:noProof/>
          <w:color w:val="000000"/>
          <w:lang w:val="ru-RU" w:eastAsia="ru-RU"/>
        </w:rPr>
        <mc:AlternateContent>
          <mc:Choice Requires="wps">
            <w:drawing>
              <wp:anchor distT="0" distB="0" distL="114300" distR="114300" simplePos="0" relativeHeight="251748352" behindDoc="0" locked="0" layoutInCell="1" allowOverlap="1" wp14:anchorId="2D872709" wp14:editId="34F13FB0">
                <wp:simplePos x="0" y="0"/>
                <wp:positionH relativeFrom="column">
                  <wp:posOffset>1031694</wp:posOffset>
                </wp:positionH>
                <wp:positionV relativeFrom="paragraph">
                  <wp:posOffset>80917</wp:posOffset>
                </wp:positionV>
                <wp:extent cx="4256223" cy="2743200"/>
                <wp:effectExtent l="0" t="0" r="11430" b="19050"/>
                <wp:wrapNone/>
                <wp:docPr id="68" name="Поле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56223" cy="2743200"/>
                        </a:xfrm>
                        <a:prstGeom prst="rect">
                          <a:avLst/>
                        </a:prstGeom>
                        <a:solidFill>
                          <a:srgbClr val="CCFFFF"/>
                        </a:solidFill>
                        <a:ln w="6350">
                          <a:solidFill>
                            <a:prstClr val="black"/>
                          </a:solidFill>
                        </a:ln>
                        <a:effectLst/>
                      </wps:spPr>
                      <wps:txbx>
                        <w:txbxContent>
                          <w:p w:rsidR="00B40F63" w:rsidRPr="008479BC" w:rsidRDefault="00B40F63" w:rsidP="00B40F63">
                            <w:pPr>
                              <w:spacing w:before="120"/>
                              <w:ind w:firstLine="425"/>
                              <w:jc w:val="both"/>
                            </w:pPr>
                            <w:r w:rsidRPr="008479BC">
                              <w:rPr>
                                <w:b/>
                              </w:rPr>
                              <w:t>ХТО –</w:t>
                            </w:r>
                            <w:r w:rsidRPr="008479BC">
                              <w:t xml:space="preserve"> лікар первинного рівня медичного обслуговува</w:t>
                            </w:r>
                            <w:r w:rsidRPr="008479BC">
                              <w:t>н</w:t>
                            </w:r>
                            <w:r w:rsidRPr="008479BC">
                              <w:t>ня (ЛЗП/СЛ, дільничний лікар-терапевт, дільничний лікар-педіатр, лікар-акушер-гінеколог жіночої консультації);</w:t>
                            </w:r>
                          </w:p>
                          <w:p w:rsidR="00B40F63" w:rsidRPr="008479BC" w:rsidRDefault="00B40F63" w:rsidP="00B40F63">
                            <w:pPr>
                              <w:spacing w:before="120"/>
                              <w:ind w:firstLine="425"/>
                              <w:jc w:val="both"/>
                            </w:pPr>
                            <w:r w:rsidRPr="008479BC">
                              <w:rPr>
                                <w:b/>
                              </w:rPr>
                              <w:t>ЧЕРЕЗ КОГО</w:t>
                            </w:r>
                            <w:r w:rsidRPr="008479BC">
                              <w:t xml:space="preserve"> – блок наукової медико-соціальної, блок директивної та блок власної інформації;</w:t>
                            </w:r>
                          </w:p>
                          <w:p w:rsidR="00B40F63" w:rsidRPr="008479BC" w:rsidRDefault="00B40F63" w:rsidP="00B40F63">
                            <w:pPr>
                              <w:spacing w:before="120"/>
                              <w:ind w:firstLine="425"/>
                              <w:jc w:val="both"/>
                            </w:pPr>
                            <w:r w:rsidRPr="008479BC">
                              <w:rPr>
                                <w:b/>
                              </w:rPr>
                              <w:t>КОМУ</w:t>
                            </w:r>
                            <w:r w:rsidRPr="008479BC">
                              <w:t xml:space="preserve"> – мешканцям території обслуговування ЦПМСД;</w:t>
                            </w:r>
                          </w:p>
                          <w:p w:rsidR="00B40F63" w:rsidRPr="008479BC" w:rsidRDefault="00B40F63" w:rsidP="00B40F63">
                            <w:pPr>
                              <w:spacing w:before="120"/>
                              <w:ind w:firstLine="425"/>
                              <w:jc w:val="both"/>
                            </w:pPr>
                            <w:r w:rsidRPr="008479BC">
                              <w:rPr>
                                <w:b/>
                              </w:rPr>
                              <w:t>ЯКИМ ЧИНОМ</w:t>
                            </w:r>
                            <w:r w:rsidRPr="008479BC">
                              <w:t xml:space="preserve"> – через Модель лікарем ПМСД щодо попередження виникнення / подальшого розвитку РМЗ</w:t>
                            </w:r>
                            <w:r>
                              <w:t xml:space="preserve"> </w:t>
                            </w:r>
                            <w:r>
                              <w:rPr>
                                <w:lang w:val="en-US"/>
                              </w:rPr>
                              <w:t>c</w:t>
                            </w:r>
                            <w:r w:rsidRPr="008479BC">
                              <w:t>еред жіно</w:t>
                            </w:r>
                            <w:r>
                              <w:t>к</w:t>
                            </w:r>
                            <w:r w:rsidRPr="008479BC">
                              <w:t xml:space="preserve"> території обслуговування ЦПМСД</w:t>
                            </w:r>
                          </w:p>
                          <w:p w:rsidR="00B40F63" w:rsidRPr="009459B0" w:rsidRDefault="00B40F63" w:rsidP="00B40F63">
                            <w:pPr>
                              <w:ind w:firstLine="426"/>
                              <w:jc w:val="both"/>
                            </w:pPr>
                            <w:r>
                              <w:br/>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57" o:spid="_x0000_s1095" type="#_x0000_t202" style="position:absolute;left:0;text-align:left;margin-left:81.25pt;margin-top:6.35pt;width:335.15pt;height:3in;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dhFbwIAANYEAAAOAAAAZHJzL2Uyb0RvYy54bWysVM1uGjEQvlfqO1i+l4UFkhZliSgRVSWU&#10;REqqnI3XC6t4Pe7YsJu+TJ+ip0p9Bh6pY+9CaNJTVQ7G9nyen2++2YvLptJsp9CVYDI+6PU5U0ZC&#10;Xpp1xr/cL96958x5YXKhwaiMPynHL6dv31zUdqJS2IDOFTJyYtykthnfeG8nSeLkRlXC9cAqQ8YC&#10;sBKejrhOchQ1ea90kvb7Z0kNmFsEqZyj26vWyKfRf1Eo6W+KwinPdMYpNx9XjOsqrMn0QkzWKOym&#10;lF0a4h+yqERpKOjR1ZXwgm2xfOWqKiWCg8L3JFQJFEUpVayBqhn0X1RztxFWxVqIHGePNLn/51Ze&#10;726RlXnGz6hTRlTUo/33/a/9z/0PNj4P/NTWTQh2Zwnom4/QUJ9jrc4uQT46giQnmPaBI3Tgoymw&#10;Cv9UKaOH1IKnI+2q8UzS5Sgdn6XpkDNJtvR8NKTGhsDJ83OLzn9SULGwyThSX2MKYrd0voUeICGa&#10;A13mi1LreMD1aq6R7QRpYD5f0K/z/gdMG1YTC8Nxvy3u1EXwfXSx0kI+vvZA2WoT4qkouy6vQEzL&#10;Rdj5ZtW0ZA8OzK4gfyJiEVppOisXJUVbCudvBZIWiTKaL39DS6GBUoRux9kG8Nvf7gOeJEJWzmrS&#10;dsbd161AxZn+bEg8HwajURiGeBiNz1M64KlldWox22oORN2AJtnKuA14rw/bAqF6oDGchahkEkZS&#10;7IxLj4fD3LczR4Ms1WwWYTQAVvilubPyoKjA833zINB2jfakkWs4zIGYvOh3iw2kG5htPRRlFEOg&#10;uuW1kyYNT5RTN+hhOk/PEfX8OZr+BgAA//8DAFBLAwQUAAYACAAAACEAigqmfN0AAAAKAQAADwAA&#10;AGRycy9kb3ducmV2LnhtbEyPTUvEMBCG74L/IYzgzU2NdXepTZciiCcPdhfBW7YZm2IzKU26W/31&#10;jie9zcs8vB/lbvGDOOEU+0AablcZCKQ22J46DYf9080WREyGrBkCoYYvjLCrLi9KU9hwplc8NakT&#10;bEKxMBpcSmMhZWwdehNXYUTi30eYvEksp07ayZzZ3A9SZdlaetMTJzgz4qPD9rOZvYZv52pq9u/h&#10;mdRbm0Kd+sP8ovX11VI/gEi4pD8Yfutzdai40zHMZKMYWK/VPaN8qA0IBrZ3irccNeR5vgFZlfL/&#10;hOoHAAD//wMAUEsBAi0AFAAGAAgAAAAhALaDOJL+AAAA4QEAABMAAAAAAAAAAAAAAAAAAAAAAFtD&#10;b250ZW50X1R5cGVzXS54bWxQSwECLQAUAAYACAAAACEAOP0h/9YAAACUAQAACwAAAAAAAAAAAAAA&#10;AAAvAQAAX3JlbHMvLnJlbHNQSwECLQAUAAYACAAAACEAhhHYRW8CAADWBAAADgAAAAAAAAAAAAAA&#10;AAAuAgAAZHJzL2Uyb0RvYy54bWxQSwECLQAUAAYACAAAACEAigqmfN0AAAAKAQAADwAAAAAAAAAA&#10;AAAAAADJBAAAZHJzL2Rvd25yZXYueG1sUEsFBgAAAAAEAAQA8wAAANMFAAAAAA==&#10;" fillcolor="#cff" strokeweight=".5pt">
                <v:path arrowok="t"/>
                <v:textbox>
                  <w:txbxContent>
                    <w:p w:rsidR="00B40F63" w:rsidRPr="008479BC" w:rsidRDefault="00B40F63" w:rsidP="00B40F63">
                      <w:pPr>
                        <w:spacing w:before="120"/>
                        <w:ind w:firstLine="425"/>
                        <w:jc w:val="both"/>
                      </w:pPr>
                      <w:r w:rsidRPr="008479BC">
                        <w:rPr>
                          <w:b/>
                        </w:rPr>
                        <w:t>ХТО –</w:t>
                      </w:r>
                      <w:r w:rsidRPr="008479BC">
                        <w:t xml:space="preserve"> лікар первинного рівня медичного обслуговува</w:t>
                      </w:r>
                      <w:r w:rsidRPr="008479BC">
                        <w:t>н</w:t>
                      </w:r>
                      <w:r w:rsidRPr="008479BC">
                        <w:t>ня (ЛЗП/СЛ, дільничний лікар-терапевт, дільничний лікар-педіатр, лікар-акушер-гінеколог жіночої консультації);</w:t>
                      </w:r>
                    </w:p>
                    <w:p w:rsidR="00B40F63" w:rsidRPr="008479BC" w:rsidRDefault="00B40F63" w:rsidP="00B40F63">
                      <w:pPr>
                        <w:spacing w:before="120"/>
                        <w:ind w:firstLine="425"/>
                        <w:jc w:val="both"/>
                      </w:pPr>
                      <w:r w:rsidRPr="008479BC">
                        <w:rPr>
                          <w:b/>
                        </w:rPr>
                        <w:t>ЧЕРЕЗ КОГО</w:t>
                      </w:r>
                      <w:r w:rsidRPr="008479BC">
                        <w:t xml:space="preserve"> – блок наукової медико-соціальної, блок директивної та блок власної інформації;</w:t>
                      </w:r>
                    </w:p>
                    <w:p w:rsidR="00B40F63" w:rsidRPr="008479BC" w:rsidRDefault="00B40F63" w:rsidP="00B40F63">
                      <w:pPr>
                        <w:spacing w:before="120"/>
                        <w:ind w:firstLine="425"/>
                        <w:jc w:val="both"/>
                      </w:pPr>
                      <w:r w:rsidRPr="008479BC">
                        <w:rPr>
                          <w:b/>
                        </w:rPr>
                        <w:t>КОМУ</w:t>
                      </w:r>
                      <w:r w:rsidRPr="008479BC">
                        <w:t xml:space="preserve"> – мешканцям території обслуговування ЦПМСД;</w:t>
                      </w:r>
                    </w:p>
                    <w:p w:rsidR="00B40F63" w:rsidRPr="008479BC" w:rsidRDefault="00B40F63" w:rsidP="00B40F63">
                      <w:pPr>
                        <w:spacing w:before="120"/>
                        <w:ind w:firstLine="425"/>
                        <w:jc w:val="both"/>
                      </w:pPr>
                      <w:r w:rsidRPr="008479BC">
                        <w:rPr>
                          <w:b/>
                        </w:rPr>
                        <w:t>ЯКИМ ЧИНОМ</w:t>
                      </w:r>
                      <w:r w:rsidRPr="008479BC">
                        <w:t xml:space="preserve"> – через Модель лікарем ПМСД щодо попередження виникнення / подальшого розвитку РМЗ</w:t>
                      </w:r>
                      <w:r>
                        <w:t xml:space="preserve"> </w:t>
                      </w:r>
                      <w:r>
                        <w:rPr>
                          <w:lang w:val="en-US"/>
                        </w:rPr>
                        <w:t>c</w:t>
                      </w:r>
                      <w:r w:rsidRPr="008479BC">
                        <w:t>еред жіно</w:t>
                      </w:r>
                      <w:r>
                        <w:t>к</w:t>
                      </w:r>
                      <w:r w:rsidRPr="008479BC">
                        <w:t xml:space="preserve"> території обслуговування ЦПМСД</w:t>
                      </w:r>
                    </w:p>
                    <w:p w:rsidR="00B40F63" w:rsidRPr="009459B0" w:rsidRDefault="00B40F63" w:rsidP="00B40F63">
                      <w:pPr>
                        <w:ind w:firstLine="426"/>
                        <w:jc w:val="both"/>
                      </w:pPr>
                      <w:r>
                        <w:br/>
                      </w:r>
                    </w:p>
                  </w:txbxContent>
                </v:textbox>
              </v:shape>
            </w:pict>
          </mc:Fallback>
        </mc:AlternateContent>
      </w:r>
      <w:r w:rsidRPr="00B40F63">
        <w:rPr>
          <w:noProof/>
          <w:color w:val="000000"/>
          <w:lang w:val="ru-RU" w:eastAsia="ru-RU"/>
        </w:rPr>
        <mc:AlternateContent>
          <mc:Choice Requires="wps">
            <w:drawing>
              <wp:anchor distT="0" distB="0" distL="114300" distR="114300" simplePos="0" relativeHeight="251746304" behindDoc="0" locked="0" layoutInCell="1" allowOverlap="1" wp14:anchorId="26251E5A" wp14:editId="790A2D3F">
                <wp:simplePos x="0" y="0"/>
                <wp:positionH relativeFrom="column">
                  <wp:posOffset>5519420</wp:posOffset>
                </wp:positionH>
                <wp:positionV relativeFrom="paragraph">
                  <wp:posOffset>189230</wp:posOffset>
                </wp:positionV>
                <wp:extent cx="542925" cy="2790825"/>
                <wp:effectExtent l="0" t="0" r="28575" b="28575"/>
                <wp:wrapNone/>
                <wp:docPr id="70" name="Поле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2925" cy="2790825"/>
                        </a:xfrm>
                        <a:prstGeom prst="can">
                          <a:avLst/>
                        </a:prstGeom>
                        <a:solidFill>
                          <a:srgbClr val="FFFF99"/>
                        </a:solidFill>
                        <a:ln w="6350">
                          <a:solidFill>
                            <a:prstClr val="black"/>
                          </a:solidFill>
                        </a:ln>
                        <a:effectLst/>
                      </wps:spPr>
                      <wps:txbx>
                        <w:txbxContent>
                          <w:p w:rsidR="00B40F63" w:rsidRDefault="00B40F63" w:rsidP="00B40F63">
                            <w:pPr>
                              <w:jc w:val="center"/>
                              <w:rPr>
                                <w:b/>
                              </w:rPr>
                            </w:pPr>
                          </w:p>
                          <w:p w:rsidR="00B40F63" w:rsidRPr="008479BC" w:rsidRDefault="00B40F63" w:rsidP="00B40F63">
                            <w:pPr>
                              <w:jc w:val="center"/>
                              <w:rPr>
                                <w:b/>
                              </w:rPr>
                            </w:pPr>
                            <w:r w:rsidRPr="008479BC">
                              <w:rPr>
                                <w:b/>
                              </w:rPr>
                              <w:t>В</w:t>
                            </w:r>
                          </w:p>
                          <w:p w:rsidR="00B40F63" w:rsidRPr="008479BC" w:rsidRDefault="00B40F63" w:rsidP="00B40F63">
                            <w:pPr>
                              <w:jc w:val="center"/>
                              <w:rPr>
                                <w:b/>
                              </w:rPr>
                            </w:pPr>
                            <w:r w:rsidRPr="008479BC">
                              <w:rPr>
                                <w:b/>
                              </w:rPr>
                              <w:t xml:space="preserve"> И</w:t>
                            </w:r>
                          </w:p>
                          <w:p w:rsidR="00B40F63" w:rsidRPr="008479BC" w:rsidRDefault="00B40F63" w:rsidP="00B40F63">
                            <w:pPr>
                              <w:jc w:val="center"/>
                              <w:rPr>
                                <w:b/>
                              </w:rPr>
                            </w:pPr>
                            <w:r w:rsidRPr="008479BC">
                              <w:rPr>
                                <w:b/>
                              </w:rPr>
                              <w:t>Х</w:t>
                            </w:r>
                          </w:p>
                          <w:p w:rsidR="00B40F63" w:rsidRPr="008479BC" w:rsidRDefault="00B40F63" w:rsidP="00B40F63">
                            <w:pPr>
                              <w:jc w:val="center"/>
                              <w:rPr>
                                <w:b/>
                              </w:rPr>
                            </w:pPr>
                            <w:r w:rsidRPr="008479BC">
                              <w:rPr>
                                <w:b/>
                              </w:rPr>
                              <w:t>І</w:t>
                            </w:r>
                          </w:p>
                          <w:p w:rsidR="00B40F63" w:rsidRPr="008479BC" w:rsidRDefault="00B40F63" w:rsidP="00B40F63">
                            <w:pPr>
                              <w:jc w:val="center"/>
                              <w:rPr>
                                <w:b/>
                              </w:rPr>
                            </w:pPr>
                            <w:r w:rsidRPr="008479BC">
                              <w:rPr>
                                <w:b/>
                              </w:rPr>
                              <w:t>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Поле 54" o:spid="_x0000_s1096" type="#_x0000_t22" style="position:absolute;left:0;text-align:left;margin-left:434.6pt;margin-top:14.9pt;width:42.75pt;height:219.7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xy7bQIAANQEAAAOAAAAZHJzL2Uyb0RvYy54bWysVN1u2jAUvp+0d7B8PxIyfgoiVIyKaRJq&#10;K9Gp18ZxIKrj49mGhL3MnqJXk/YMPNKOnUBZu6tpXBgfn8/n5/N3MrmuS0n2wtgCVEq7nZgSoThk&#10;hdqk9OvD4sMVJdYxlTEJSqT0ICy9nr5/N6n0WCSwBZkJQzCIsuNKp3TrnB5HkeVbUTLbAS0UOnMw&#10;JXNomk2UGVZh9FJGSRwPogpMpg1wYS2e3jROOg3x81xwd5fnVjgiU4q1ubCasK79Gk0nbLwxTG8L&#10;3pbB/qGKkhUKk55D3TDHyM4Ub0KVBTdgIXcdDmUEeV5wEXrAbrrxq25WW6ZF6AXJsfpMk/1/Yfnt&#10;/t6QIkvpEOlRrMQ3Ov44/jr+PD6Tfs/zU2k7RthKI9DVn6DGdw69Wr0E/mQREl1gmgsW0Z6POjel&#10;/8dOCV7EHIcz7aJ2hONhv5eMkj4lHF3JcBRfoeGDvtzWxrrPAkriNynlrCGb7ZfWNcgTwueyIIts&#10;UUgZDLNZz6Uhe4YKWOBvNGqD/wGTilQpHXzsx01rlyF87HOItWT86W0ELFYqn08E0bV1eVoaJvzO&#10;1es6UD1ITryuITsgrQYaYVrNFwVmWzLr7plBJSJhOF3uDpdcApYI7Y6SLZjvfzv3eBQIeimpUNkp&#10;td92zAhK5BeF0hl1ez0/CsHo9YcJGubSs770qF05B6Sui3Osedh6vJOnbW6gfMQhnPms6GKKY258&#10;JGdOxtw1E4djzMVsFmAof83cUq00P+nJ8/xQPzKj23d2qJBbOE0BG7967wbrSVcw2znIiyAGT3XD&#10;aytMHJ2gpnbM/Wxe2gH18jGa/gYAAP//AwBQSwMEFAAGAAgAAAAhAM6S/GzjAAAACgEAAA8AAABk&#10;cnMvZG93bnJldi54bWxMj8FOwzAQRO9I/IO1SFwQdZqUtAnZVAgpnCoKaQXi5sYmiYjtyHbb8Pcs&#10;Jziu9mnmTbGe9MBOyvneGoT5LAKmTGNlb1qE/a66XQHzQRgpBmsUwrfysC4vLwqRS3s2r+pUh5ZR&#10;iPG5QOhCGHPOfdMpLfzMjsrQ79M6LQKdruXSiTOF64HHUZRyLXpDDZ0Y1WOnmq/6qBHedtXmZqOf&#10;XbJNt0l4+pi/1O8V4vXV9HAPLKgp/MHwq0/qUJLTwR6N9GxAWKVZTChCnNEEArK7xRLYAWGRZgnw&#10;suD/J5Q/AAAA//8DAFBLAQItABQABgAIAAAAIQC2gziS/gAAAOEBAAATAAAAAAAAAAAAAAAAAAAA&#10;AABbQ29udGVudF9UeXBlc10ueG1sUEsBAi0AFAAGAAgAAAAhADj9If/WAAAAlAEAAAsAAAAAAAAA&#10;AAAAAAAALwEAAF9yZWxzLy5yZWxzUEsBAi0AFAAGAAgAAAAhAK9zHLttAgAA1AQAAA4AAAAAAAAA&#10;AAAAAAAALgIAAGRycy9lMm9Eb2MueG1sUEsBAi0AFAAGAAgAAAAhAM6S/GzjAAAACgEAAA8AAAAA&#10;AAAAAAAAAAAAxwQAAGRycy9kb3ducmV2LnhtbFBLBQYAAAAABAAEAPMAAADXBQAAAAA=&#10;" adj="1051" fillcolor="#ff9" strokeweight=".5pt">
                <v:path arrowok="t"/>
                <v:textbox>
                  <w:txbxContent>
                    <w:p w:rsidR="00B40F63" w:rsidRDefault="00B40F63" w:rsidP="00B40F63">
                      <w:pPr>
                        <w:jc w:val="center"/>
                        <w:rPr>
                          <w:b/>
                        </w:rPr>
                      </w:pPr>
                    </w:p>
                    <w:p w:rsidR="00B40F63" w:rsidRPr="008479BC" w:rsidRDefault="00B40F63" w:rsidP="00B40F63">
                      <w:pPr>
                        <w:jc w:val="center"/>
                        <w:rPr>
                          <w:b/>
                        </w:rPr>
                      </w:pPr>
                      <w:r w:rsidRPr="008479BC">
                        <w:rPr>
                          <w:b/>
                        </w:rPr>
                        <w:t>В</w:t>
                      </w:r>
                    </w:p>
                    <w:p w:rsidR="00B40F63" w:rsidRPr="008479BC" w:rsidRDefault="00B40F63" w:rsidP="00B40F63">
                      <w:pPr>
                        <w:jc w:val="center"/>
                        <w:rPr>
                          <w:b/>
                        </w:rPr>
                      </w:pPr>
                      <w:r w:rsidRPr="008479BC">
                        <w:rPr>
                          <w:b/>
                        </w:rPr>
                        <w:t xml:space="preserve"> И</w:t>
                      </w:r>
                    </w:p>
                    <w:p w:rsidR="00B40F63" w:rsidRPr="008479BC" w:rsidRDefault="00B40F63" w:rsidP="00B40F63">
                      <w:pPr>
                        <w:jc w:val="center"/>
                        <w:rPr>
                          <w:b/>
                        </w:rPr>
                      </w:pPr>
                      <w:r w:rsidRPr="008479BC">
                        <w:rPr>
                          <w:b/>
                        </w:rPr>
                        <w:t>Х</w:t>
                      </w:r>
                    </w:p>
                    <w:p w:rsidR="00B40F63" w:rsidRPr="008479BC" w:rsidRDefault="00B40F63" w:rsidP="00B40F63">
                      <w:pPr>
                        <w:jc w:val="center"/>
                        <w:rPr>
                          <w:b/>
                        </w:rPr>
                      </w:pPr>
                      <w:r w:rsidRPr="008479BC">
                        <w:rPr>
                          <w:b/>
                        </w:rPr>
                        <w:t>І</w:t>
                      </w:r>
                    </w:p>
                    <w:p w:rsidR="00B40F63" w:rsidRPr="008479BC" w:rsidRDefault="00B40F63" w:rsidP="00B40F63">
                      <w:pPr>
                        <w:jc w:val="center"/>
                        <w:rPr>
                          <w:b/>
                        </w:rPr>
                      </w:pPr>
                      <w:r w:rsidRPr="008479BC">
                        <w:rPr>
                          <w:b/>
                        </w:rPr>
                        <w:t>Д</w:t>
                      </w:r>
                    </w:p>
                  </w:txbxContent>
                </v:textbox>
              </v:shape>
            </w:pict>
          </mc:Fallback>
        </mc:AlternateContent>
      </w:r>
      <w:r w:rsidRPr="00B40F63">
        <w:rPr>
          <w:noProof/>
          <w:color w:val="000000"/>
          <w:lang w:val="ru-RU" w:eastAsia="ru-RU"/>
        </w:rPr>
        <mc:AlternateContent>
          <mc:Choice Requires="wps">
            <w:drawing>
              <wp:anchor distT="0" distB="0" distL="114300" distR="114300" simplePos="0" relativeHeight="251747328" behindDoc="0" locked="0" layoutInCell="1" allowOverlap="1" wp14:anchorId="1676BFD4" wp14:editId="64A9D7BE">
                <wp:simplePos x="0" y="0"/>
                <wp:positionH relativeFrom="column">
                  <wp:posOffset>271145</wp:posOffset>
                </wp:positionH>
                <wp:positionV relativeFrom="paragraph">
                  <wp:posOffset>189230</wp:posOffset>
                </wp:positionV>
                <wp:extent cx="552450" cy="2743200"/>
                <wp:effectExtent l="0" t="0" r="19050" b="19050"/>
                <wp:wrapNone/>
                <wp:docPr id="71" name="Поле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2450" cy="2743200"/>
                        </a:xfrm>
                        <a:prstGeom prst="can">
                          <a:avLst/>
                        </a:prstGeom>
                        <a:solidFill>
                          <a:srgbClr val="FFFF99"/>
                        </a:solidFill>
                        <a:ln w="6350">
                          <a:solidFill>
                            <a:prstClr val="black"/>
                          </a:solidFill>
                        </a:ln>
                        <a:effectLst/>
                      </wps:spPr>
                      <wps:txbx>
                        <w:txbxContent>
                          <w:p w:rsidR="00B40F63" w:rsidRDefault="00B40F63" w:rsidP="00B40F63">
                            <w:pPr>
                              <w:jc w:val="center"/>
                              <w:rPr>
                                <w:b/>
                              </w:rPr>
                            </w:pPr>
                          </w:p>
                          <w:p w:rsidR="00B40F63" w:rsidRPr="008479BC" w:rsidRDefault="00B40F63" w:rsidP="00B40F63">
                            <w:pPr>
                              <w:jc w:val="center"/>
                            </w:pPr>
                            <w:r w:rsidRPr="008479BC">
                              <w:rPr>
                                <w:b/>
                              </w:rPr>
                              <w:t>В</w:t>
                            </w:r>
                          </w:p>
                          <w:p w:rsidR="00B40F63" w:rsidRPr="008479BC" w:rsidRDefault="00B40F63" w:rsidP="00B40F63">
                            <w:pPr>
                              <w:jc w:val="center"/>
                              <w:rPr>
                                <w:b/>
                              </w:rPr>
                            </w:pPr>
                            <w:r w:rsidRPr="008479BC">
                              <w:rPr>
                                <w:b/>
                              </w:rPr>
                              <w:t>Х</w:t>
                            </w:r>
                          </w:p>
                          <w:p w:rsidR="00B40F63" w:rsidRPr="008479BC" w:rsidRDefault="00B40F63" w:rsidP="00B40F63">
                            <w:pPr>
                              <w:jc w:val="center"/>
                              <w:rPr>
                                <w:b/>
                              </w:rPr>
                            </w:pPr>
                            <w:r w:rsidRPr="008479BC">
                              <w:rPr>
                                <w:b/>
                              </w:rPr>
                              <w:t>І</w:t>
                            </w:r>
                          </w:p>
                          <w:p w:rsidR="00B40F63" w:rsidRPr="00F23E95" w:rsidRDefault="00B40F63" w:rsidP="00B40F63">
                            <w:pPr>
                              <w:jc w:val="center"/>
                              <w:rPr>
                                <w:b/>
                                <w:sz w:val="28"/>
                              </w:rPr>
                            </w:pPr>
                            <w:r w:rsidRPr="008479BC">
                              <w:rPr>
                                <w:b/>
                              </w:rPr>
                              <w:t>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56" o:spid="_x0000_s1097" type="#_x0000_t22" style="position:absolute;left:0;text-align:left;margin-left:21.35pt;margin-top:14.9pt;width:43.5pt;height:3in;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jdLawIAANQEAAAOAAAAZHJzL2Uyb0RvYy54bWysVM2O2jAQvlfqO1i+l/BPiQgryoqqEtpd&#10;ia32bBwHonU8rm1I6Mv0KfZUqc/AI3XsBJYuPVXlYDyezzPjb77J5KYqJNkLY3NQCe202pQIxSHN&#10;1SahXx8XHz5SYh1TKZOgREIPwtKb6ft3k1LHogtbkKkwBIMoG5c6oVvndBxFlm9FwWwLtFDozMAU&#10;zKFpNlFqWInRCxl12+1hVIJJtQEurMXT29pJpyF+lgnu7rPMCkdkQrE2F1YT1rVfo+mExRvD9Dbn&#10;TRnsH6ooWK4w6TnULXOM7Ex+FarIuQELmWtxKCLIspyL8AZ8Taf95jWrLdMivAXJsfpMk/1/Yfnd&#10;/sGQPE3oqEOJYgX26Pjj+Ov48/hCBkPPT6ltjLCVRqCrPkGFfQ5vtXoJ/NkiJLrA1Bcsoj0fVWYK&#10;/48vJXgRW3A40y4qRzgeDgbd/gA9HF3dUb+HffV5o9fb2lj3WUBB/CahnNVks/3Suhp5QvhcFmSe&#10;LnIpg2E267k0ZM9QAQv8jcdN8D9gUpEyocMe1nEVwsc+h1hLxp+vI2CxUvmbIoiuqcvTUjPhd65a&#10;V4HqYe/E6xrSA9JqoBam1XyRY7Yls+6BGVQi0oLT5e5xySRgidDsKNmC+f63c49HgaCXkhKVnVD7&#10;bceMoER+USidcaff96MQjP5g1EXDXHrWlx61K+aA1KE6sLqw9XgnT9vMQPGEQzjzWdHFFMfc2CRn&#10;Tsbc1ROHY8zFbBZgKH/N3FKtND/pyfP8WD0xo5s+O1TIHZymgMVv+l1jPekKZjsHWR7E4KmueW2E&#10;iaMT1NSMuZ/NSzugXj9G098AAAD//wMAUEsDBBQABgAIAAAAIQDepjCk3AAAAAkBAAAPAAAAZHJz&#10;L2Rvd25yZXYueG1sTI/BTsMwEETvSPyDtUjcqFNTlSbEqQoSgisFJI5uvMRR43WI3ST8PdsTHHfe&#10;aHam3M6+EyMOsQ2kYbnIQCDVwbbUaHh/e7rZgIjJkDVdINTwgxG21eVFaQobJnrFcZ8awSEUC6PB&#10;pdQXUsbaoTdxEXokZl9h8CbxOTTSDmbicN9JlWVr6U1L/MGZHh8d1sf9yWt4mNyzH1e3uf+Uyn1/&#10;HEMvdy9aX1/Nu3sQCef0Z4Zzfa4OFXc6hBPZKDoNK3XHTg0q5wVnrnIWDgzWyw3IqpT/F1S/AAAA&#10;//8DAFBLAQItABQABgAIAAAAIQC2gziS/gAAAOEBAAATAAAAAAAAAAAAAAAAAAAAAABbQ29udGVu&#10;dF9UeXBlc10ueG1sUEsBAi0AFAAGAAgAAAAhADj9If/WAAAAlAEAAAsAAAAAAAAAAAAAAAAALwEA&#10;AF9yZWxzLy5yZWxzUEsBAi0AFAAGAAgAAAAhAD0+N0trAgAA1AQAAA4AAAAAAAAAAAAAAAAALgIA&#10;AGRycy9lMm9Eb2MueG1sUEsBAi0AFAAGAAgAAAAhAN6mMKTcAAAACQEAAA8AAAAAAAAAAAAAAAAA&#10;xQQAAGRycy9kb3ducmV2LnhtbFBLBQYAAAAABAAEAPMAAADOBQAAAAA=&#10;" adj="1088" fillcolor="#ff9" strokeweight=".5pt">
                <v:path arrowok="t"/>
                <v:textbox>
                  <w:txbxContent>
                    <w:p w:rsidR="00B40F63" w:rsidRDefault="00B40F63" w:rsidP="00B40F63">
                      <w:pPr>
                        <w:jc w:val="center"/>
                        <w:rPr>
                          <w:b/>
                        </w:rPr>
                      </w:pPr>
                    </w:p>
                    <w:p w:rsidR="00B40F63" w:rsidRPr="008479BC" w:rsidRDefault="00B40F63" w:rsidP="00B40F63">
                      <w:pPr>
                        <w:jc w:val="center"/>
                      </w:pPr>
                      <w:r w:rsidRPr="008479BC">
                        <w:rPr>
                          <w:b/>
                        </w:rPr>
                        <w:t>В</w:t>
                      </w:r>
                    </w:p>
                    <w:p w:rsidR="00B40F63" w:rsidRPr="008479BC" w:rsidRDefault="00B40F63" w:rsidP="00B40F63">
                      <w:pPr>
                        <w:jc w:val="center"/>
                        <w:rPr>
                          <w:b/>
                        </w:rPr>
                      </w:pPr>
                      <w:r w:rsidRPr="008479BC">
                        <w:rPr>
                          <w:b/>
                        </w:rPr>
                        <w:t>Х</w:t>
                      </w:r>
                    </w:p>
                    <w:p w:rsidR="00B40F63" w:rsidRPr="008479BC" w:rsidRDefault="00B40F63" w:rsidP="00B40F63">
                      <w:pPr>
                        <w:jc w:val="center"/>
                        <w:rPr>
                          <w:b/>
                        </w:rPr>
                      </w:pPr>
                      <w:r w:rsidRPr="008479BC">
                        <w:rPr>
                          <w:b/>
                        </w:rPr>
                        <w:t>І</w:t>
                      </w:r>
                    </w:p>
                    <w:p w:rsidR="00B40F63" w:rsidRPr="00F23E95" w:rsidRDefault="00B40F63" w:rsidP="00B40F63">
                      <w:pPr>
                        <w:jc w:val="center"/>
                        <w:rPr>
                          <w:b/>
                          <w:sz w:val="28"/>
                        </w:rPr>
                      </w:pPr>
                      <w:r w:rsidRPr="008479BC">
                        <w:rPr>
                          <w:b/>
                        </w:rPr>
                        <w:t>Д</w:t>
                      </w:r>
                    </w:p>
                  </w:txbxContent>
                </v:textbox>
              </v:shape>
            </w:pict>
          </mc:Fallback>
        </mc:AlternateContent>
      </w:r>
    </w:p>
    <w:p w:rsidR="00B40F63" w:rsidRPr="00B40F63" w:rsidRDefault="00B40F63" w:rsidP="00B40F63">
      <w:pPr>
        <w:spacing w:line="360" w:lineRule="auto"/>
        <w:ind w:firstLine="567"/>
        <w:jc w:val="both"/>
        <w:rPr>
          <w:bCs/>
          <w:color w:val="000000"/>
          <w:sz w:val="28"/>
          <w:szCs w:val="28"/>
          <w:lang w:eastAsia="ru-RU"/>
        </w:rPr>
      </w:pPr>
    </w:p>
    <w:p w:rsidR="00B40F63" w:rsidRPr="00B40F63" w:rsidRDefault="00B40F63" w:rsidP="00B40F63">
      <w:pPr>
        <w:spacing w:line="360" w:lineRule="auto"/>
        <w:ind w:firstLine="567"/>
        <w:jc w:val="both"/>
        <w:rPr>
          <w:bCs/>
          <w:color w:val="000000"/>
          <w:sz w:val="28"/>
          <w:szCs w:val="28"/>
          <w:lang w:eastAsia="ru-RU"/>
        </w:rPr>
      </w:pPr>
    </w:p>
    <w:p w:rsidR="00B40F63" w:rsidRPr="00B40F63" w:rsidRDefault="00B40F63" w:rsidP="00B40F63">
      <w:pPr>
        <w:spacing w:line="360" w:lineRule="auto"/>
        <w:ind w:firstLine="567"/>
        <w:jc w:val="both"/>
        <w:rPr>
          <w:bCs/>
          <w:color w:val="000000"/>
          <w:sz w:val="28"/>
          <w:szCs w:val="28"/>
          <w:lang w:eastAsia="ru-RU"/>
        </w:rPr>
      </w:pPr>
    </w:p>
    <w:p w:rsidR="00B40F63" w:rsidRPr="00B40F63" w:rsidRDefault="00B40F63" w:rsidP="00B40F63">
      <w:pPr>
        <w:spacing w:line="360" w:lineRule="auto"/>
        <w:ind w:firstLine="567"/>
        <w:jc w:val="both"/>
        <w:rPr>
          <w:bCs/>
          <w:color w:val="000000"/>
          <w:sz w:val="28"/>
          <w:szCs w:val="28"/>
          <w:lang w:eastAsia="ru-RU"/>
        </w:rPr>
      </w:pPr>
    </w:p>
    <w:p w:rsidR="00B40F63" w:rsidRPr="00B40F63" w:rsidRDefault="00B40F63" w:rsidP="00B40F63">
      <w:pPr>
        <w:spacing w:line="360" w:lineRule="auto"/>
        <w:ind w:firstLine="567"/>
        <w:jc w:val="both"/>
        <w:rPr>
          <w:bCs/>
          <w:color w:val="000000"/>
          <w:sz w:val="28"/>
          <w:szCs w:val="28"/>
          <w:lang w:eastAsia="ru-RU"/>
        </w:rPr>
      </w:pPr>
      <w:r w:rsidRPr="00B40F63">
        <w:rPr>
          <w:noProof/>
          <w:color w:val="000000"/>
          <w:lang w:val="ru-RU" w:eastAsia="ru-RU"/>
        </w:rPr>
        <mc:AlternateContent>
          <mc:Choice Requires="wps">
            <w:drawing>
              <wp:anchor distT="4294967295" distB="4294967295" distL="114300" distR="114300" simplePos="0" relativeHeight="251755520" behindDoc="0" locked="0" layoutInCell="1" allowOverlap="1" wp14:anchorId="69284FD3" wp14:editId="4A8B4A96">
                <wp:simplePos x="0" y="0"/>
                <wp:positionH relativeFrom="column">
                  <wp:posOffset>5157470</wp:posOffset>
                </wp:positionH>
                <wp:positionV relativeFrom="paragraph">
                  <wp:posOffset>106044</wp:posOffset>
                </wp:positionV>
                <wp:extent cx="361950" cy="0"/>
                <wp:effectExtent l="0" t="76200" r="19050" b="114300"/>
                <wp:wrapNone/>
                <wp:docPr id="73" name="Прямая со стрелкой 28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195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288" o:spid="_x0000_s1026" type="#_x0000_t32" style="position:absolute;margin-left:406.1pt;margin-top:8.35pt;width:28.5pt;height:0;z-index:2517555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sXaKAIAAP4DAAAOAAAAZHJzL2Uyb0RvYy54bWysU0tu2zAQ3RfoHQjua8kOnDqC5Szsppu0&#10;NZD0ABOKsoRSJMFhLXuX9gI5Qq/QTRb9IGeQb9QhZbtJuyvKBTGc4TzOmzecnm8axdbSYW10zoeD&#10;lDOphSlqvcr5++uLFxPO0IMuQBktc76VyM9nz59NW5vJkamMKqRjBKIxa23OK+9tliQoKtkADoyV&#10;moKlcQ14OrpVUjhoCb1RyShNT5PWuMI6IyQieRd9kM8ifllK4d+VJUrPVM6pNh93F/ebsCezKWQr&#10;B7aqxb4M+IcqGqg1PXqEWoAH9tHVf0E1tXAGTekHwjSJKctayMiB2AzTP9hcVWBl5ELNQXtsE/4/&#10;WPF2vXSsLnL+8oQzDQ1p1H3Z3e7uup/d190d233qHmjbfd7ddvfdj+5799B9Y6PJJLSutZgRwlwv&#10;XSAvNvrKXhrxASmWPAmGA9r+2qZ0TbhO7NkmSrE9SiE3nglynpwOz8YkmDiEEsgOedahfy1Nw4KR&#10;c/QO6lXl50Zr0tu4YVQC1pfoQx2QHRLCo9pc1EpF2ZVmbc7PxqMxvQM0fKUCT2ZjqR2oV5yBWtFU&#10;C+8iIhpVFyE74OAW58qxNdBg0TwWpr2m2jlTgJ4CRCiuPrGCQvZXiVS6nzoE/8YUvXuYHvxUbg8d&#10;K3/yZKCxAKz6lBjq59dDrV7pgvmtJfnAOdOGAEEpHWqV8SPs2/FbiWDdmGK7dAe5aMhi2v5DhCl+&#10;fCb78bed/QIAAP//AwBQSwMEFAAGAAgAAAAhABSzWSndAAAACQEAAA8AAABkcnMvZG93bnJldi54&#10;bWxMj8FOwzAQRO9I/IO1SNyoUwtCGuJUCKmHSEWIwge4sZtExOs03qbp37OIAxx35ml2pljPvheT&#10;G2MXUMNykYBwWAfbYaPh82Nzl4GIZNCaPqDTcHER1uX1VWFyG8747qYdNYJDMOZGQ0s05FLGunXe&#10;xEUYHLJ3CKM3xOfYSDuaM4f7XqokSaU3HfKH1gzupXX11+7kNajqSJfNtqLpjR5ej15t76uh1vr2&#10;Zn5+AkFupj8YfupzdSi50z6c0EbRa8iWSjHKRvoIgoEsXbGw/xVkWcj/C8pvAAAA//8DAFBLAQIt&#10;ABQABgAIAAAAIQC2gziS/gAAAOEBAAATAAAAAAAAAAAAAAAAAAAAAABbQ29udGVudF9UeXBlc10u&#10;eG1sUEsBAi0AFAAGAAgAAAAhADj9If/WAAAAlAEAAAsAAAAAAAAAAAAAAAAALwEAAF9yZWxzLy5y&#10;ZWxzUEsBAi0AFAAGAAgAAAAhAIZCxdooAgAA/gMAAA4AAAAAAAAAAAAAAAAALgIAAGRycy9lMm9E&#10;b2MueG1sUEsBAi0AFAAGAAgAAAAhABSzWSndAAAACQEAAA8AAAAAAAAAAAAAAAAAggQAAGRycy9k&#10;b3ducmV2LnhtbFBLBQYAAAAABAAEAPMAAACMBQAAAAA=&#10;">
                <v:stroke endarrow="open"/>
                <o:lock v:ext="edit" shapetype="f"/>
              </v:shape>
            </w:pict>
          </mc:Fallback>
        </mc:AlternateContent>
      </w:r>
      <w:r w:rsidRPr="00B40F63">
        <w:rPr>
          <w:noProof/>
          <w:color w:val="000000"/>
          <w:lang w:val="ru-RU" w:eastAsia="ru-RU"/>
        </w:rPr>
        <mc:AlternateContent>
          <mc:Choice Requires="wps">
            <w:drawing>
              <wp:anchor distT="4294967295" distB="4294967295" distL="114300" distR="114300" simplePos="0" relativeHeight="251750400" behindDoc="0" locked="0" layoutInCell="1" allowOverlap="1" wp14:anchorId="5CB93CC6" wp14:editId="495D616E">
                <wp:simplePos x="0" y="0"/>
                <wp:positionH relativeFrom="column">
                  <wp:posOffset>823595</wp:posOffset>
                </wp:positionH>
                <wp:positionV relativeFrom="paragraph">
                  <wp:posOffset>106044</wp:posOffset>
                </wp:positionV>
                <wp:extent cx="333375" cy="0"/>
                <wp:effectExtent l="0" t="76200" r="28575" b="114300"/>
                <wp:wrapNone/>
                <wp:docPr id="76" name="Прямая со стрелкой 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3375" cy="0"/>
                        </a:xfrm>
                        <a:prstGeom prst="straightConnector1">
                          <a:avLst/>
                        </a:prstGeom>
                        <a:noFill/>
                        <a:ln w="12700" cap="flat" cmpd="sng" algn="ctr">
                          <a:solidFill>
                            <a:sysClr val="windowText" lastClr="000000"/>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1" o:spid="_x0000_s1026" type="#_x0000_t32" style="position:absolute;margin-left:64.85pt;margin-top:8.35pt;width:26.25pt;height:0;z-index:2517504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9RNPDQIAAMYDAAAOAAAAZHJzL2Uyb0RvYy54bWysU82O0zAQviPxDpbvNG0RLYqa7mHLcllB&#10;pV0eYNZxEgvHtjymaW8LL7CPwCtw4cCP9hmSN2Ls/rALN4QPo7En8818M18WZ9tWs430qKwp+GQ0&#10;5kwaYUtl6oK/u7549pIzDGBK0NbIgu8k8rPl0yeLzuVyahurS+kZgRjMO1fwJgSXZxmKRraAI+uk&#10;oWBlfQuBrr7OSg8dobc6m47Hs6yzvnTeColIr6t9kC8TflVJEd5WFcrAdMGpt5CsT/Ym2my5gLz2&#10;4BolDm3AP3TRgjJU9AS1ggDsg1d/QbVKeIu2CiNh28xWlRIycSA2k/EfbK4acDJxoeGgO40J/x+s&#10;eLNZe6bKgs9nnBloaUf95+F2uOt/9l+GOzZ87O/JDJ+G2/5r/6P/3t/339hsEifXOcwJ4NysfeQu&#10;tubKXVrxHimWPQrGC7r9Z9vKt/FzIs+2aRO70ybkNjBBj8/pzF9wJo6hDPJjnvMYXkvbsugUHIMH&#10;VTfh3BpD67Z+khYBm0sMsQ/IjwmxqLEXSuu0dW1YR5KdzsckDAEkvkpDILd1NA40NWega1K1CD5B&#10;otWqjOkRCHd4rj3bAAmL9Fja7pqa50wDBgoQo3TimKiFR6mxnxVgs09Oob0OAyj9ypQs7BytAby3&#10;3SFfm1hTJkEfeP0eafRubLlb++PcSSyp7EHYUY0P7+Q//P2WvwAAAP//AwBQSwMEFAAGAAgAAAAh&#10;ADFs2ofbAAAACQEAAA8AAABkcnMvZG93bnJldi54bWxMj0FPwzAMhe9I/IfISNxYSg9bKU0nQOIy&#10;ToxJXLPGazsSp2uyNePX44kDnOxnPz1/rpbJWXHCMfSeFNzPMhBIjTc9tQo2H693BYgQNRltPaGC&#10;MwZY1tdXlS6Nn+gdT+vYCg6hUGoFXYxDKWVoOnQ6zPyAxLudH52OLMdWmlFPHO6szLNsLp3uiS90&#10;esCXDpuv9dEpSIfVc5gWxsbiczO8pcN+NZ6/lbq9SU+PICKm+GeGCz6jQ81MW38kE4RlnT8s2MrN&#10;nOvFUOQ5iO3vQNaV/P9B/QMAAP//AwBQSwECLQAUAAYACAAAACEAtoM4kv4AAADhAQAAEwAAAAAA&#10;AAAAAAAAAAAAAAAAW0NvbnRlbnRfVHlwZXNdLnhtbFBLAQItABQABgAIAAAAIQA4/SH/1gAAAJQB&#10;AAALAAAAAAAAAAAAAAAAAC8BAABfcmVscy8ucmVsc1BLAQItABQABgAIAAAAIQB09RNPDQIAAMYD&#10;AAAOAAAAAAAAAAAAAAAAAC4CAABkcnMvZTJvRG9jLnhtbFBLAQItABQABgAIAAAAIQAxbNqH2wAA&#10;AAkBAAAPAAAAAAAAAAAAAAAAAGcEAABkcnMvZG93bnJldi54bWxQSwUGAAAAAAQABADzAAAAbwUA&#10;AAAA&#10;" strokecolor="windowText" strokeweight="1pt">
                <v:stroke endarrow="open"/>
                <o:lock v:ext="edit" shapetype="f"/>
              </v:shape>
            </w:pict>
          </mc:Fallback>
        </mc:AlternateContent>
      </w:r>
      <w:r w:rsidRPr="00B40F63">
        <w:rPr>
          <w:bCs/>
          <w:color w:val="000000"/>
          <w:sz w:val="28"/>
          <w:szCs w:val="28"/>
          <w:lang w:eastAsia="ru-RU"/>
        </w:rPr>
        <w:t xml:space="preserve">                                                                                                         </w:t>
      </w:r>
    </w:p>
    <w:p w:rsidR="00B40F63" w:rsidRPr="00B40F63" w:rsidRDefault="00B40F63" w:rsidP="00B40F63">
      <w:pPr>
        <w:spacing w:line="360" w:lineRule="auto"/>
        <w:ind w:firstLine="567"/>
        <w:jc w:val="both"/>
        <w:rPr>
          <w:bCs/>
          <w:color w:val="000000"/>
          <w:sz w:val="28"/>
          <w:szCs w:val="28"/>
          <w:lang w:eastAsia="ru-RU"/>
        </w:rPr>
      </w:pPr>
    </w:p>
    <w:p w:rsidR="00B40F63" w:rsidRPr="00B40F63" w:rsidRDefault="00B40F63" w:rsidP="00B40F63">
      <w:pPr>
        <w:spacing w:line="360" w:lineRule="auto"/>
        <w:ind w:firstLine="567"/>
        <w:jc w:val="both"/>
        <w:rPr>
          <w:bCs/>
          <w:color w:val="000000"/>
          <w:sz w:val="28"/>
          <w:szCs w:val="28"/>
          <w:lang w:eastAsia="ru-RU"/>
        </w:rPr>
      </w:pPr>
    </w:p>
    <w:p w:rsidR="00B40F63" w:rsidRPr="00B40F63" w:rsidRDefault="00B40F63" w:rsidP="00B40F63">
      <w:pPr>
        <w:spacing w:line="360" w:lineRule="auto"/>
        <w:ind w:firstLine="567"/>
        <w:jc w:val="both"/>
        <w:rPr>
          <w:bCs/>
          <w:color w:val="000000"/>
          <w:sz w:val="28"/>
          <w:szCs w:val="28"/>
          <w:lang w:eastAsia="ru-RU"/>
        </w:rPr>
      </w:pPr>
    </w:p>
    <w:p w:rsidR="00B40F63" w:rsidRPr="00B40F63" w:rsidRDefault="00B40F63" w:rsidP="00B40F63">
      <w:pPr>
        <w:spacing w:line="360" w:lineRule="auto"/>
        <w:ind w:firstLine="567"/>
        <w:jc w:val="both"/>
        <w:rPr>
          <w:bCs/>
          <w:color w:val="000000"/>
          <w:sz w:val="28"/>
          <w:szCs w:val="28"/>
          <w:lang w:eastAsia="ru-RU"/>
        </w:rPr>
      </w:pPr>
      <w:r w:rsidRPr="00B40F63">
        <w:rPr>
          <w:noProof/>
          <w:color w:val="000000"/>
          <w:lang w:val="ru-RU" w:eastAsia="ru-RU"/>
        </w:rPr>
        <mc:AlternateContent>
          <mc:Choice Requires="wps">
            <w:drawing>
              <wp:anchor distT="0" distB="0" distL="114300" distR="114300" simplePos="0" relativeHeight="251753472" behindDoc="0" locked="0" layoutInCell="1" allowOverlap="1" wp14:anchorId="052FF3D5" wp14:editId="1BA9F4C5">
                <wp:simplePos x="0" y="0"/>
                <wp:positionH relativeFrom="column">
                  <wp:posOffset>509270</wp:posOffset>
                </wp:positionH>
                <wp:positionV relativeFrom="paragraph">
                  <wp:posOffset>274955</wp:posOffset>
                </wp:positionV>
                <wp:extent cx="0" cy="1200150"/>
                <wp:effectExtent l="80645" t="17780" r="71755" b="10795"/>
                <wp:wrapNone/>
                <wp:docPr id="83" name="Прямая со стрелкой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20015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62" o:spid="_x0000_s1026" type="#_x0000_t32" style="position:absolute;margin-left:40.1pt;margin-top:21.65pt;width:0;height:94.5pt;flip:y;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C06bQIAAIoEAAAOAAAAZHJzL2Uyb0RvYy54bWysVM2O0zAQviPxDpbvbZpuW7rRpiuUtFwW&#10;qLQLd9d2EgvHtmy3aYWQFl5gH4FX4MKBH+0zpG+E7XS7u3BBiB6mY3vmm2/Gn3N2vq052FBtmBQp&#10;jPsDCKjAkjBRpvDN1aI3hcBYJAjiUtAU7qiB57OnT84aldChrCQnVAMHIkzSqBRW1qokigyuaI1M&#10;Xyoq3GEhdY2sW+oyIho1Dr3m0XAwmESN1ERpiakxbjfvDuEs4BcFxfZ1URhqAU+h42aD1cGuvI1m&#10;ZygpNVIVwwca6B9Y1IgJV/QIlSOLwFqzP6BqhrU0srB9LOtIFgXDNPTguokHv3VzWSFFQy9uOEYd&#10;x2T+Hyx+tVlqwEgKpycQCFS7O2o/76/3N+3P9sv+Buw/trfO7D/tr9uv7Y/2e3vbfgOToZ9co0zi&#10;ADKx1L53vBWX6kLidwYImVVIlDR0cLVTDjX2GdGjFL8wytVfNS8lcTFobWUY47bQNSg4U299ogd3&#10;owLbcG+7473RrQW428RuN3aCiMfhTiOUeAifqLSxL6isgXdSaKxGrKxsJoVw6pC6g0ebC2M9wfsE&#10;nyzkgnEeRMIFaFJ4Oh6OIUC8dGrHVgdqRnJGfJzPMLpcZVyDDfKKC7/QuDt5GKblWpCAW1FE5gff&#10;IsadD2yYGNJaNtBXrSmBgFNX03sdTS58OTcCR/zgdYp7fzo4nU/n01FvNJzMe6NBnveeL7JRb7KI&#10;n43zkzzL8viDZx6PkooRQoUnf6f+ePR36jq8w063R/0fBxY9Rg+TdWTv/gPpoAYvgE5KK0l2S+27&#10;88Jwgg/Bh8fpX9TDdYi6/4TMfgEAAP//AwBQSwMEFAAGAAgAAAAhAAygBEDcAAAACAEAAA8AAABk&#10;cnMvZG93bnJldi54bWxMj8FOwzAQRO9I/IO1SNyoTVJQFbKpEIgTXGiRqt7ceBunjdchdpvw9xgu&#10;cBzNaOZNuZxcJ840hNYzwu1MgSCuvWm5QfhYv9wsQISo2ejOMyF8UYBldXlR6sL4kd/pvIqNSCUc&#10;Co1gY+wLKUNtyekw8z1x8vZ+cDomOTTSDHpM5a6TmVL30umW04LVPT1Zqo+rk0PYvKnt3eQHe9h+&#10;zu1r+9xsDm5EvL6aHh9ARJriXxh+8BM6VIlp509sgugQFipLSYR5noNI/q/eIWR5loOsSvn/QPUN&#10;AAD//wMAUEsBAi0AFAAGAAgAAAAhALaDOJL+AAAA4QEAABMAAAAAAAAAAAAAAAAAAAAAAFtDb250&#10;ZW50X1R5cGVzXS54bWxQSwECLQAUAAYACAAAACEAOP0h/9YAAACUAQAACwAAAAAAAAAAAAAAAAAv&#10;AQAAX3JlbHMvLnJlbHNQSwECLQAUAAYACAAAACEAReAtOm0CAACKBAAADgAAAAAAAAAAAAAAAAAu&#10;AgAAZHJzL2Uyb0RvYy54bWxQSwECLQAUAAYACAAAACEADKAEQNwAAAAIAQAADwAAAAAAAAAAAAAA&#10;AADHBAAAZHJzL2Rvd25yZXYueG1sUEsFBgAAAAAEAAQA8wAAANAFAAAAAA==&#10;">
                <v:stroke endarrow="open"/>
              </v:shape>
            </w:pict>
          </mc:Fallback>
        </mc:AlternateContent>
      </w:r>
    </w:p>
    <w:p w:rsidR="00B40F63" w:rsidRPr="00B40F63" w:rsidRDefault="00B40F63" w:rsidP="00B40F63">
      <w:pPr>
        <w:spacing w:line="360" w:lineRule="auto"/>
        <w:ind w:firstLine="567"/>
        <w:jc w:val="both"/>
        <w:rPr>
          <w:bCs/>
          <w:color w:val="000000"/>
          <w:sz w:val="18"/>
          <w:szCs w:val="28"/>
          <w:lang w:eastAsia="ru-RU"/>
        </w:rPr>
      </w:pPr>
      <w:r w:rsidRPr="00B40F63">
        <w:rPr>
          <w:noProof/>
          <w:color w:val="000000"/>
          <w:lang w:val="ru-RU" w:eastAsia="ru-RU"/>
        </w:rPr>
        <mc:AlternateContent>
          <mc:Choice Requires="wps">
            <w:drawing>
              <wp:anchor distT="0" distB="0" distL="114300" distR="114300" simplePos="0" relativeHeight="251757568" behindDoc="0" locked="0" layoutInCell="1" allowOverlap="1" wp14:anchorId="696B7DFE" wp14:editId="5BCD7700">
                <wp:simplePos x="0" y="0"/>
                <wp:positionH relativeFrom="column">
                  <wp:posOffset>1835150</wp:posOffset>
                </wp:positionH>
                <wp:positionV relativeFrom="paragraph">
                  <wp:posOffset>10251</wp:posOffset>
                </wp:positionV>
                <wp:extent cx="2505075" cy="295275"/>
                <wp:effectExtent l="0" t="0" r="24130" b="28575"/>
                <wp:wrapNone/>
                <wp:docPr id="8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5075" cy="295275"/>
                        </a:xfrm>
                        <a:prstGeom prst="rect">
                          <a:avLst/>
                        </a:prstGeom>
                        <a:solidFill>
                          <a:srgbClr val="FFFF99"/>
                        </a:solidFill>
                        <a:ln w="9525">
                          <a:solidFill>
                            <a:srgbClr val="000000"/>
                          </a:solidFill>
                          <a:miter lim="800000"/>
                          <a:headEnd/>
                          <a:tailEnd/>
                        </a:ln>
                      </wps:spPr>
                      <wps:txbx>
                        <w:txbxContent>
                          <w:p w:rsidR="00B40F63" w:rsidRPr="008479BC" w:rsidRDefault="00B40F63" w:rsidP="00B40F63">
                            <w:pPr>
                              <w:jc w:val="center"/>
                              <w:rPr>
                                <w:b/>
                              </w:rPr>
                            </w:pPr>
                            <w:r w:rsidRPr="008479BC">
                              <w:rPr>
                                <w:b/>
                              </w:rPr>
                              <w:t>ЗВОРОТНИЙ ЗВ</w:t>
                            </w:r>
                            <w:r w:rsidRPr="008479BC">
                              <w:rPr>
                                <w:b/>
                                <w:lang w:val="en-US"/>
                              </w:rPr>
                              <w:t>’</w:t>
                            </w:r>
                            <w:r w:rsidRPr="008479BC">
                              <w:rPr>
                                <w:b/>
                              </w:rPr>
                              <w:t>ЯЗОК</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98" type="#_x0000_t202" style="position:absolute;left:0;text-align:left;margin-left:144.5pt;margin-top:.8pt;width:197.25pt;height:23.25pt;z-index:25175756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F2FPwIAAFMEAAAOAAAAZHJzL2Uyb0RvYy54bWysVM1u2zAMvg/YOwi6L3aMpG2MOEWXLsOA&#10;7gfo9gCyLMfCZFGTlNjdbfe+wt5hhx122yukbzRKTtPs7zLMB4EUqY/kR9Lz875VZCusk6ALOh6l&#10;lAjNoZJ6XdB3b1dPzihxnumKKdCioDfC0fPF40fzzuQigwZUJSxBEO3yzhS08d7kSeJ4I1rmRmCE&#10;RmMNtmUeVbtOKss6RG9VkqXpSdKBrYwFLpzD28vBSBcRv64F96/r2glPVEExNx9PG88ynMlizvK1&#10;ZaaRfJ8G+4csWiY1Bj1AXTLPyMbK36BayS04qP2IQ5tAXUsuYg1YzTj9pZrrhhkRa0FynDnQ5P4f&#10;LH+1fWOJrAp6hp3SrMUe7T7vvuy+7r7vvt19urslWSCpMy5H32uD3r5/Cj02OxbszBXw945oWDZM&#10;r8WFtdA1glWY5Di8TI6eDjgugJTdS6gwGNt4iEB9bdvAIHJCEB2bdXNokOg94XiZTdNpejqlhKMt&#10;m00zlEMIlt+/Ntb55wJaEoSCWhyAiM62V84PrvcuIZgDJauVVCoqdl0ulSVbhsOywm8226P/5KY0&#10;6QqKwacDAX+FSOP3J4hWepx6JVuk/eDE8kDbM11hmiz3TKpBxuqU3vMYqBtI9H3Zx76dTEKEQHIJ&#10;1Q0ya2GYctxKFBqwHynpcMIL6j5smBWUqBcauzMbTyZhJaIymZ5mqNhjS3lsYZojVEE9JYO49HGN&#10;Qq4aLrCLtYwEP2SyzxknN7Zov2VhNY716PXwL1j8AAAA//8DAFBLAwQUAAYACAAAACEAs054ftwA&#10;AAAIAQAADwAAAGRycy9kb3ducmV2LnhtbEyPQU+EMBCF7yb+h2ZMvLkFVFKRsllNjFdljdFbF0Yg&#10;0ilpy8L+e8eTHiff5L3vldvVjuKIPgyONKSbBARS49qBOg1v+6crBSJEQ60ZHaGGEwbYVudnpSla&#10;t9ArHuvYCQ6hUBgNfYxTIWVoerQmbNyExOzLeWsin76TrTcLh9tRZkmSS2sG4obeTPjYY/Ndz1aD&#10;T/Ns9/H+vMh9M3v18HLC5bPW+vJi3d2DiLjGv2f41Wd1qNjp4GZqgxg1ZOqOt0QGOQjmubq+BXHQ&#10;cKNSkFUp/w+ofgAAAP//AwBQSwECLQAUAAYACAAAACEAtoM4kv4AAADhAQAAEwAAAAAAAAAAAAAA&#10;AAAAAAAAW0NvbnRlbnRfVHlwZXNdLnhtbFBLAQItABQABgAIAAAAIQA4/SH/1gAAAJQBAAALAAAA&#10;AAAAAAAAAAAAAC8BAABfcmVscy8ucmVsc1BLAQItABQABgAIAAAAIQBLiF2FPwIAAFMEAAAOAAAA&#10;AAAAAAAAAAAAAC4CAABkcnMvZTJvRG9jLnhtbFBLAQItABQABgAIAAAAIQCzTnh+3AAAAAgBAAAP&#10;AAAAAAAAAAAAAAAAAJkEAABkcnMvZG93bnJldi54bWxQSwUGAAAAAAQABADzAAAAogUAAAAA&#10;" fillcolor="#ff9">
                <v:textbox>
                  <w:txbxContent>
                    <w:p w:rsidR="00B40F63" w:rsidRPr="008479BC" w:rsidRDefault="00B40F63" w:rsidP="00B40F63">
                      <w:pPr>
                        <w:jc w:val="center"/>
                        <w:rPr>
                          <w:b/>
                        </w:rPr>
                      </w:pPr>
                      <w:r w:rsidRPr="008479BC">
                        <w:rPr>
                          <w:b/>
                        </w:rPr>
                        <w:t>ЗВОРОТНИЙ ЗВ</w:t>
                      </w:r>
                      <w:r w:rsidRPr="008479BC">
                        <w:rPr>
                          <w:b/>
                          <w:lang w:val="en-US"/>
                        </w:rPr>
                        <w:t>’</w:t>
                      </w:r>
                      <w:r w:rsidRPr="008479BC">
                        <w:rPr>
                          <w:b/>
                        </w:rPr>
                        <w:t>ЯЗОК</w:t>
                      </w:r>
                    </w:p>
                  </w:txbxContent>
                </v:textbox>
              </v:shape>
            </w:pict>
          </mc:Fallback>
        </mc:AlternateContent>
      </w:r>
      <w:r w:rsidRPr="00B40F63">
        <w:rPr>
          <w:noProof/>
          <w:color w:val="000000"/>
          <w:lang w:val="ru-RU" w:eastAsia="ru-RU"/>
        </w:rPr>
        <mc:AlternateContent>
          <mc:Choice Requires="wps">
            <w:drawing>
              <wp:anchor distT="0" distB="0" distL="114299" distR="114299" simplePos="0" relativeHeight="251751424" behindDoc="0" locked="0" layoutInCell="1" allowOverlap="1" wp14:anchorId="745B3342" wp14:editId="69CA5945">
                <wp:simplePos x="0" y="0"/>
                <wp:positionH relativeFrom="column">
                  <wp:posOffset>5776594</wp:posOffset>
                </wp:positionH>
                <wp:positionV relativeFrom="paragraph">
                  <wp:posOffset>15875</wp:posOffset>
                </wp:positionV>
                <wp:extent cx="0" cy="1162050"/>
                <wp:effectExtent l="0" t="0" r="19050" b="19050"/>
                <wp:wrapNone/>
                <wp:docPr id="89" name="Прямая соединительная линия 29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6205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90" o:spid="_x0000_s1026" style="position:absolute;z-index:2517514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454.85pt,1.25pt" to="454.85pt,9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UQAGgIAAOoDAAAOAAAAZHJzL2Uyb0RvYy54bWysU8Fu2zAMvQ/YPwi6L04CpGiMOD006C7d&#10;FqDdB7CyHBuTJUHU4uS27Twgn7Bf2GEDCrTbN9h/VEpO0na7DfNBoEjxkXx8np1tasXW0mFldMZH&#10;gyFnUguTV3qV8ffXF69OOUMPOgdltMz4ViI/m798MWtsKsemNCqXjhGIxrSxGS+9t2mSoChlDTgw&#10;VmoKFsbV4OnqVknuoCH0WiXj4fAkaYzLrTNCIpJ30Qf5POIXhRT+XVGg9ExlnHrz8XTxvAlnMp9B&#10;unJgy0rs24B/6KKGSlPRI9QCPLCPrvoLqq6EM2gKPxCmTkxRVELGGWia0fCPaa5KsDLOQuSgPdKE&#10;/w9WvF0vHavyjJ9OOdNQ047ab92nbtfet9+7Hes+t7/bn+2P9rb91d52X8i+676SHYLt3d69Y+Np&#10;JLOxmBLmuV66QIfY6Ct7acQHJKKTZ8FwQds/2xSuDs+JD7aJy9kelyM3noneKcg7Gp2Mh5NYK4H0&#10;kGgd+tfS1CwYGVeVDrxBCutL9KE0pIcnwa3NRaVU3L3SrMn4dDKecCaAFFgo8GTWljhBveIM1Iqk&#10;LbyLiGhUlYfsgINbPFeOrYHURaLMTXNN7XKmAD0FaIb49Ykl5LJ/Op2Qu5cegn9j8t49orl6P7Xb&#10;Q8fOn5UMYywAyz4lhgISZSgdWpJR9PupHzkO1o3Jt0t3WAQJKqbtxR8U+/RO9tNfdP4AAAD//wMA&#10;UEsDBBQABgAIAAAAIQDPHxq33AAAAAkBAAAPAAAAZHJzL2Rvd25yZXYueG1sTI/BTsMwEETvSPyD&#10;tUhcKuoQFGhDnAoBuXFpAXHdxksSEa/T2G0DX88iDnAczdPs22I1uV4daAydZwOX8wQUce1tx42B&#10;l+fqYgEqRGSLvWcy8EkBVuXpSYG59Ude02ETGyUjHHI00MY45FqHuiWHYe4HYune/egwShwbbUc8&#10;yrjrdZok19phx3KhxYHuW6o/NntnIFSvtKu+ZvUsebtqPKW7h6dHNOb8bLq7BRVpin8w/OiLOpTi&#10;tPV7tkH1BpbJ8kZQA2kGSvrfvBVwkWWgy0L//6D8BgAA//8DAFBLAQItABQABgAIAAAAIQC2gziS&#10;/gAAAOEBAAATAAAAAAAAAAAAAAAAAAAAAABbQ29udGVudF9UeXBlc10ueG1sUEsBAi0AFAAGAAgA&#10;AAAhADj9If/WAAAAlAEAAAsAAAAAAAAAAAAAAAAALwEAAF9yZWxzLy5yZWxzUEsBAi0AFAAGAAgA&#10;AAAhABS9RAAaAgAA6gMAAA4AAAAAAAAAAAAAAAAALgIAAGRycy9lMm9Eb2MueG1sUEsBAi0AFAAG&#10;AAgAAAAhAM8fGrfcAAAACQEAAA8AAAAAAAAAAAAAAAAAdAQAAGRycy9kb3ducmV2LnhtbFBLBQYA&#10;AAAABAAEAPMAAAB9BQAAAAA=&#10;">
                <o:lock v:ext="edit" shapetype="f"/>
              </v:line>
            </w:pict>
          </mc:Fallback>
        </mc:AlternateContent>
      </w:r>
    </w:p>
    <w:p w:rsidR="00B40F63" w:rsidRPr="00B40F63" w:rsidRDefault="00B40F63" w:rsidP="00B40F63">
      <w:pPr>
        <w:spacing w:line="360" w:lineRule="auto"/>
        <w:jc w:val="both"/>
        <w:rPr>
          <w:bCs/>
          <w:color w:val="000000"/>
          <w:sz w:val="28"/>
          <w:szCs w:val="28"/>
          <w:lang w:eastAsia="ru-RU"/>
        </w:rPr>
      </w:pPr>
      <w:r w:rsidRPr="00B40F63">
        <w:rPr>
          <w:noProof/>
          <w:color w:val="000000"/>
          <w:lang w:val="ru-RU" w:eastAsia="ru-RU"/>
        </w:rPr>
        <mc:AlternateContent>
          <mc:Choice Requires="wps">
            <w:drawing>
              <wp:anchor distT="0" distB="0" distL="114300" distR="114300" simplePos="0" relativeHeight="251749376" behindDoc="0" locked="0" layoutInCell="1" allowOverlap="1" wp14:anchorId="0C4C4011" wp14:editId="64427FF3">
                <wp:simplePos x="0" y="0"/>
                <wp:positionH relativeFrom="column">
                  <wp:posOffset>824865</wp:posOffset>
                </wp:positionH>
                <wp:positionV relativeFrom="paragraph">
                  <wp:posOffset>282575</wp:posOffset>
                </wp:positionV>
                <wp:extent cx="4695825" cy="916940"/>
                <wp:effectExtent l="0" t="0" r="28575" b="16510"/>
                <wp:wrapNone/>
                <wp:docPr id="90" name="Поле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95825" cy="916940"/>
                        </a:xfrm>
                        <a:prstGeom prst="rect">
                          <a:avLst/>
                        </a:prstGeom>
                        <a:solidFill>
                          <a:srgbClr val="CCFFFF"/>
                        </a:solidFill>
                        <a:ln w="6350">
                          <a:solidFill>
                            <a:prstClr val="black"/>
                          </a:solidFill>
                        </a:ln>
                        <a:effectLst/>
                      </wps:spPr>
                      <wps:txbx>
                        <w:txbxContent>
                          <w:p w:rsidR="00B40F63" w:rsidRPr="008479BC" w:rsidRDefault="00B40F63" w:rsidP="00B40F63">
                            <w:pPr>
                              <w:jc w:val="both"/>
                              <w:rPr>
                                <w:b/>
                              </w:rPr>
                            </w:pPr>
                            <w:r w:rsidRPr="008479BC">
                              <w:rPr>
                                <w:b/>
                              </w:rPr>
                              <w:t xml:space="preserve">НАСЛІДКИ </w:t>
                            </w:r>
                            <w:r w:rsidRPr="008479BC">
                              <w:t>– якість пропонованих лікарем ПМСД жінкам проф</w:t>
                            </w:r>
                            <w:r w:rsidRPr="008479BC">
                              <w:t>і</w:t>
                            </w:r>
                            <w:r w:rsidRPr="008479BC">
                              <w:t>лактичних технологій, скерованих на виявлення факторів ризику щодо виникнення / розвитку РМЗ</w:t>
                            </w:r>
                            <w:r>
                              <w:t xml:space="preserve"> та </w:t>
                            </w:r>
                            <w:r w:rsidRPr="008479BC">
                              <w:t>ефективність сприйняття рец</w:t>
                            </w:r>
                            <w:r w:rsidRPr="008479BC">
                              <w:t>и</w:t>
                            </w:r>
                            <w:r w:rsidRPr="008479BC">
                              <w:t>пієнтами пропонованих превентивних заходів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58" o:spid="_x0000_s1099" type="#_x0000_t202" style="position:absolute;left:0;text-align:left;margin-left:64.95pt;margin-top:22.25pt;width:369.75pt;height:72.2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nylcQIAANMEAAAOAAAAZHJzL2Uyb0RvYy54bWysVM2O2jAQvlfqO1i+lwAFChFhRVlRVUK7&#10;K7HVnh3HIdE6Htc2JNuX6VP0VKnPwCN17ASW7vZUlYOxPZ/n55tvMr9qKkkOwtgSVEIHvT4lQnHI&#10;SrVL6Jf79bspJdYxlTEJSiT0SVh6tXj7Zl7rWAyhAJkJQ9CJsnGtE1o4p+MosrwQFbM90EKhMQdT&#10;MYdHs4syw2r0Xslo2O9PohpMpg1wYS3eXrdGugj+81xwd5vnVjgiE4q5ubCasKZ+jRZzFu8M00XJ&#10;uzTYP2RRsVJh0LOra+YY2Zvylauq5AYs5K7HoYogz0suQg1YzaD/opptwbQItSA5Vp9psv/PLb85&#10;3BlSZgmdIT2KVdij4/fjr+PP4w8ynnp+am1jhG01Al3zERrsc6jV6g3wR4uQ6ALTPrCI9nw0uan8&#10;P1ZK8CHGeDrTLhpHOF6OJrPxdDimhKNtNpjMRqEv0fNrbaz7JKAifpNQg20NGbDDxjofn8UniA9m&#10;QZbZupQyHMwuXUlDDgwlsFqt8eerwid/wKQidUIn78f9trZLF9732UUqGX987QH9SeXjiaC6Li/P&#10;S0uF37kmbQLXk/GJ2BSyJ+TVQKtMq/m6xGgbZt0dMyhFZAzHy93ikkvAFKHbUVKA+fa3e49HhaCV&#10;khqlnVD7dc+MoER+Vqid2WCEDBMXDqPxhyEezKUlvbSofbUCpG6Ag6x52Hq8k6dtbqB6wClc+qho&#10;Yopj7IS603bl2oHDKeZiuQwgVL9mbqO2mp/k5Fm+bx6Y0V2bHQrkBk5DwOIX3W6xnnIFy72DvAxS&#10;8ES3rHa6xMkJ7e6m3I/m5Tmgnr9Fi98AAAD//wMAUEsDBBQABgAIAAAAIQAdXHbU3wAAAAoBAAAP&#10;AAAAZHJzL2Rvd25yZXYueG1sTI/BTsMwEETvSPyDtUjcqEOVVkmIUxUEB27QUiRum9hNIux1iN0m&#10;/D3LCY6jeZp9W25mZ8XZjKH3pOB2kYAw1HjdU6vgbf90k4EIEUmj9WQUfJsAm+ryosRC+4lezXkX&#10;W8EjFApU0MU4FFKGpjMOw8IPhrg7+tFh5Di2Uo848bizcpkka+mwJ77Q4WAeOtN87k5Oga0f7dfh&#10;BbfDuzvcD8ePVbufnpW6vpq3dyCimeMfDL/6rA4VO9X+RDoIy3mZ54wqSNMVCAaydZ6CqLnJshxk&#10;Vcr/L1Q/AAAA//8DAFBLAQItABQABgAIAAAAIQC2gziS/gAAAOEBAAATAAAAAAAAAAAAAAAAAAAA&#10;AABbQ29udGVudF9UeXBlc10ueG1sUEsBAi0AFAAGAAgAAAAhADj9If/WAAAAlAEAAAsAAAAAAAAA&#10;AAAAAAAALwEAAF9yZWxzLy5yZWxzUEsBAi0AFAAGAAgAAAAhAKB2fKVxAgAA0wQAAA4AAAAAAAAA&#10;AAAAAAAALgIAAGRycy9lMm9Eb2MueG1sUEsBAi0AFAAGAAgAAAAhAB1cdtTfAAAACgEAAA8AAAAA&#10;AAAAAAAAAAAAywQAAGRycy9kb3ducmV2LnhtbFBLBQYAAAAABAAEAPMAAADXBQAAAAA=&#10;" fillcolor="#cff" strokeweight=".5pt">
                <v:path arrowok="t"/>
                <v:textbox>
                  <w:txbxContent>
                    <w:p w:rsidR="00B40F63" w:rsidRPr="008479BC" w:rsidRDefault="00B40F63" w:rsidP="00B40F63">
                      <w:pPr>
                        <w:jc w:val="both"/>
                        <w:rPr>
                          <w:b/>
                        </w:rPr>
                      </w:pPr>
                      <w:r w:rsidRPr="008479BC">
                        <w:rPr>
                          <w:b/>
                        </w:rPr>
                        <w:t xml:space="preserve">НАСЛІДКИ </w:t>
                      </w:r>
                      <w:r w:rsidRPr="008479BC">
                        <w:t>– якість пропонованих лікарем ПМСД жінкам проф</w:t>
                      </w:r>
                      <w:r w:rsidRPr="008479BC">
                        <w:t>і</w:t>
                      </w:r>
                      <w:r w:rsidRPr="008479BC">
                        <w:t>лактичних технологій, скерованих на виявлення факторів р</w:t>
                      </w:r>
                      <w:r w:rsidRPr="008479BC">
                        <w:t>и</w:t>
                      </w:r>
                      <w:r w:rsidRPr="008479BC">
                        <w:t>зику щодо виникнення / розвитку РМЗ</w:t>
                      </w:r>
                      <w:r>
                        <w:t xml:space="preserve"> та </w:t>
                      </w:r>
                      <w:r w:rsidRPr="008479BC">
                        <w:t>ефективність сприйняття рец</w:t>
                      </w:r>
                      <w:r w:rsidRPr="008479BC">
                        <w:t>и</w:t>
                      </w:r>
                      <w:r w:rsidRPr="008479BC">
                        <w:t>пієнтами пропонованих превентивних заходів</w:t>
                      </w:r>
                    </w:p>
                  </w:txbxContent>
                </v:textbox>
              </v:shape>
            </w:pict>
          </mc:Fallback>
        </mc:AlternateContent>
      </w:r>
    </w:p>
    <w:p w:rsidR="00B40F63" w:rsidRPr="00B40F63" w:rsidRDefault="00B40F63" w:rsidP="00B40F63">
      <w:pPr>
        <w:spacing w:line="360" w:lineRule="auto"/>
        <w:jc w:val="both"/>
        <w:rPr>
          <w:bCs/>
          <w:color w:val="000000"/>
          <w:sz w:val="28"/>
          <w:szCs w:val="28"/>
          <w:lang w:eastAsia="ru-RU"/>
        </w:rPr>
      </w:pPr>
    </w:p>
    <w:p w:rsidR="00B40F63" w:rsidRPr="00B40F63" w:rsidRDefault="00B40F63" w:rsidP="00B40F63">
      <w:pPr>
        <w:spacing w:line="360" w:lineRule="auto"/>
        <w:jc w:val="both"/>
        <w:rPr>
          <w:bCs/>
          <w:color w:val="000000"/>
          <w:sz w:val="28"/>
          <w:szCs w:val="28"/>
          <w:lang w:eastAsia="ru-RU"/>
        </w:rPr>
      </w:pPr>
    </w:p>
    <w:p w:rsidR="00B40F63" w:rsidRPr="00B40F63" w:rsidRDefault="00B40F63" w:rsidP="00B40F63">
      <w:pPr>
        <w:spacing w:line="360" w:lineRule="auto"/>
        <w:jc w:val="both"/>
        <w:rPr>
          <w:bCs/>
          <w:color w:val="000000"/>
          <w:sz w:val="28"/>
          <w:szCs w:val="28"/>
          <w:lang w:eastAsia="ru-RU"/>
        </w:rPr>
      </w:pPr>
      <w:r w:rsidRPr="00B40F63">
        <w:rPr>
          <w:noProof/>
          <w:color w:val="000000"/>
          <w:lang w:val="ru-RU" w:eastAsia="ru-RU"/>
        </w:rPr>
        <mc:AlternateContent>
          <mc:Choice Requires="wps">
            <w:drawing>
              <wp:anchor distT="4294967295" distB="4294967295" distL="114300" distR="114300" simplePos="0" relativeHeight="251752448" behindDoc="0" locked="0" layoutInCell="1" allowOverlap="1" wp14:anchorId="46DE1483" wp14:editId="50C5D23C">
                <wp:simplePos x="0" y="0"/>
                <wp:positionH relativeFrom="column">
                  <wp:posOffset>509270</wp:posOffset>
                </wp:positionH>
                <wp:positionV relativeFrom="paragraph">
                  <wp:posOffset>43179</wp:posOffset>
                </wp:positionV>
                <wp:extent cx="314325" cy="0"/>
                <wp:effectExtent l="0" t="0" r="9525" b="19050"/>
                <wp:wrapNone/>
                <wp:docPr id="91" name="Прямая соединительная линия 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432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59" o:spid="_x0000_s1026" style="position:absolute;z-index:2517524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0.1pt,3.4pt" to="64.85pt,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s4DFwIAAOgDAAAOAAAAZHJzL2Uyb0RvYy54bWysU8GO0zAQvSPxD5bvNG2XIho13cNWy2WB&#10;Srt8wKzjNBGObXlM096AM1I/gV/gANJKC3xD8kc7dtruLtwQOVjjGc+beTMvs9NNrdhaOqyMzvho&#10;MORMamHySq8y/u7q/NlLztCDzkEZLTO+lchP50+fzBqbyrEpjcqlYwSiMW1sxkvvbZokKEpZAw6M&#10;lZqChXE1eLq6VZI7aAi9Vsl4OHyRNMbl1hkhEcm76IN8HvGLQgr/tihQeqYyTr35eLp4Xoczmc8g&#10;XTmwZSX2bcA/dFFDpanoEWoBHtgHV/0FVVfCGTSFHwhTJ6YoKiEjB2IzGv7B5rIEKyMXGg7a45jw&#10;/8GKN+ulY1We8emIMw017aj92n3sdu3P9lu3Y92n9nf7o/3e3rS/2pvuM9m33ReyQ7C93bt3bDIN&#10;s2wspgR5ppcuTENs9KW9MOI9Uix5FAwXtP2zTeHq8JzGwTZxN9vjbuTGM0HOk9Hzk/GEM3EIJZAe&#10;8qxD/0qamgUj46rSYWqQwvoCfagM6eFJcGtzXikVN680a4j6JCID6a9Q4KlIbWkiqFecgVqRsIV3&#10;ERGNqvKQHXBwi2fKsTWQtkiSuWmuqFvOFKCnAFGIX59YQi77p9MJuXvhIfjXJu/do+HBT+320LHz&#10;RyUDjQVg2afEUECiDKVDSzJKfs/6fsTBujb5dukOeyA5xbS99INeH97JfviDzu8AAAD//wMAUEsD&#10;BBQABgAIAAAAIQBT4apz2gAAAAYBAAAPAAAAZHJzL2Rvd25yZXYueG1sTI/BTsMwEETvSPyDtUhc&#10;KmoTpFJCnAoBuXGhgLhu4yWJiNdp7LaBr2fLBY6jGc28KVaT79WextgFtnA5N6CI6+A6biy8vlQX&#10;S1AxITvsA5OFL4qwKk9PCsxdOPAz7depUVLCMUcLbUpDrnWsW/IY52EgFu8jjB6TyLHRbsSDlPte&#10;Z8YstMeOZaHFge5bqj/XO28hVm+0rb5n9cy8XzWBsu3D0yNae3423d2CSjSlvzAc8QUdSmHahB27&#10;qHoLS5NJ0sJCDhzt7OYa1OZX67LQ//HLHwAAAP//AwBQSwECLQAUAAYACAAAACEAtoM4kv4AAADh&#10;AQAAEwAAAAAAAAAAAAAAAAAAAAAAW0NvbnRlbnRfVHlwZXNdLnhtbFBLAQItABQABgAIAAAAIQA4&#10;/SH/1gAAAJQBAAALAAAAAAAAAAAAAAAAAC8BAABfcmVscy8ucmVsc1BLAQItABQABgAIAAAAIQBX&#10;Xs4DFwIAAOgDAAAOAAAAAAAAAAAAAAAAAC4CAABkcnMvZTJvRG9jLnhtbFBLAQItABQABgAIAAAA&#10;IQBT4apz2gAAAAYBAAAPAAAAAAAAAAAAAAAAAHEEAABkcnMvZG93bnJldi54bWxQSwUGAAAAAAQA&#10;BADzAAAAeAUAAAAA&#10;">
                <o:lock v:ext="edit" shapetype="f"/>
              </v:line>
            </w:pict>
          </mc:Fallback>
        </mc:AlternateContent>
      </w:r>
      <w:r w:rsidRPr="00B40F63">
        <w:rPr>
          <w:noProof/>
          <w:color w:val="000000"/>
          <w:lang w:val="ru-RU" w:eastAsia="ru-RU"/>
        </w:rPr>
        <mc:AlternateContent>
          <mc:Choice Requires="wps">
            <w:drawing>
              <wp:anchor distT="4294967295" distB="4294967295" distL="114300" distR="114300" simplePos="0" relativeHeight="251754496" behindDoc="0" locked="0" layoutInCell="1" allowOverlap="1" wp14:anchorId="501F302C" wp14:editId="5787E2CC">
                <wp:simplePos x="0" y="0"/>
                <wp:positionH relativeFrom="column">
                  <wp:posOffset>5520055</wp:posOffset>
                </wp:positionH>
                <wp:positionV relativeFrom="paragraph">
                  <wp:posOffset>46354</wp:posOffset>
                </wp:positionV>
                <wp:extent cx="256540" cy="0"/>
                <wp:effectExtent l="38100" t="76200" r="0" b="114300"/>
                <wp:wrapNone/>
                <wp:docPr id="92" name="Прямая со стрелкой 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654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3" o:spid="_x0000_s1026" type="#_x0000_t32" style="position:absolute;margin-left:434.65pt;margin-top:3.65pt;width:20.2pt;height:0;flip:x;z-index:2517544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PByLQIAAAcEAAAOAAAAZHJzL2Uyb0RvYy54bWysU81uEzEQviPxDpbvZJNAIhpl00NC4VAg&#10;UssDTL3erIXXtjwmm9wKL9BH4BV64cCP+gybN2LsTdIWbog9jOyZnW++mW88Pd3Umq2lR2VNzge9&#10;PmfSCFsos8r5h8uzZy85wwCmAG2NzPlWIj+dPX0ybdxEDm1ldSE9IxCDk8blvArBTbIMRSVrwJ51&#10;0lCwtL6GQFe/ygoPDaHXOhv2++Ossb5w3gqJSN5FF+SzhF+WUoT3ZYkyMJ1z4haS9cleRZvNpjBZ&#10;eXCVEnsa8A8salCGih6hFhCAffLqL6haCW/RlqEnbJ3ZslRCph6om0H/j24uKnAy9ULDQXccE/4/&#10;WPFuvfRMFTk/GXJmoCaN2q+7691N+6u93d2w3ef2jszuy+66/db+bH+0d+13Nn4eJ9c4nBDA3Cx9&#10;7F1szIU7t+IjUix7FIwXdN1vm9LXrNTKvaGFSUOjMbBN0mR71ERuAhPkHI7GoxeknDiEMphEhFjQ&#10;eQyvpa1ZPOQcgwe1qsLcGkPCW9+hw/ocQ2R0nxCTjT1TWif9tWENDWA0HFEdoC0sNQQ61o7mgmbF&#10;GegVrbcIPvFFq1URsyMObnGuPVsDbRgtZmGbS+LOmQYMFKCG0tclVlDI7teTEbm79UMIb23RuQf9&#10;g5/odtCJ+aOSsd0FYNWlpFCHFEDpV6ZgYetIR/DeNjFAUNpErjK9iP047jWJpytbbJf+IBxtW0rb&#10;v4y4zg/vdH74fme/AQAA//8DAFBLAwQUAAYACAAAACEAOaTB7dwAAAAHAQAADwAAAGRycy9kb3du&#10;cmV2LnhtbEyOzU7DMBCE70i8g7VI3KjNX9uEOBUCcYJLS6WqNzfZxinxOthuE96ehQucRqMZzXzF&#10;YnSdOGGIrScN1xMFAqnydUuNhvX7y9UcREyGatN5Qg1fGGFRnp8VJq/9QEs8rVIjeIRibjTYlPpc&#10;ylhZdCZOfI/E2d4HZxLb0Mg6mIHHXSdvlJpKZ1riB2t6fLJYfayOTsPmTW3vRx/sYft5Z1/b52Zz&#10;cIPWlxfj4wOIhGP6K8MPPqNDyUw7f6Q6ik7DfJrdclXDjIXzTGUzELtfL8tC/ucvvwEAAP//AwBQ&#10;SwECLQAUAAYACAAAACEAtoM4kv4AAADhAQAAEwAAAAAAAAAAAAAAAAAAAAAAW0NvbnRlbnRfVHlw&#10;ZXNdLnhtbFBLAQItABQABgAIAAAAIQA4/SH/1gAAAJQBAAALAAAAAAAAAAAAAAAAAC8BAABfcmVs&#10;cy8ucmVsc1BLAQItABQABgAIAAAAIQCa5PByLQIAAAcEAAAOAAAAAAAAAAAAAAAAAC4CAABkcnMv&#10;ZTJvRG9jLnhtbFBLAQItABQABgAIAAAAIQA5pMHt3AAAAAcBAAAPAAAAAAAAAAAAAAAAAIcEAABk&#10;cnMvZG93bnJldi54bWxQSwUGAAAAAAQABADzAAAAkAUAAAAA&#10;">
                <v:stroke endarrow="open"/>
                <o:lock v:ext="edit" shapetype="f"/>
              </v:shape>
            </w:pict>
          </mc:Fallback>
        </mc:AlternateContent>
      </w:r>
    </w:p>
    <w:p w:rsidR="00B40F63" w:rsidRPr="00B40F63" w:rsidRDefault="00B40F63" w:rsidP="00B40F63">
      <w:pPr>
        <w:spacing w:line="360" w:lineRule="auto"/>
        <w:ind w:firstLine="567"/>
        <w:jc w:val="both"/>
        <w:rPr>
          <w:bCs/>
          <w:color w:val="000000"/>
          <w:sz w:val="28"/>
          <w:szCs w:val="28"/>
          <w:u w:val="single"/>
          <w:lang w:eastAsia="ru-RU"/>
        </w:rPr>
      </w:pPr>
      <w:r w:rsidRPr="00B40F63">
        <w:rPr>
          <w:noProof/>
          <w:color w:val="000000"/>
          <w:lang w:val="ru-RU" w:eastAsia="ru-RU"/>
        </w:rPr>
        <mc:AlternateContent>
          <mc:Choice Requires="wps">
            <w:drawing>
              <wp:anchor distT="0" distB="0" distL="114300" distR="114300" simplePos="0" relativeHeight="251745280" behindDoc="0" locked="0" layoutInCell="1" allowOverlap="1" wp14:anchorId="564047DC" wp14:editId="7B1198B6">
                <wp:simplePos x="0" y="0"/>
                <wp:positionH relativeFrom="column">
                  <wp:posOffset>36830</wp:posOffset>
                </wp:positionH>
                <wp:positionV relativeFrom="paragraph">
                  <wp:posOffset>135255</wp:posOffset>
                </wp:positionV>
                <wp:extent cx="6172200" cy="691515"/>
                <wp:effectExtent l="0" t="0" r="19050" b="13335"/>
                <wp:wrapNone/>
                <wp:docPr id="9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691515"/>
                        </a:xfrm>
                        <a:prstGeom prst="rect">
                          <a:avLst/>
                        </a:prstGeom>
                        <a:solidFill>
                          <a:srgbClr val="FFFFFF"/>
                        </a:solidFill>
                        <a:ln w="9525">
                          <a:solidFill>
                            <a:srgbClr val="000000"/>
                          </a:solidFill>
                          <a:miter lim="800000"/>
                          <a:headEnd/>
                          <a:tailEnd/>
                        </a:ln>
                      </wps:spPr>
                      <wps:txbx>
                        <w:txbxContent>
                          <w:p w:rsidR="00B40F63" w:rsidRPr="008479BC" w:rsidRDefault="00B40F63" w:rsidP="00B40F63">
                            <w:pPr>
                              <w:jc w:val="center"/>
                              <w:rPr>
                                <w:sz w:val="28"/>
                              </w:rPr>
                            </w:pPr>
                            <w:r w:rsidRPr="008479BC">
                              <w:rPr>
                                <w:sz w:val="28"/>
                              </w:rPr>
                              <w:t xml:space="preserve">Рис. </w:t>
                            </w:r>
                            <w:r>
                              <w:rPr>
                                <w:sz w:val="28"/>
                              </w:rPr>
                              <w:t>6</w:t>
                            </w:r>
                            <w:r w:rsidRPr="008479BC">
                              <w:rPr>
                                <w:sz w:val="28"/>
                              </w:rPr>
                              <w:t>.</w:t>
                            </w:r>
                            <w:r>
                              <w:rPr>
                                <w:sz w:val="28"/>
                              </w:rPr>
                              <w:t>1.</w:t>
                            </w:r>
                            <w:r w:rsidRPr="008479BC">
                              <w:rPr>
                                <w:sz w:val="28"/>
                              </w:rPr>
                              <w:t xml:space="preserve">2. Основні структурно-функціональні процеси </w:t>
                            </w:r>
                          </w:p>
                          <w:p w:rsidR="00B40F63" w:rsidRPr="008479BC" w:rsidRDefault="00B40F63" w:rsidP="00B40F63">
                            <w:pPr>
                              <w:jc w:val="center"/>
                              <w:rPr>
                                <w:sz w:val="28"/>
                              </w:rPr>
                            </w:pPr>
                            <w:r w:rsidRPr="008479BC">
                              <w:rPr>
                                <w:sz w:val="28"/>
                              </w:rPr>
                              <w:t xml:space="preserve">ризик-орієнтованої моделі системи профілактики раку молочної </w:t>
                            </w:r>
                          </w:p>
                          <w:p w:rsidR="00B40F63" w:rsidRPr="008479BC" w:rsidRDefault="00B40F63" w:rsidP="00B40F63">
                            <w:pPr>
                              <w:jc w:val="center"/>
                              <w:rPr>
                                <w:sz w:val="28"/>
                              </w:rPr>
                            </w:pPr>
                            <w:r w:rsidRPr="008479BC">
                              <w:rPr>
                                <w:sz w:val="28"/>
                              </w:rPr>
                              <w:t>серед жіно</w:t>
                            </w:r>
                            <w:r>
                              <w:rPr>
                                <w:sz w:val="28"/>
                              </w:rPr>
                              <w:t xml:space="preserve">к </w:t>
                            </w:r>
                            <w:r w:rsidRPr="008479BC">
                              <w:rPr>
                                <w:sz w:val="28"/>
                              </w:rPr>
                              <w:t>на первинному рівні медичного забезпечення</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0" type="#_x0000_t202" style="position:absolute;left:0;text-align:left;margin-left:2.9pt;margin-top:10.65pt;width:486pt;height:54.4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iiOPwIAAFMEAAAOAAAAZHJzL2Uyb0RvYy54bWysVM2O0zAQviPxDpbvNE1ou9uo6WrpUoS0&#10;/EgLD+A6TmNhe4LtNik37rwC78CBAzdeoftGjJ1ut/xdEDlYM57xNzPfzGR20WlFtsI6Caag6WBI&#10;iTAcSmnWBX37ZvnonBLnmSmZAiMKuhOOXswfPpi1TS4yqEGVwhIEMS5vm4LW3jd5kjheC83cABph&#10;0FiB1cyjatdJaVmL6Fol2XA4SVqwZWOBC+fw9qo30nnEryrB/auqcsITVVDMzcfTxnMVzmQ+Y/na&#10;sqaW/JAG+4csNJMGgx6hrphnZGPlb1BacgsOKj/goBOoKslFrAGrSYe/VHNTs0bEWpAc1xxpcv8P&#10;lr/cvrZElgWdPqbEMI092n/ef9l/3X/ff7v9ePuJZIGktnE5+t406O27J9Bhs2PBrrkG/s4RA4ua&#10;mbW4tBbaWrASk0zDy+TkaY/jAsiqfQElBmMbDxGoq6wODCInBNGxWbtjg0TnCcfLSXqWYdcp4Wib&#10;TNNxOo4hWH73urHOPxOgSRAKanEAIjrbXjsfsmH5nUsI5kDJcimViopdrxbKki3DYVnG74D+k5sy&#10;pEW6xtm4J+CvEMP4/QlCS49Tr6Qu6PnRieWBtqemjDPpmVS9jCkrc+AxUNeT6LtVF/s2mYQIgeQV&#10;lDtk1kI/5biVKNRgP1DS4oQX1L3fMCsoUc8NdmeajkZhJaIyGp9lqNhTy+rUwgxHqIJ6Snpx4eMa&#10;BeIMXGIXKxkJvs/kkDNObuT9sGVhNU716HX/L5j/AAAA//8DAFBLAwQUAAYACAAAACEAUePvcN4A&#10;AAAIAQAADwAAAGRycy9kb3ducmV2LnhtbEyPwU7DMBBE70j8g7VIXBB1mkDThjgVQgLBDdoKrm6y&#10;TSLsdbDdNPw9ywmOszOaeVuuJ2vEiD70jhTMZwkIpNo1PbUKdtvH6yWIEDU12jhCBd8YYF2dn5W6&#10;aNyJ3nDcxFZwCYVCK+hiHAopQ92h1WHmBiT2Ds5bHVn6VjZen7jcGpkmyUJa3RMvdHrAhw7rz83R&#10;KljePI8f4SV7fa8XB7OKV/n49OWVuryY7u9ARJziXxh+8RkdKmbauyM1QRgFtwweFaTzDATbqzzn&#10;w55zWZKCrEr5/4HqBwAA//8DAFBLAQItABQABgAIAAAAIQC2gziS/gAAAOEBAAATAAAAAAAAAAAA&#10;AAAAAAAAAABbQ29udGVudF9UeXBlc10ueG1sUEsBAi0AFAAGAAgAAAAhADj9If/WAAAAlAEAAAsA&#10;AAAAAAAAAAAAAAAALwEAAF9yZWxzLy5yZWxzUEsBAi0AFAAGAAgAAAAhAJ2+KI4/AgAAUwQAAA4A&#10;AAAAAAAAAAAAAAAALgIAAGRycy9lMm9Eb2MueG1sUEsBAi0AFAAGAAgAAAAhAFHj73DeAAAACAEA&#10;AA8AAAAAAAAAAAAAAAAAmQQAAGRycy9kb3ducmV2LnhtbFBLBQYAAAAABAAEAPMAAACkBQAAAAA=&#10;">
                <v:textbox>
                  <w:txbxContent>
                    <w:p w:rsidR="00B40F63" w:rsidRPr="008479BC" w:rsidRDefault="00B40F63" w:rsidP="00B40F63">
                      <w:pPr>
                        <w:jc w:val="center"/>
                        <w:rPr>
                          <w:sz w:val="28"/>
                        </w:rPr>
                      </w:pPr>
                      <w:r w:rsidRPr="008479BC">
                        <w:rPr>
                          <w:sz w:val="28"/>
                        </w:rPr>
                        <w:t xml:space="preserve">Рис. </w:t>
                      </w:r>
                      <w:r>
                        <w:rPr>
                          <w:sz w:val="28"/>
                        </w:rPr>
                        <w:t>6</w:t>
                      </w:r>
                      <w:r w:rsidRPr="008479BC">
                        <w:rPr>
                          <w:sz w:val="28"/>
                        </w:rPr>
                        <w:t>.</w:t>
                      </w:r>
                      <w:r>
                        <w:rPr>
                          <w:sz w:val="28"/>
                        </w:rPr>
                        <w:t>1.</w:t>
                      </w:r>
                      <w:r w:rsidRPr="008479BC">
                        <w:rPr>
                          <w:sz w:val="28"/>
                        </w:rPr>
                        <w:t xml:space="preserve">2. Основні структурно-функціональні процеси </w:t>
                      </w:r>
                    </w:p>
                    <w:p w:rsidR="00B40F63" w:rsidRPr="008479BC" w:rsidRDefault="00B40F63" w:rsidP="00B40F63">
                      <w:pPr>
                        <w:jc w:val="center"/>
                        <w:rPr>
                          <w:sz w:val="28"/>
                        </w:rPr>
                      </w:pPr>
                      <w:r w:rsidRPr="008479BC">
                        <w:rPr>
                          <w:sz w:val="28"/>
                        </w:rPr>
                        <w:t xml:space="preserve">ризик-орієнтованої моделі системи профілактики раку молочної </w:t>
                      </w:r>
                    </w:p>
                    <w:p w:rsidR="00B40F63" w:rsidRPr="008479BC" w:rsidRDefault="00B40F63" w:rsidP="00B40F63">
                      <w:pPr>
                        <w:jc w:val="center"/>
                        <w:rPr>
                          <w:sz w:val="28"/>
                        </w:rPr>
                      </w:pPr>
                      <w:r w:rsidRPr="008479BC">
                        <w:rPr>
                          <w:sz w:val="28"/>
                        </w:rPr>
                        <w:t>серед жіно</w:t>
                      </w:r>
                      <w:r>
                        <w:rPr>
                          <w:sz w:val="28"/>
                        </w:rPr>
                        <w:t xml:space="preserve">к </w:t>
                      </w:r>
                      <w:r w:rsidRPr="008479BC">
                        <w:rPr>
                          <w:sz w:val="28"/>
                        </w:rPr>
                        <w:t>на первинному рівні медичного забезпечення</w:t>
                      </w:r>
                    </w:p>
                  </w:txbxContent>
                </v:textbox>
              </v:shape>
            </w:pict>
          </mc:Fallback>
        </mc:AlternateContent>
      </w:r>
    </w:p>
    <w:p w:rsidR="00B40F63" w:rsidRPr="00B40F63" w:rsidRDefault="00B40F63" w:rsidP="00B40F63">
      <w:pPr>
        <w:spacing w:line="360" w:lineRule="auto"/>
        <w:ind w:firstLine="567"/>
        <w:jc w:val="both"/>
        <w:rPr>
          <w:bCs/>
          <w:color w:val="000000"/>
          <w:sz w:val="28"/>
          <w:szCs w:val="28"/>
          <w:u w:val="single"/>
          <w:lang w:eastAsia="ru-RU"/>
        </w:rPr>
      </w:pPr>
    </w:p>
    <w:p w:rsidR="00B40F63" w:rsidRPr="00B40F63" w:rsidRDefault="00B40F63" w:rsidP="00B40F63">
      <w:pPr>
        <w:spacing w:line="360" w:lineRule="auto"/>
        <w:ind w:firstLine="567"/>
        <w:jc w:val="both"/>
        <w:rPr>
          <w:bCs/>
          <w:color w:val="000000"/>
          <w:sz w:val="28"/>
          <w:szCs w:val="28"/>
          <w:u w:val="single"/>
          <w:lang w:eastAsia="ru-RU"/>
        </w:rPr>
      </w:pPr>
    </w:p>
    <w:p w:rsidR="00B40F63" w:rsidRPr="00B40F63" w:rsidRDefault="00B40F63" w:rsidP="00B40F63">
      <w:pPr>
        <w:spacing w:line="360" w:lineRule="auto"/>
        <w:ind w:firstLine="567"/>
        <w:jc w:val="both"/>
        <w:rPr>
          <w:bCs/>
          <w:color w:val="000000"/>
          <w:sz w:val="4"/>
          <w:szCs w:val="28"/>
          <w:u w:val="single"/>
          <w:lang w:eastAsia="ru-RU"/>
        </w:rPr>
      </w:pPr>
    </w:p>
    <w:p w:rsidR="00B40F63" w:rsidRPr="00B40F63" w:rsidRDefault="00B40F63" w:rsidP="00B40F63">
      <w:pPr>
        <w:spacing w:line="360" w:lineRule="auto"/>
        <w:ind w:firstLine="567"/>
        <w:jc w:val="both"/>
        <w:rPr>
          <w:bCs/>
          <w:color w:val="000000"/>
          <w:sz w:val="2"/>
          <w:szCs w:val="28"/>
          <w:lang w:eastAsia="ru-RU"/>
        </w:rPr>
      </w:pPr>
    </w:p>
    <w:p w:rsidR="00B40F63" w:rsidRPr="00B40F63" w:rsidRDefault="00B40F63" w:rsidP="00B40F63">
      <w:pPr>
        <w:spacing w:line="360" w:lineRule="auto"/>
        <w:ind w:firstLine="567"/>
        <w:jc w:val="both"/>
        <w:rPr>
          <w:bCs/>
          <w:color w:val="000000"/>
          <w:sz w:val="28"/>
          <w:szCs w:val="28"/>
          <w:lang w:eastAsia="ru-RU"/>
        </w:rPr>
      </w:pPr>
      <w:r w:rsidRPr="00B40F63">
        <w:rPr>
          <w:bCs/>
          <w:color w:val="000000"/>
          <w:sz w:val="28"/>
          <w:szCs w:val="28"/>
          <w:lang w:eastAsia="ru-RU"/>
        </w:rPr>
        <w:t>Організаційна структура Моделі не тільки відповідає стадії подальшого удосконалення наявної системи профілактики на рівні ПМСД, але й враховує потреби і власні ресурси, що забезпечить ефективне виконання основних з</w:t>
      </w:r>
      <w:r w:rsidRPr="00B40F63">
        <w:rPr>
          <w:bCs/>
          <w:color w:val="000000"/>
          <w:sz w:val="28"/>
          <w:szCs w:val="28"/>
          <w:lang w:eastAsia="ru-RU"/>
        </w:rPr>
        <w:t>а</w:t>
      </w:r>
      <w:r w:rsidRPr="00B40F63">
        <w:rPr>
          <w:bCs/>
          <w:color w:val="000000"/>
          <w:sz w:val="28"/>
          <w:szCs w:val="28"/>
          <w:lang w:eastAsia="ru-RU"/>
        </w:rPr>
        <w:t>вдань та функцій ЛЗП/СЛ у цьому питанні, а також сприятиме, на нашу думку, значною мірою вирішенню окресленої складної медико-соціальної проблеми серед жінок.</w:t>
      </w:r>
    </w:p>
    <w:p w:rsidR="00B40F63" w:rsidRPr="00B40F63" w:rsidRDefault="00B40F63" w:rsidP="00B40F63">
      <w:pPr>
        <w:spacing w:line="360" w:lineRule="auto"/>
        <w:ind w:firstLine="567"/>
        <w:jc w:val="both"/>
        <w:rPr>
          <w:bCs/>
          <w:color w:val="000000"/>
          <w:spacing w:val="-2"/>
          <w:sz w:val="28"/>
          <w:szCs w:val="28"/>
          <w:lang w:eastAsia="ru-RU"/>
        </w:rPr>
      </w:pPr>
      <w:r w:rsidRPr="00B40F63">
        <w:rPr>
          <w:bCs/>
          <w:color w:val="000000"/>
          <w:spacing w:val="-2"/>
          <w:sz w:val="28"/>
          <w:szCs w:val="28"/>
          <w:lang w:eastAsia="ru-RU"/>
        </w:rPr>
        <w:t>Модель базується не на створенні надмірно складної самостійної інфрастр</w:t>
      </w:r>
      <w:r w:rsidRPr="00B40F63">
        <w:rPr>
          <w:bCs/>
          <w:color w:val="000000"/>
          <w:spacing w:val="-2"/>
          <w:sz w:val="28"/>
          <w:szCs w:val="28"/>
          <w:lang w:eastAsia="ru-RU"/>
        </w:rPr>
        <w:t>у</w:t>
      </w:r>
      <w:r w:rsidRPr="00B40F63">
        <w:rPr>
          <w:bCs/>
          <w:color w:val="000000"/>
          <w:spacing w:val="-2"/>
          <w:sz w:val="28"/>
          <w:szCs w:val="28"/>
          <w:lang w:eastAsia="ru-RU"/>
        </w:rPr>
        <w:t>ктури з профілактики РМЗ, а на конкретизації відповідальності за виконання превентивних заходів серед ЛЗП/СЛ та інших лікарів ПМСД, оскільки ці фахівці найбільш точно знають, які проблеми стоять перед охороною здоров’я в цілому, який їх обсяг, які фактори негативно впливають на здоров’я людей та який стан здоров’я даної категорії населення, оскільки вся інформація щодо здоров’я кон</w:t>
      </w:r>
      <w:r w:rsidRPr="00B40F63">
        <w:rPr>
          <w:bCs/>
          <w:color w:val="000000"/>
          <w:spacing w:val="-2"/>
          <w:sz w:val="28"/>
          <w:szCs w:val="28"/>
          <w:lang w:eastAsia="ru-RU"/>
        </w:rPr>
        <w:t>к</w:t>
      </w:r>
      <w:r w:rsidRPr="00B40F63">
        <w:rPr>
          <w:bCs/>
          <w:color w:val="000000"/>
          <w:spacing w:val="-2"/>
          <w:sz w:val="28"/>
          <w:szCs w:val="28"/>
          <w:lang w:eastAsia="ru-RU"/>
        </w:rPr>
        <w:t>ретного мешканця / хворого в них зосереджена [386].</w:t>
      </w:r>
    </w:p>
    <w:p w:rsidR="00B40F63" w:rsidRPr="00B40F63" w:rsidRDefault="00B40F63" w:rsidP="00B40F63">
      <w:pPr>
        <w:spacing w:line="360" w:lineRule="auto"/>
        <w:ind w:firstLine="567"/>
        <w:jc w:val="both"/>
        <w:rPr>
          <w:bCs/>
          <w:color w:val="000000"/>
          <w:sz w:val="28"/>
          <w:szCs w:val="28"/>
          <w:lang w:eastAsia="ru-RU"/>
        </w:rPr>
      </w:pPr>
      <w:r w:rsidRPr="00B40F63">
        <w:rPr>
          <w:bCs/>
          <w:color w:val="000000"/>
          <w:sz w:val="28"/>
          <w:szCs w:val="28"/>
          <w:lang w:eastAsia="ru-RU"/>
        </w:rPr>
        <w:t>Основною метою Моделі є своєчасне виявлення ЛЗП/СЛ, лікарем акушер-гінекологом жіночої консультації та лікарем-онкологом амбулаторно-поліклінічного закладу можливого негативного впливу факторів ризику на зд</w:t>
      </w:r>
      <w:r w:rsidRPr="00B40F63">
        <w:rPr>
          <w:bCs/>
          <w:color w:val="000000"/>
          <w:sz w:val="28"/>
          <w:szCs w:val="28"/>
          <w:lang w:eastAsia="ru-RU"/>
        </w:rPr>
        <w:t>о</w:t>
      </w:r>
      <w:r w:rsidRPr="00B40F63">
        <w:rPr>
          <w:bCs/>
          <w:color w:val="000000"/>
          <w:sz w:val="28"/>
          <w:szCs w:val="28"/>
          <w:lang w:eastAsia="ru-RU"/>
        </w:rPr>
        <w:t>ров’я жінок у контексті виникнення/розвитку РМЗ  із подальшим, у разі нео</w:t>
      </w:r>
      <w:r w:rsidRPr="00B40F63">
        <w:rPr>
          <w:bCs/>
          <w:color w:val="000000"/>
          <w:sz w:val="28"/>
          <w:szCs w:val="28"/>
          <w:lang w:eastAsia="ru-RU"/>
        </w:rPr>
        <w:t>б</w:t>
      </w:r>
      <w:r w:rsidRPr="00B40F63">
        <w:rPr>
          <w:bCs/>
          <w:color w:val="000000"/>
          <w:sz w:val="28"/>
          <w:szCs w:val="28"/>
          <w:lang w:eastAsia="ru-RU"/>
        </w:rPr>
        <w:t>хідності, використанням високоінформативних діагностичних і лікувальних т</w:t>
      </w:r>
      <w:r w:rsidRPr="00B40F63">
        <w:rPr>
          <w:bCs/>
          <w:color w:val="000000"/>
          <w:sz w:val="28"/>
          <w:szCs w:val="28"/>
          <w:lang w:eastAsia="ru-RU"/>
        </w:rPr>
        <w:t>е</w:t>
      </w:r>
      <w:r w:rsidRPr="00B40F63">
        <w:rPr>
          <w:bCs/>
          <w:color w:val="000000"/>
          <w:sz w:val="28"/>
          <w:szCs w:val="28"/>
          <w:lang w:eastAsia="ru-RU"/>
        </w:rPr>
        <w:t>хнологій на вторинному чи третинному рівнях медичного забезпечення та фо</w:t>
      </w:r>
      <w:r w:rsidRPr="00B40F63">
        <w:rPr>
          <w:bCs/>
          <w:color w:val="000000"/>
          <w:sz w:val="28"/>
          <w:szCs w:val="28"/>
          <w:lang w:eastAsia="ru-RU"/>
        </w:rPr>
        <w:t>р</w:t>
      </w:r>
      <w:r w:rsidRPr="00B40F63">
        <w:rPr>
          <w:bCs/>
          <w:color w:val="000000"/>
          <w:sz w:val="28"/>
          <w:szCs w:val="28"/>
          <w:lang w:eastAsia="ru-RU"/>
        </w:rPr>
        <w:t>мування самосвідомості жінки в контролі над здоров’ям власних молочних з</w:t>
      </w:r>
      <w:r w:rsidRPr="00B40F63">
        <w:rPr>
          <w:bCs/>
          <w:color w:val="000000"/>
          <w:sz w:val="28"/>
          <w:szCs w:val="28"/>
          <w:lang w:eastAsia="ru-RU"/>
        </w:rPr>
        <w:t>а</w:t>
      </w:r>
      <w:r w:rsidRPr="00B40F63">
        <w:rPr>
          <w:bCs/>
          <w:color w:val="000000"/>
          <w:sz w:val="28"/>
          <w:szCs w:val="28"/>
          <w:lang w:eastAsia="ru-RU"/>
        </w:rPr>
        <w:t>лоз, реалізація чого в поданій Моделі здійснюється відповідно до пропонован</w:t>
      </w:r>
      <w:r w:rsidRPr="00B40F63">
        <w:rPr>
          <w:bCs/>
          <w:color w:val="000000"/>
          <w:sz w:val="28"/>
          <w:szCs w:val="28"/>
          <w:lang w:eastAsia="ru-RU"/>
        </w:rPr>
        <w:t>о</w:t>
      </w:r>
      <w:r w:rsidRPr="00B40F63">
        <w:rPr>
          <w:bCs/>
          <w:color w:val="000000"/>
          <w:sz w:val="28"/>
          <w:szCs w:val="28"/>
          <w:lang w:eastAsia="ru-RU"/>
        </w:rPr>
        <w:t>го Алгоритму (рис. 6.1.3).</w:t>
      </w:r>
    </w:p>
    <w:p w:rsidR="00B40F63" w:rsidRPr="00B40F63" w:rsidRDefault="00B40F63" w:rsidP="00B40F63">
      <w:pPr>
        <w:spacing w:line="360" w:lineRule="auto"/>
        <w:ind w:firstLine="567"/>
        <w:jc w:val="both"/>
        <w:rPr>
          <w:rFonts w:asciiTheme="minorHAnsi" w:eastAsiaTheme="minorHAnsi" w:hAnsiTheme="minorHAnsi" w:cstheme="minorBidi"/>
          <w:sz w:val="22"/>
          <w:szCs w:val="22"/>
          <w:lang w:eastAsia="en-US"/>
        </w:rPr>
      </w:pPr>
      <w:r w:rsidRPr="00B40F63">
        <w:rPr>
          <w:bCs/>
          <w:color w:val="000000"/>
          <w:sz w:val="28"/>
          <w:szCs w:val="28"/>
          <w:lang w:eastAsia="ru-RU"/>
        </w:rPr>
        <w:t>Важлива роль у практичному застосуванні поданої Моделі відводиться співпраці ЛЗП/СЛ із лікарями-спеціалістами амбулаторних і стаціонарних м</w:t>
      </w:r>
      <w:r w:rsidRPr="00B40F63">
        <w:rPr>
          <w:bCs/>
          <w:color w:val="000000"/>
          <w:sz w:val="28"/>
          <w:szCs w:val="28"/>
          <w:lang w:eastAsia="ru-RU"/>
        </w:rPr>
        <w:t>е</w:t>
      </w:r>
      <w:r w:rsidRPr="00B40F63">
        <w:rPr>
          <w:bCs/>
          <w:color w:val="000000"/>
          <w:sz w:val="28"/>
          <w:szCs w:val="28"/>
          <w:lang w:eastAsia="ru-RU"/>
        </w:rPr>
        <w:t>дичних закладів різних рівнів, де жінки території обслуговування ЦПМСД у разі необхідності забезпечуються акушерсько-гінекологічною [387], онкологі</w:t>
      </w:r>
      <w:r w:rsidRPr="00B40F63">
        <w:rPr>
          <w:bCs/>
          <w:color w:val="000000"/>
          <w:sz w:val="28"/>
          <w:szCs w:val="28"/>
          <w:lang w:eastAsia="ru-RU"/>
        </w:rPr>
        <w:t>ч</w:t>
      </w:r>
      <w:r w:rsidRPr="00B40F63">
        <w:rPr>
          <w:bCs/>
          <w:color w:val="000000"/>
          <w:sz w:val="28"/>
          <w:szCs w:val="28"/>
          <w:lang w:eastAsia="ru-RU"/>
        </w:rPr>
        <w:t>ною [388] та іншою медичною допомогою в питаннях наступності щодо повної та якісної зворотної інформації про профілактичний та лікувально-</w:t>
      </w:r>
      <w:r w:rsidRPr="00B40F63">
        <w:rPr>
          <w:rFonts w:asciiTheme="minorHAnsi" w:eastAsiaTheme="minorHAnsi" w:hAnsiTheme="minorHAnsi" w:cstheme="minorBidi"/>
          <w:sz w:val="22"/>
          <w:szCs w:val="22"/>
          <w:lang w:eastAsia="en-US"/>
        </w:rPr>
        <w:t xml:space="preserve"> </w:t>
      </w:r>
      <w:r w:rsidRPr="00B40F63">
        <w:rPr>
          <w:bCs/>
          <w:color w:val="000000"/>
          <w:sz w:val="28"/>
          <w:szCs w:val="28"/>
          <w:lang w:eastAsia="ru-RU"/>
        </w:rPr>
        <w:t>діагности</w:t>
      </w:r>
      <w:r w:rsidRPr="00B40F63">
        <w:rPr>
          <w:bCs/>
          <w:color w:val="000000"/>
          <w:sz w:val="28"/>
          <w:szCs w:val="28"/>
          <w:lang w:eastAsia="ru-RU"/>
        </w:rPr>
        <w:t>ч</w:t>
      </w:r>
      <w:r w:rsidRPr="00B40F63">
        <w:rPr>
          <w:bCs/>
          <w:color w:val="000000"/>
          <w:sz w:val="28"/>
          <w:szCs w:val="28"/>
          <w:lang w:eastAsia="ru-RU"/>
        </w:rPr>
        <w:t xml:space="preserve">ний процес стосовно РМЗ, що дає змогу створити відповідний </w:t>
      </w:r>
    </w:p>
    <w:p w:rsidR="00B40F63" w:rsidRPr="00B40F63" w:rsidRDefault="00B40F63" w:rsidP="00B40F63">
      <w:pPr>
        <w:spacing w:after="200" w:line="276" w:lineRule="auto"/>
        <w:ind w:left="-284"/>
        <w:rPr>
          <w:rFonts w:eastAsia="Calibri"/>
          <w:bCs/>
          <w:color w:val="000000"/>
          <w:sz w:val="28"/>
          <w:szCs w:val="28"/>
          <w:lang w:eastAsia="ru-RU"/>
        </w:rPr>
      </w:pPr>
      <w:r w:rsidRPr="00B40F63">
        <w:rPr>
          <w:rFonts w:asciiTheme="minorHAnsi" w:eastAsiaTheme="minorHAnsi" w:hAnsiTheme="minorHAnsi" w:cstheme="minorBidi"/>
          <w:noProof/>
          <w:sz w:val="22"/>
          <w:szCs w:val="22"/>
          <w:lang w:val="ru-RU" w:eastAsia="ru-RU"/>
        </w:rPr>
        <w:lastRenderedPageBreak/>
        <w:drawing>
          <wp:inline distT="0" distB="0" distL="0" distR="0" wp14:anchorId="0C0DA6D8" wp14:editId="02C6675E">
            <wp:extent cx="6202680" cy="7985760"/>
            <wp:effectExtent l="0" t="0" r="7620" b="0"/>
            <wp:docPr id="32" name="Рисунок 32" descr="C:\Users\Рудень В В\AppData\Local\Microsoft\Windows\Temporary Internet Files\Content.Word\Рис 6.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Рудень В В\AppData\Local\Microsoft\Windows\Temporary Internet Files\Content.Word\Рис 6.1(1).jp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6199367" cy="7981494"/>
                    </a:xfrm>
                    <a:prstGeom prst="rect">
                      <a:avLst/>
                    </a:prstGeom>
                    <a:noFill/>
                    <a:ln>
                      <a:noFill/>
                    </a:ln>
                  </pic:spPr>
                </pic:pic>
              </a:graphicData>
            </a:graphic>
          </wp:inline>
        </w:drawing>
      </w:r>
    </w:p>
    <w:p w:rsidR="00B40F63" w:rsidRPr="00B40F63" w:rsidRDefault="00B40F63" w:rsidP="00B40F63">
      <w:pPr>
        <w:spacing w:line="360" w:lineRule="auto"/>
        <w:jc w:val="both"/>
        <w:rPr>
          <w:rFonts w:asciiTheme="minorHAnsi" w:eastAsiaTheme="minorHAnsi" w:hAnsiTheme="minorHAnsi" w:cstheme="minorBidi"/>
          <w:sz w:val="22"/>
          <w:szCs w:val="22"/>
          <w:lang w:eastAsia="en-US"/>
        </w:rPr>
      </w:pPr>
      <w:r w:rsidRPr="00B40F63">
        <w:rPr>
          <w:bCs/>
          <w:color w:val="000000"/>
          <w:sz w:val="28"/>
          <w:szCs w:val="28"/>
          <w:lang w:eastAsia="ru-RU"/>
        </w:rPr>
        <w:t>“Стандарт процесу управління єдиним простором інформаційних зв’язків щодо стану здоров’я молочних залоз у жінок сімейно-територіальної дільниці” (рис. 6.1.4).</w:t>
      </w:r>
      <w:r w:rsidRPr="00B40F63">
        <w:rPr>
          <w:rFonts w:asciiTheme="minorHAnsi" w:eastAsiaTheme="minorHAnsi" w:hAnsiTheme="minorHAnsi" w:cstheme="minorBidi"/>
          <w:sz w:val="22"/>
          <w:szCs w:val="22"/>
          <w:lang w:eastAsia="en-US"/>
        </w:rPr>
        <w:t xml:space="preserve"> </w:t>
      </w:r>
    </w:p>
    <w:p w:rsidR="00B40F63" w:rsidRPr="00B40F63" w:rsidRDefault="00B40F63" w:rsidP="00B40F63">
      <w:pPr>
        <w:spacing w:line="360" w:lineRule="auto"/>
        <w:ind w:right="141" w:hanging="284"/>
        <w:jc w:val="both"/>
        <w:rPr>
          <w:rFonts w:eastAsia="Calibri"/>
          <w:bCs/>
          <w:color w:val="000000"/>
          <w:sz w:val="28"/>
          <w:szCs w:val="28"/>
          <w:lang w:eastAsia="ru-RU"/>
        </w:rPr>
      </w:pPr>
      <w:r w:rsidRPr="00B40F63">
        <w:rPr>
          <w:rFonts w:eastAsia="Calibri"/>
          <w:bCs/>
          <w:noProof/>
          <w:color w:val="000000"/>
          <w:sz w:val="28"/>
          <w:szCs w:val="28"/>
          <w:lang w:val="ru-RU" w:eastAsia="ru-RU"/>
        </w:rPr>
        <w:lastRenderedPageBreak/>
        <w:drawing>
          <wp:inline distT="0" distB="0" distL="0" distR="0" wp14:anchorId="11FB4668" wp14:editId="6FC8C318">
            <wp:extent cx="8909701" cy="6046443"/>
            <wp:effectExtent l="3175" t="0" r="8890" b="8890"/>
            <wp:docPr id="33" name="Рисунок 33" descr="J:\Moskvijak-Lesnijak D E\Disertacijnij material\Дисертація Москвяк-Лесняк (розділи) 03 11 2015\Розділ VI 29 11 2015\Рис 6.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Moskvijak-Lesnijak D E\Disertacijnij material\Дисертація Москвяк-Лесняк (розділи) 03 11 2015\Розділ VI 29 11 2015\Рис 6.1.4.jp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rot="16200000">
                      <a:off x="0" y="0"/>
                      <a:ext cx="8904942" cy="6043213"/>
                    </a:xfrm>
                    <a:prstGeom prst="rect">
                      <a:avLst/>
                    </a:prstGeom>
                    <a:noFill/>
                    <a:ln>
                      <a:noFill/>
                    </a:ln>
                  </pic:spPr>
                </pic:pic>
              </a:graphicData>
            </a:graphic>
          </wp:inline>
        </w:drawing>
      </w:r>
    </w:p>
    <w:p w:rsidR="00B40F63" w:rsidRPr="00B40F63" w:rsidRDefault="00B40F63" w:rsidP="00B40F63">
      <w:pPr>
        <w:autoSpaceDE w:val="0"/>
        <w:autoSpaceDN w:val="0"/>
        <w:spacing w:line="360" w:lineRule="auto"/>
        <w:ind w:firstLine="567"/>
        <w:jc w:val="both"/>
        <w:rPr>
          <w:rFonts w:eastAsia="Calibri"/>
          <w:bCs/>
          <w:color w:val="000000"/>
          <w:sz w:val="28"/>
          <w:szCs w:val="28"/>
          <w:lang w:eastAsia="ru-RU"/>
        </w:rPr>
      </w:pPr>
      <w:r w:rsidRPr="00B40F63">
        <w:rPr>
          <w:rFonts w:eastAsia="Calibri"/>
          <w:bCs/>
          <w:color w:val="000000"/>
          <w:sz w:val="28"/>
          <w:szCs w:val="28"/>
          <w:lang w:eastAsia="ru-RU"/>
        </w:rPr>
        <w:lastRenderedPageBreak/>
        <w:t>Застосування такого науково-методичного підходу в даній Моделі дозв</w:t>
      </w:r>
      <w:r w:rsidRPr="00B40F63">
        <w:rPr>
          <w:rFonts w:eastAsia="Calibri"/>
          <w:bCs/>
          <w:color w:val="000000"/>
          <w:sz w:val="28"/>
          <w:szCs w:val="28"/>
          <w:lang w:eastAsia="ru-RU"/>
        </w:rPr>
        <w:t>о</w:t>
      </w:r>
      <w:r w:rsidRPr="00B40F63">
        <w:rPr>
          <w:rFonts w:eastAsia="Calibri"/>
          <w:bCs/>
          <w:color w:val="000000"/>
          <w:sz w:val="28"/>
          <w:szCs w:val="28"/>
          <w:lang w:eastAsia="ru-RU"/>
        </w:rPr>
        <w:t>ляє ЛЗП/СЛ ефективно користуватися / обмінюватися оперативною медичною інформацією стосовно проблем РМЗ  з вищих рівнів управління та медичного забезпечення, що стосується реалізації відповідних її етапів і своєчасно при</w:t>
      </w:r>
      <w:r w:rsidRPr="00B40F63">
        <w:rPr>
          <w:rFonts w:eastAsia="Calibri"/>
          <w:bCs/>
          <w:color w:val="000000"/>
          <w:sz w:val="28"/>
          <w:szCs w:val="28"/>
          <w:lang w:eastAsia="ru-RU"/>
        </w:rPr>
        <w:t>й</w:t>
      </w:r>
      <w:r w:rsidRPr="00B40F63">
        <w:rPr>
          <w:rFonts w:eastAsia="Calibri"/>
          <w:bCs/>
          <w:color w:val="000000"/>
          <w:sz w:val="28"/>
          <w:szCs w:val="28"/>
          <w:lang w:eastAsia="ru-RU"/>
        </w:rPr>
        <w:t>мати / реалізовувати управлінські рішення з цього питання та здійснювати ко</w:t>
      </w:r>
      <w:r w:rsidRPr="00B40F63">
        <w:rPr>
          <w:rFonts w:eastAsia="Calibri"/>
          <w:bCs/>
          <w:color w:val="000000"/>
          <w:sz w:val="28"/>
          <w:szCs w:val="28"/>
          <w:lang w:eastAsia="ru-RU"/>
        </w:rPr>
        <w:t>н</w:t>
      </w:r>
      <w:r w:rsidRPr="00B40F63">
        <w:rPr>
          <w:rFonts w:eastAsia="Calibri"/>
          <w:bCs/>
          <w:color w:val="000000"/>
          <w:sz w:val="28"/>
          <w:szCs w:val="28"/>
          <w:lang w:eastAsia="ru-RU"/>
        </w:rPr>
        <w:t>троль за їх виконанням.</w:t>
      </w:r>
    </w:p>
    <w:p w:rsidR="00B40F63" w:rsidRPr="00B40F63" w:rsidRDefault="00B40F63" w:rsidP="00B40F63">
      <w:pPr>
        <w:autoSpaceDE w:val="0"/>
        <w:autoSpaceDN w:val="0"/>
        <w:spacing w:line="360" w:lineRule="auto"/>
        <w:ind w:firstLine="567"/>
        <w:rPr>
          <w:color w:val="000000"/>
          <w:sz w:val="28"/>
          <w:szCs w:val="28"/>
          <w:lang w:eastAsia="ru-RU"/>
        </w:rPr>
      </w:pPr>
      <w:r w:rsidRPr="00B40F63">
        <w:rPr>
          <w:color w:val="000000"/>
          <w:sz w:val="28"/>
          <w:szCs w:val="28"/>
          <w:lang w:eastAsia="ru-RU"/>
        </w:rPr>
        <w:t>У контексті реалізації принципів системності в організації [389] пропон</w:t>
      </w:r>
      <w:r w:rsidRPr="00B40F63">
        <w:rPr>
          <w:color w:val="000000"/>
          <w:sz w:val="28"/>
          <w:szCs w:val="28"/>
          <w:lang w:eastAsia="ru-RU"/>
        </w:rPr>
        <w:t>о</w:t>
      </w:r>
      <w:r w:rsidRPr="00B40F63">
        <w:rPr>
          <w:color w:val="000000"/>
          <w:sz w:val="28"/>
          <w:szCs w:val="28"/>
          <w:lang w:eastAsia="ru-RU"/>
        </w:rPr>
        <w:t>ваної Моделі, де мешкають особи жіночої статі і котрих обслуговує ЛЗП/ СЛ, представляється як підсистема в управлінні амбулаторно-поліклінічною доп</w:t>
      </w:r>
      <w:r w:rsidRPr="00B40F63">
        <w:rPr>
          <w:color w:val="000000"/>
          <w:sz w:val="28"/>
          <w:szCs w:val="28"/>
          <w:lang w:eastAsia="ru-RU"/>
        </w:rPr>
        <w:t>о</w:t>
      </w:r>
      <w:r w:rsidRPr="00B40F63">
        <w:rPr>
          <w:color w:val="000000"/>
          <w:sz w:val="28"/>
          <w:szCs w:val="28"/>
          <w:lang w:eastAsia="ru-RU"/>
        </w:rPr>
        <w:t xml:space="preserve">могою на структурі ЦПМСД [390, 391], для чого характерними є наявність об’єкту та органу управління [392]. </w:t>
      </w:r>
    </w:p>
    <w:p w:rsidR="00B40F63" w:rsidRPr="00B40F63" w:rsidRDefault="00B40F63" w:rsidP="00B40F63">
      <w:pPr>
        <w:autoSpaceDE w:val="0"/>
        <w:autoSpaceDN w:val="0"/>
        <w:spacing w:line="360" w:lineRule="auto"/>
        <w:ind w:firstLine="567"/>
        <w:jc w:val="both"/>
        <w:rPr>
          <w:color w:val="000000"/>
          <w:sz w:val="28"/>
          <w:szCs w:val="28"/>
          <w:lang w:eastAsia="ru-RU"/>
        </w:rPr>
      </w:pPr>
      <w:r w:rsidRPr="00B40F63">
        <w:rPr>
          <w:color w:val="000000"/>
          <w:sz w:val="28"/>
          <w:szCs w:val="28"/>
          <w:lang w:eastAsia="ru-RU"/>
        </w:rPr>
        <w:t>Такий процес управління в даній Моделі розглядається на рівні: ЛЗП/СЛ СТД (суб’єкт управління) ↔ Жінка території обслуговування ЦПМСД, для якої характерна проблема РМЗ (об’єкт управління) (рис. 6.1.5), де інформація стос</w:t>
      </w:r>
      <w:r w:rsidRPr="00B40F63">
        <w:rPr>
          <w:color w:val="000000"/>
          <w:sz w:val="28"/>
          <w:szCs w:val="28"/>
          <w:lang w:eastAsia="ru-RU"/>
        </w:rPr>
        <w:t>о</w:t>
      </w:r>
      <w:r w:rsidRPr="00B40F63">
        <w:rPr>
          <w:color w:val="000000"/>
          <w:sz w:val="28"/>
          <w:szCs w:val="28"/>
          <w:lang w:eastAsia="ru-RU"/>
        </w:rPr>
        <w:t xml:space="preserve">вно жінки у контексті РМЗ  надходить до ЛЗП/СЛ у формі діалога та від об’єкта управління у виді результатів його клінічних, лабораторно-діагностичних та інструментальних обстежень. </w:t>
      </w:r>
    </w:p>
    <w:p w:rsidR="00B40F63" w:rsidRPr="00B40F63" w:rsidRDefault="00B40F63" w:rsidP="00B40F63">
      <w:pPr>
        <w:autoSpaceDE w:val="0"/>
        <w:autoSpaceDN w:val="0"/>
        <w:spacing w:line="360" w:lineRule="auto"/>
        <w:ind w:firstLine="567"/>
        <w:jc w:val="both"/>
        <w:rPr>
          <w:color w:val="000000"/>
          <w:sz w:val="28"/>
          <w:szCs w:val="28"/>
          <w:lang w:eastAsia="ru-RU"/>
        </w:rPr>
      </w:pPr>
      <w:r w:rsidRPr="00B40F63">
        <w:rPr>
          <w:noProof/>
          <w:color w:val="000000"/>
          <w:lang w:val="ru-RU" w:eastAsia="ru-RU"/>
        </w:rPr>
        <mc:AlternateContent>
          <mc:Choice Requires="wps">
            <w:drawing>
              <wp:anchor distT="0" distB="0" distL="114300" distR="114300" simplePos="0" relativeHeight="251743232" behindDoc="0" locked="0" layoutInCell="1" allowOverlap="1" wp14:anchorId="2B8FBEC5" wp14:editId="44964F74">
                <wp:simplePos x="0" y="0"/>
                <wp:positionH relativeFrom="column">
                  <wp:posOffset>-38735</wp:posOffset>
                </wp:positionH>
                <wp:positionV relativeFrom="paragraph">
                  <wp:posOffset>84455</wp:posOffset>
                </wp:positionV>
                <wp:extent cx="6248400" cy="2260600"/>
                <wp:effectExtent l="0" t="0" r="19050" b="25400"/>
                <wp:wrapNone/>
                <wp:docPr id="528" name="Поле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8400" cy="2260600"/>
                        </a:xfrm>
                        <a:prstGeom prst="rect">
                          <a:avLst/>
                        </a:prstGeom>
                        <a:solidFill>
                          <a:srgbClr val="CCFFFF"/>
                        </a:solidFill>
                        <a:ln w="6350">
                          <a:solidFill>
                            <a:prstClr val="black"/>
                          </a:solidFill>
                        </a:ln>
                        <a:effectLst/>
                      </wps:spPr>
                      <wps:txbx>
                        <w:txbxContent>
                          <w:p w:rsidR="00B40F63" w:rsidRDefault="00B40F63" w:rsidP="00B40F6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Поле 27" o:spid="_x0000_s1101" type="#_x0000_t202" style="position:absolute;left:0;text-align:left;margin-left:-3.05pt;margin-top:6.65pt;width:492pt;height:178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tTkbQIAANUEAAAOAAAAZHJzL2Uyb0RvYy54bWysVN1u2jAUvp+0d7B8PxIyoF1EqBgV0yTU&#10;VqJTr43jkKiOj2cbku5l9hS7mrRn4JF27ATK2l1N48LYPp/Pz3e+k+lVW0uyF8ZWoDI6HMSUCMUh&#10;r9Q2o1/ul+8uKbGOqZxJUCKjT8LSq9nbN9NGpyKBEmQuDEEnyqaNzmjpnE6jyPJS1MwOQAuFxgJM&#10;zRwezTbKDWvQey2jJI4nUQMm1wa4sBZvrzsjnQX/RSG4uy0KKxyRGcXcXFhNWDd+jWZTlm4N02XF&#10;+zTYP2RRs0ph0JOra+YY2Znqlau64gYsFG7AoY6gKCouQg1YzTB+Uc26ZFqEWpAcq0802f/nlt/s&#10;7wyp8oyOE2yVYjU26fD98Ovw8/CDJBeeoEbbFHFrjUjXfoQWGx2KtXoF/NEiJDrDdA8soj0hbWFq&#10;/4+lEnyIPXg68S5aRzheTpLR5ShGE0dbkkziCR681+fn2lj3SUBN/CajBhsbUmD7lXUd9Ajx0SzI&#10;Kl9WUoaD2W4W0pA9QxEsFkv89d7/gElFGszl/Tjuijt34X2fXGwk44+vPWC2Uvl4Iuiuz8sT03Hh&#10;d67dtIHtyYnZDeRPSKyBTptW82WF0VbMujtmUIzICw6Yu8WlkIApQr+jpATz7W/3Ho8aQSslDYo7&#10;o/brjhlBifysUD0fhqORn4ZwGI0vEjyYc8vm3KJ29QKQuiGOsuZh6/FOHreFgfoB53Duo6KJKY6x&#10;M+qO24XrRg7nmIv5PIBQ/5q5lVprftSTZ/m+fWBG9212qJAbOI4BS190u8N6yhXMdw6KKkjBE92x&#10;2gsTZyeIqZ9zP5zn54B6/hrNfgMAAP//AwBQSwMEFAAGAAgAAAAhAE6wtpLgAAAACQEAAA8AAABk&#10;cnMvZG93bnJldi54bWxMj8FOwzAQRO9I/IO1SNxap0SkJMSpCoIDN9rSSr1tYjeJsNcmdpvw95gT&#10;HGdnNPO2XE1Gs4safG9JwGKeAFPUWNlTK+Bj9zp7AOYDkkRtSQn4Vh5W1fVViYW0I23UZRtaFkvI&#10;FyigC8EVnPumUwb93DpF0TvZwWCIcmi5HHCM5UbzuyTJuMGe4kKHTj13qvncno0AXb/or/07rt3B&#10;7J/c6Xjf7sY3IW5vpvUjsKCm8BeGX/yIDlVkqu2ZpGdawCxbxGS8pymw6OfLZQ6sFpBmeQq8Kvn/&#10;D6ofAAAA//8DAFBLAQItABQABgAIAAAAIQC2gziS/gAAAOEBAAATAAAAAAAAAAAAAAAAAAAAAABb&#10;Q29udGVudF9UeXBlc10ueG1sUEsBAi0AFAAGAAgAAAAhADj9If/WAAAAlAEAAAsAAAAAAAAAAAAA&#10;AAAALwEAAF9yZWxzLy5yZWxzUEsBAi0AFAAGAAgAAAAhAK4O1ORtAgAA1QQAAA4AAAAAAAAAAAAA&#10;AAAALgIAAGRycy9lMm9Eb2MueG1sUEsBAi0AFAAGAAgAAAAhAE6wtpLgAAAACQEAAA8AAAAAAAAA&#10;AAAAAAAAxwQAAGRycy9kb3ducmV2LnhtbFBLBQYAAAAABAAEAPMAAADUBQAAAAA=&#10;" fillcolor="#cff" strokeweight=".5pt">
                <v:path arrowok="t"/>
                <v:textbox>
                  <w:txbxContent>
                    <w:p w:rsidR="00B40F63" w:rsidRDefault="00B40F63" w:rsidP="00B40F63"/>
                  </w:txbxContent>
                </v:textbox>
              </v:shape>
            </w:pict>
          </mc:Fallback>
        </mc:AlternateContent>
      </w:r>
      <w:r w:rsidRPr="00B40F63">
        <w:rPr>
          <w:noProof/>
          <w:color w:val="000000"/>
          <w:lang w:val="ru-RU" w:eastAsia="ru-RU"/>
        </w:rPr>
        <mc:AlternateContent>
          <mc:Choice Requires="wps">
            <w:drawing>
              <wp:anchor distT="0" distB="0" distL="114300" distR="114300" simplePos="0" relativeHeight="251759616" behindDoc="0" locked="0" layoutInCell="1" allowOverlap="1" wp14:anchorId="5572DE58" wp14:editId="32C8C191">
                <wp:simplePos x="0" y="0"/>
                <wp:positionH relativeFrom="column">
                  <wp:posOffset>913765</wp:posOffset>
                </wp:positionH>
                <wp:positionV relativeFrom="paragraph">
                  <wp:posOffset>185420</wp:posOffset>
                </wp:positionV>
                <wp:extent cx="1600200" cy="498475"/>
                <wp:effectExtent l="0" t="0" r="19050" b="15875"/>
                <wp:wrapNone/>
                <wp:docPr id="525" name="Поле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0" cy="498475"/>
                        </a:xfrm>
                        <a:prstGeom prst="rect">
                          <a:avLst/>
                        </a:prstGeom>
                        <a:solidFill>
                          <a:sysClr val="window" lastClr="FFFFFF"/>
                        </a:solidFill>
                        <a:ln w="6350">
                          <a:solidFill>
                            <a:sysClr val="window" lastClr="FFFFFF"/>
                          </a:solidFill>
                        </a:ln>
                        <a:effectLst/>
                      </wps:spPr>
                      <wps:txbx>
                        <w:txbxContent>
                          <w:p w:rsidR="00B40F63" w:rsidRPr="00716DB0" w:rsidRDefault="00B40F63" w:rsidP="00B40F63">
                            <w:pPr>
                              <w:jc w:val="center"/>
                            </w:pPr>
                            <w:r w:rsidRPr="00716DB0">
                              <w:t>Суб</w:t>
                            </w:r>
                            <w:r w:rsidRPr="00716DB0">
                              <w:rPr>
                                <w:lang w:val="en-US"/>
                              </w:rPr>
                              <w:t>’</w:t>
                            </w:r>
                            <w:r w:rsidRPr="00716DB0">
                              <w:t xml:space="preserve">єкт </w:t>
                            </w:r>
                          </w:p>
                          <w:p w:rsidR="00B40F63" w:rsidRPr="00716DB0" w:rsidRDefault="00B40F63" w:rsidP="00B40F63">
                            <w:pPr>
                              <w:jc w:val="center"/>
                            </w:pPr>
                            <w:r w:rsidRPr="00716DB0">
                              <w:t>управління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Поле 6" o:spid="_x0000_s1102" type="#_x0000_t202" style="position:absolute;left:0;text-align:left;margin-left:71.95pt;margin-top:14.6pt;width:126pt;height:39.2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T8RbQIAAPQEAAAOAAAAZHJzL2Uyb0RvYy54bWysVM2O2jAQvlfqO1i+lwQKLBsRVpQVVSW0&#10;uxJb7dk4DkR1PK5tSOjL9Cl6qtRn4JE6dhKWbntqy8HYns/z8803md7UpSQHYWwBKqX9XkyJUByy&#10;Qm1T+vFx+WZCiXVMZUyCEik9CktvZq9fTSudiAHsQGbCEHSibFLplO6c00kUWb4TJbM90EKhMQdT&#10;ModHs40ywyr0XspoEMfjqAKTaQNcWIu3t42RzoL/PBfc3ee5FY7IlGJuLqwmrBu/RrMpS7aG6V3B&#10;2zTYX2RRskJh0LOrW+YY2ZviN1dlwQ1YyF2PQxlBnhdchBqwmn78opr1jmkRakFyrD7TZP+fW353&#10;eDCkyFI6GowoUazEJp2+nn6cvp++kbHnp9I2QdhaI9DV76DGPodarV4B/2QREl1gmgcW0Z6POjel&#10;/8dKCT7EFhzPtIvaEe69jeMYe0kJR9vwejK8Gvm40fNrbax7L6AkfpNSg20NGbDDyroG2kF8MAuy&#10;yJaFlOFwtAtpyIGhAlA4GVSUSGYdXqZ0GX5ttF+eSUWqlI7fjuKm1n92ieVI5RMSQZZt4p64hiu/&#10;c/WmDs0YTzrmN5AdkXgDjXSt5ssCSVhhBQ/MoFaRN5w/d49LLgFzhnZHyQ7Mlz/dezxKCK2UVKj9&#10;lNrPe2YEEvNBobiu+8OhH5ZwGI6uBngwl5bNpUXtywUguX2cdM3D1uOd7La5gfIJx3Tuo6KJKY6x&#10;U+q67cI1E4ljzsV8HkA4Hpq5lVpr3unNt/ixfmJGtzpwqKA76KaEJS/k0GA95Qrmewd5EbTiiW5Y&#10;bYWLoxXU1n4G/OxengPq+WM1+wkAAP//AwBQSwMEFAAGAAgAAAAhAELNIPfgAAAACgEAAA8AAABk&#10;cnMvZG93bnJldi54bWxMj81OwzAQhO9IvIO1SNyoQwJNE+JUCJWKCz9tOXB04yUJjddR7LTh7VlO&#10;cJydT7MzxXKynTji4FtHCq5nEQikypmWagXvu8erBQgfNBndOUIF3+hhWZ6fFTo37kQbPG5DLTiE&#10;fK4VNCH0uZS+atBqP3M9EnufbrA6sBxqaQZ94nDbyTiK5tLqlvhDo3t8aLA6bEer4CU57F6fn1I5&#10;NuvV1wrn9uMtXit1eTHd34EIOIU/GH7rc3UoudPejWS86FjfJBmjCuIsBsFAkt3yYc9OlKYgy0L+&#10;n1D+AAAA//8DAFBLAQItABQABgAIAAAAIQC2gziS/gAAAOEBAAATAAAAAAAAAAAAAAAAAAAAAABb&#10;Q29udGVudF9UeXBlc10ueG1sUEsBAi0AFAAGAAgAAAAhADj9If/WAAAAlAEAAAsAAAAAAAAAAAAA&#10;AAAALwEAAF9yZWxzLy5yZWxzUEsBAi0AFAAGAAgAAAAhAOypPxFtAgAA9AQAAA4AAAAAAAAAAAAA&#10;AAAALgIAAGRycy9lMm9Eb2MueG1sUEsBAi0AFAAGAAgAAAAhAELNIPfgAAAACgEAAA8AAAAAAAAA&#10;AAAAAAAAxwQAAGRycy9kb3ducmV2LnhtbFBLBQYAAAAABAAEAPMAAADUBQAAAAA=&#10;" fillcolor="window" strokecolor="window" strokeweight=".5pt">
                <v:path arrowok="t"/>
                <v:textbox>
                  <w:txbxContent>
                    <w:p w:rsidR="00B40F63" w:rsidRPr="00716DB0" w:rsidRDefault="00B40F63" w:rsidP="00B40F63">
                      <w:pPr>
                        <w:jc w:val="center"/>
                      </w:pPr>
                      <w:r w:rsidRPr="00716DB0">
                        <w:t>Суб</w:t>
                      </w:r>
                      <w:r w:rsidRPr="00716DB0">
                        <w:rPr>
                          <w:lang w:val="en-US"/>
                        </w:rPr>
                        <w:t>’</w:t>
                      </w:r>
                      <w:r w:rsidRPr="00716DB0">
                        <w:t xml:space="preserve">єкт </w:t>
                      </w:r>
                    </w:p>
                    <w:p w:rsidR="00B40F63" w:rsidRPr="00716DB0" w:rsidRDefault="00B40F63" w:rsidP="00B40F63">
                      <w:pPr>
                        <w:jc w:val="center"/>
                      </w:pPr>
                      <w:r w:rsidRPr="00716DB0">
                        <w:t>управління</w:t>
                      </w:r>
                    </w:p>
                  </w:txbxContent>
                </v:textbox>
              </v:shape>
            </w:pict>
          </mc:Fallback>
        </mc:AlternateContent>
      </w:r>
      <w:r w:rsidRPr="00B40F63">
        <w:rPr>
          <w:noProof/>
          <w:color w:val="000000"/>
          <w:lang w:val="ru-RU" w:eastAsia="ru-RU"/>
        </w:rPr>
        <mc:AlternateContent>
          <mc:Choice Requires="wps">
            <w:drawing>
              <wp:anchor distT="0" distB="0" distL="114300" distR="114300" simplePos="0" relativeHeight="251761664" behindDoc="0" locked="0" layoutInCell="1" allowOverlap="1" wp14:anchorId="5AB6AB38" wp14:editId="2CD3717D">
                <wp:simplePos x="0" y="0"/>
                <wp:positionH relativeFrom="column">
                  <wp:posOffset>4126865</wp:posOffset>
                </wp:positionH>
                <wp:positionV relativeFrom="paragraph">
                  <wp:posOffset>198755</wp:posOffset>
                </wp:positionV>
                <wp:extent cx="1320800" cy="406400"/>
                <wp:effectExtent l="0" t="0" r="12700" b="12700"/>
                <wp:wrapNone/>
                <wp:docPr id="526" name="Поле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20800" cy="406400"/>
                        </a:xfrm>
                        <a:prstGeom prst="rect">
                          <a:avLst/>
                        </a:prstGeom>
                        <a:solidFill>
                          <a:sysClr val="window" lastClr="FFFFFF"/>
                        </a:solidFill>
                        <a:ln w="6350">
                          <a:solidFill>
                            <a:sysClr val="window" lastClr="FFFFFF"/>
                          </a:solidFill>
                        </a:ln>
                        <a:effectLst/>
                      </wps:spPr>
                      <wps:txbx>
                        <w:txbxContent>
                          <w:p w:rsidR="00B40F63" w:rsidRPr="00716DB0" w:rsidRDefault="00B40F63" w:rsidP="00B40F63">
                            <w:pPr>
                              <w:jc w:val="center"/>
                            </w:pPr>
                            <w:r w:rsidRPr="00716DB0">
                              <w:t>Об</w:t>
                            </w:r>
                            <w:r w:rsidRPr="00716DB0">
                              <w:rPr>
                                <w:lang w:val="en-US"/>
                              </w:rPr>
                              <w:t>’</w:t>
                            </w:r>
                            <w:r w:rsidRPr="00716DB0">
                              <w:t>єкт</w:t>
                            </w:r>
                          </w:p>
                          <w:p w:rsidR="00B40F63" w:rsidRPr="00716DB0" w:rsidRDefault="00B40F63" w:rsidP="00B40F63">
                            <w:pPr>
                              <w:jc w:val="center"/>
                            </w:pPr>
                            <w:r w:rsidRPr="00716DB0">
                              <w:t>управління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8" o:spid="_x0000_s1103" type="#_x0000_t202" style="position:absolute;left:0;text-align:left;margin-left:324.95pt;margin-top:15.65pt;width:104pt;height:32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AahbAIAAPQEAAAOAAAAZHJzL2Uyb0RvYy54bWysVMGO2jAQvVfqP1i+lwQWKBsRVpQVVSW0&#10;uxJb7dk4DonqeFzbkNCf6Vf0VKnfwCd17ASWbntqy8GMPc/jmTdvMr1pKkn2wtgSVEr7vZgSoThk&#10;pdqm9OPj8s2EEuuYypgEJVJ6EJbezF6/mtY6EQMoQGbCEAyibFLrlBbO6SSKLC9ExWwPtFDozMFU&#10;zOHWbKPMsBqjVzIaxPE4qsFk2gAX1uLpbeuksxA/zwV393luhSMypZibC6sJ68av0WzKkq1huih5&#10;lwb7iywqVip89BzqljlGdqb8LVRVcgMWctfjUEWQ5yUXoQasph+/qGZdMC1CLUiO1Wea7P8Ly+/2&#10;D4aUWUpHgzElilXYpOPX44/j9+M3MvH81NomCFtrBLrmHTTY51Cr1SvgnyxCogtMe8Ei2vPR5Kby&#10;/1gpwYvYgsOZdtE4wn20q0E8idHF0TeMx0O0fdDn29pY915ARbyRUoNtDRmw/cq6FnqC+McsyDJb&#10;llKGzcEupCF7hgpA4WRQUyKZdXiY0mX4da/9ck0qUqd0fDWK21r/OSSWI5VPSARZdol74lquvOWa&#10;TROaMb4+Mb+B7IDEG2ilazVflkjCCit4YAa1irzh/Ll7XHIJmDN0FiUFmC9/Ovd4lBB6KalR+ym1&#10;n3fMCCTmg0JxXfeHQz8sYTMcvR3gxlx6NpcetasWgOT2cdI1D6bHO3kycwPVE47p3L+KLqY4vp1S&#10;dzIXrp1IHHMu5vMAwvHQzK3UWvOT3nyLH5snZnSnA4cKuoPTlLDkhRxarKdcwXznIC+DVjzRLaud&#10;cHG0gtq6z4Cf3ct9QD1/rGY/AQAA//8DAFBLAwQUAAYACAAAACEA8efkq+EAAAAJAQAADwAAAGRy&#10;cy9kb3ducmV2LnhtbEyPTU/DMAyG70j8h8hI3Fi6lXVrqTshNCYu42PjwDFrTFvWJFWTbuXfY05w&#10;tP3o9fPmq9G04kS9b5xFmE4iEGRLpxtbIbzvH2+WIHxQVqvWWUL4Jg+r4vIiV5l2Z/tGp12oBIdY&#10;nymEOoQuk9KXNRnlJ64jy7dP1xsVeOwrqXt15nDTylkUJdKoxvKHWnX0UFN53A0G4Tk+7l+2Tws5&#10;1Jv115oS8/E62yBeX433dyACjeEPhl99VoeCnQ5usNqLFiG5TVNGEeJpDIKB5XzBiwNCOo9BFrn8&#10;36D4AQAA//8DAFBLAQItABQABgAIAAAAIQC2gziS/gAAAOEBAAATAAAAAAAAAAAAAAAAAAAAAABb&#10;Q29udGVudF9UeXBlc10ueG1sUEsBAi0AFAAGAAgAAAAhADj9If/WAAAAlAEAAAsAAAAAAAAAAAAA&#10;AAAALwEAAF9yZWxzLy5yZWxzUEsBAi0AFAAGAAgAAAAhAOpYBqFsAgAA9AQAAA4AAAAAAAAAAAAA&#10;AAAALgIAAGRycy9lMm9Eb2MueG1sUEsBAi0AFAAGAAgAAAAhAPHn5KvhAAAACQEAAA8AAAAAAAAA&#10;AAAAAAAAxgQAAGRycy9kb3ducmV2LnhtbFBLBQYAAAAABAAEAPMAAADUBQAAAAA=&#10;" fillcolor="window" strokecolor="window" strokeweight=".5pt">
                <v:path arrowok="t"/>
                <v:textbox>
                  <w:txbxContent>
                    <w:p w:rsidR="00B40F63" w:rsidRPr="00716DB0" w:rsidRDefault="00B40F63" w:rsidP="00B40F63">
                      <w:pPr>
                        <w:jc w:val="center"/>
                      </w:pPr>
                      <w:r w:rsidRPr="00716DB0">
                        <w:t>Об</w:t>
                      </w:r>
                      <w:r w:rsidRPr="00716DB0">
                        <w:rPr>
                          <w:lang w:val="en-US"/>
                        </w:rPr>
                        <w:t>’</w:t>
                      </w:r>
                      <w:r w:rsidRPr="00716DB0">
                        <w:t>єкт</w:t>
                      </w:r>
                    </w:p>
                    <w:p w:rsidR="00B40F63" w:rsidRPr="00716DB0" w:rsidRDefault="00B40F63" w:rsidP="00B40F63">
                      <w:pPr>
                        <w:jc w:val="center"/>
                      </w:pPr>
                      <w:r w:rsidRPr="00716DB0">
                        <w:t>управління</w:t>
                      </w:r>
                    </w:p>
                  </w:txbxContent>
                </v:textbox>
              </v:shape>
            </w:pict>
          </mc:Fallback>
        </mc:AlternateContent>
      </w:r>
    </w:p>
    <w:p w:rsidR="00B40F63" w:rsidRPr="00B40F63" w:rsidRDefault="00B40F63" w:rsidP="00B40F63">
      <w:pPr>
        <w:autoSpaceDE w:val="0"/>
        <w:autoSpaceDN w:val="0"/>
        <w:spacing w:line="360" w:lineRule="auto"/>
        <w:ind w:firstLine="567"/>
        <w:jc w:val="both"/>
        <w:rPr>
          <w:color w:val="000000"/>
          <w:sz w:val="28"/>
          <w:szCs w:val="28"/>
          <w:lang w:eastAsia="ru-RU"/>
        </w:rPr>
      </w:pPr>
      <w:r w:rsidRPr="00B40F63">
        <w:rPr>
          <w:noProof/>
          <w:color w:val="000000"/>
          <w:lang w:val="ru-RU" w:eastAsia="ru-RU"/>
        </w:rPr>
        <mc:AlternateContent>
          <mc:Choice Requires="wps">
            <w:drawing>
              <wp:anchor distT="0" distB="0" distL="114300" distR="114300" simplePos="0" relativeHeight="251763712" behindDoc="0" locked="0" layoutInCell="1" allowOverlap="1" wp14:anchorId="7EAA9129" wp14:editId="708FBBC4">
                <wp:simplePos x="0" y="0"/>
                <wp:positionH relativeFrom="column">
                  <wp:posOffset>2818765</wp:posOffset>
                </wp:positionH>
                <wp:positionV relativeFrom="paragraph">
                  <wp:posOffset>69850</wp:posOffset>
                </wp:positionV>
                <wp:extent cx="819150" cy="307975"/>
                <wp:effectExtent l="0" t="0" r="19050" b="15875"/>
                <wp:wrapNone/>
                <wp:docPr id="524" name="Поле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19150" cy="307975"/>
                        </a:xfrm>
                        <a:prstGeom prst="rect">
                          <a:avLst/>
                        </a:prstGeom>
                        <a:solidFill>
                          <a:sysClr val="window" lastClr="FFFFFF"/>
                        </a:solidFill>
                        <a:ln w="6350">
                          <a:solidFill>
                            <a:sysClr val="window" lastClr="FFFFFF"/>
                          </a:solidFill>
                        </a:ln>
                        <a:effectLst/>
                      </wps:spPr>
                      <wps:txbx>
                        <w:txbxContent>
                          <w:p w:rsidR="00B40F63" w:rsidRPr="00716DB0" w:rsidRDefault="00B40F63" w:rsidP="00B40F63">
                            <w:pPr>
                              <w:jc w:val="center"/>
                            </w:pPr>
                            <w:r w:rsidRPr="00716DB0">
                              <w:t>Прямий</w:t>
                            </w:r>
                          </w:p>
                          <w:p w:rsidR="00B40F63" w:rsidRPr="00F93223" w:rsidRDefault="00B40F63" w:rsidP="00B40F63">
                            <w:pPr>
                              <w:jc w:val="center"/>
                            </w:pPr>
                            <w:r>
                              <w:t>з</w:t>
                            </w:r>
                            <w:r w:rsidRPr="00F93223">
                              <w:t>в</w:t>
                            </w:r>
                            <w:r w:rsidRPr="00F93223">
                              <w:rPr>
                                <w:lang w:val="en-US"/>
                              </w:rPr>
                              <w:t>’</w:t>
                            </w:r>
                            <w:r w:rsidRPr="00F93223">
                              <w:t>язок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3" o:spid="_x0000_s1104" type="#_x0000_t202" style="position:absolute;left:0;text-align:left;margin-left:221.95pt;margin-top:5.5pt;width:64.5pt;height:24.2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8mIawIAAPQEAAAOAAAAZHJzL2Uyb0RvYy54bWysVEtu2zAQ3RfoHQjuG1n+xLFgOXAduChg&#10;JAGcImuaomyhFIclaUvuZXqKrAr0DD5Sh5T8adpVES/oIedxPo9vNL6tS0l2wtgCVErjqw4lQnHI&#10;CrVO6Zen+YcbSqxjKmMSlEjpXlh6O3n/blzpRHRhAzIThmAQZZNKp3TjnE6iyPKNKJm9Ai0UOnMw&#10;JXO4NesoM6zC6KWMup3OdVSBybQBLqzF07vGSSchfp4L7h7y3ApHZEqxNhdWE9aVX6PJmCVrw/Sm&#10;4G0Z7D+qKFmhMOkp1B1zjGxN8VeosuAGLOTuikMZQZ4XXIQesJu486qb5YZpEXpBcqw+0WTfLiy/&#10;3z0aUmQpHXT7lChW4iMdfhx+HX4eXkjc8wRV2iaIW2pEuvoj1PjQoVmrF8C/WoREF5jmgkW0J6TO&#10;Ten/sVWCF/EN9ifeRe0Ix8ObeBQP0MPR1esMR8OBTxudL2tj3ScBJfFGSg0+ayiA7RbWNdAjxOey&#10;IItsXkgZNns7k4bsGCoAhZNBRYlk1uFhSufh12b745pUpErpdQ/repuQ2I5UPpQIsmwL97w1VHnL&#10;1as6PMYwKNMfrSDbI+8GGulazecFkrDADh6ZQa0ibzh/7gGXXALWDK1FyQbM93+dezxKCL2UVKj9&#10;lNpvW2YEEvNZobhGcb/vhyVs+oNhFzfm0rO69KhtOQMkN8ZJ1zyYHu/k0cwNlM84plOfFV1Mccyd&#10;Unc0Z66ZSBxzLqbTAMLx0Mwt1FLzo9z8Ez/Vz8zoVgcOBXQPxylhySs5NFhPuYLp1kFeBK2cWW11&#10;i6MV1NZ+BvzsXu4D6vyxmvwGAAD//wMAUEsDBBQABgAIAAAAIQADgTQQ4AAAAAkBAAAPAAAAZHJz&#10;L2Rvd25yZXYueG1sTI9LT8MwEITvSPwHa5G4Uafpi4Y4FUKl4lIeLQeObrzEofE6ip02/HuWE9x2&#10;d0az3+SrwTXihF2oPSkYjxIQSKU3NVUK3vePN7cgQtRkdOMJFXxjgFVxeZHrzPgzveFpFyvBIRQy&#10;rcDG2GZShtKi02HkWyTWPn3ndOS1q6Tp9JnDXSPTJJlLp2viD1a3+GCxPO56p+B5cty/bJ8Wsreb&#10;9dca5+7jNd0odX013N+BiDjEPzP84jM6FMx08D2ZIBoF0+lkyVYWxtyJDbNFyocDD8sZyCKX/xsU&#10;PwAAAP//AwBQSwECLQAUAAYACAAAACEAtoM4kv4AAADhAQAAEwAAAAAAAAAAAAAAAAAAAAAAW0Nv&#10;bnRlbnRfVHlwZXNdLnhtbFBLAQItABQABgAIAAAAIQA4/SH/1gAAAJQBAAALAAAAAAAAAAAAAAAA&#10;AC8BAABfcmVscy8ucmVsc1BLAQItABQABgAIAAAAIQBlM8mIawIAAPQEAAAOAAAAAAAAAAAAAAAA&#10;AC4CAABkcnMvZTJvRG9jLnhtbFBLAQItABQABgAIAAAAIQADgTQQ4AAAAAkBAAAPAAAAAAAAAAAA&#10;AAAAAMUEAABkcnMvZG93bnJldi54bWxQSwUGAAAAAAQABADzAAAA0gUAAAAA&#10;" fillcolor="window" strokecolor="window" strokeweight=".5pt">
                <v:path arrowok="t"/>
                <v:textbox>
                  <w:txbxContent>
                    <w:p w:rsidR="00B40F63" w:rsidRPr="00716DB0" w:rsidRDefault="00B40F63" w:rsidP="00B40F63">
                      <w:pPr>
                        <w:jc w:val="center"/>
                      </w:pPr>
                      <w:r w:rsidRPr="00716DB0">
                        <w:t>Прямий</w:t>
                      </w:r>
                    </w:p>
                    <w:p w:rsidR="00B40F63" w:rsidRPr="00F93223" w:rsidRDefault="00B40F63" w:rsidP="00B40F63">
                      <w:pPr>
                        <w:jc w:val="center"/>
                      </w:pPr>
                      <w:r>
                        <w:t>з</w:t>
                      </w:r>
                      <w:r w:rsidRPr="00F93223">
                        <w:t>в</w:t>
                      </w:r>
                      <w:r w:rsidRPr="00F93223">
                        <w:rPr>
                          <w:lang w:val="en-US"/>
                        </w:rPr>
                        <w:t>’</w:t>
                      </w:r>
                      <w:r w:rsidRPr="00F93223">
                        <w:t>язок</w:t>
                      </w:r>
                    </w:p>
                  </w:txbxContent>
                </v:textbox>
              </v:shape>
            </w:pict>
          </mc:Fallback>
        </mc:AlternateContent>
      </w:r>
      <w:r w:rsidRPr="00B40F63">
        <w:rPr>
          <w:color w:val="000000"/>
          <w:sz w:val="28"/>
          <w:szCs w:val="28"/>
          <w:lang w:eastAsia="ru-RU"/>
        </w:rPr>
        <w:t xml:space="preserve">             </w:t>
      </w:r>
    </w:p>
    <w:p w:rsidR="00B40F63" w:rsidRPr="00B40F63" w:rsidRDefault="00B40F63" w:rsidP="00B40F63">
      <w:pPr>
        <w:autoSpaceDE w:val="0"/>
        <w:autoSpaceDN w:val="0"/>
        <w:spacing w:line="360" w:lineRule="auto"/>
        <w:ind w:firstLine="567"/>
        <w:jc w:val="both"/>
        <w:rPr>
          <w:color w:val="000000"/>
          <w:sz w:val="28"/>
          <w:szCs w:val="28"/>
          <w:lang w:eastAsia="ru-RU"/>
        </w:rPr>
      </w:pPr>
      <w:r w:rsidRPr="00B40F63">
        <w:rPr>
          <w:noProof/>
          <w:color w:val="000000"/>
          <w:lang w:val="ru-RU" w:eastAsia="ru-RU"/>
        </w:rPr>
        <mc:AlternateContent>
          <mc:Choice Requires="wps">
            <w:drawing>
              <wp:anchor distT="0" distB="0" distL="114300" distR="114300" simplePos="0" relativeHeight="251758592" behindDoc="0" locked="0" layoutInCell="1" allowOverlap="1" wp14:anchorId="597A4FEE" wp14:editId="44594889">
                <wp:simplePos x="0" y="0"/>
                <wp:positionH relativeFrom="column">
                  <wp:posOffset>909320</wp:posOffset>
                </wp:positionH>
                <wp:positionV relativeFrom="paragraph">
                  <wp:posOffset>131445</wp:posOffset>
                </wp:positionV>
                <wp:extent cx="1714500" cy="771525"/>
                <wp:effectExtent l="0" t="0" r="19050" b="28575"/>
                <wp:wrapNone/>
                <wp:docPr id="523" name="Поле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14500" cy="771525"/>
                        </a:xfrm>
                        <a:prstGeom prst="rect">
                          <a:avLst/>
                        </a:prstGeom>
                        <a:solidFill>
                          <a:srgbClr val="FFFF99"/>
                        </a:solidFill>
                        <a:ln w="6350">
                          <a:solidFill>
                            <a:prstClr val="black"/>
                          </a:solidFill>
                        </a:ln>
                        <a:effectLst/>
                      </wps:spPr>
                      <wps:txbx>
                        <w:txbxContent>
                          <w:p w:rsidR="00B40F63" w:rsidRPr="00716DB0" w:rsidRDefault="00B40F63" w:rsidP="00B40F63">
                            <w:pPr>
                              <w:jc w:val="center"/>
                              <w:rPr>
                                <w:sz w:val="28"/>
                                <w:szCs w:val="28"/>
                              </w:rPr>
                            </w:pPr>
                            <w:r w:rsidRPr="00716DB0">
                              <w:rPr>
                                <w:sz w:val="28"/>
                                <w:szCs w:val="28"/>
                              </w:rPr>
                              <w:t>Лікар загальної практики / сіме</w:t>
                            </w:r>
                            <w:r w:rsidRPr="00716DB0">
                              <w:rPr>
                                <w:sz w:val="28"/>
                                <w:szCs w:val="28"/>
                              </w:rPr>
                              <w:t>й</w:t>
                            </w:r>
                            <w:r w:rsidRPr="00716DB0">
                              <w:rPr>
                                <w:sz w:val="28"/>
                                <w:szCs w:val="28"/>
                              </w:rPr>
                              <w:t>ний лікар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5" o:spid="_x0000_s1105" type="#_x0000_t202" style="position:absolute;left:0;text-align:left;margin-left:71.6pt;margin-top:10.35pt;width:135pt;height:60.7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RACcAIAANMEAAAOAAAAZHJzL2Uyb0RvYy54bWysVMFuGjEQvVfqP1i+l2UJhLJiiSgRVSWU&#10;RCJVzl6vl13F63Ftw276M/2KnCr1G/ikjr1AaNJTVQ5mzIzfzLx5w/SqrSXZCWMrUCmNe31KhOKQ&#10;V2qT0q/3yw8fKbGOqZxJUCKlT8LSq9n7d9NGJ2IAJchcGIIgyiaNTmnpnE6iyPJS1Mz2QAuFzgJM&#10;zRxezSbKDWsQvZbRoN+/jBowuTbAhbX463XnpLOAXxSCu9uisMIRmVKszYXThDPzZzSbsmRjmC4r&#10;fiiD/UMVNasUJj1BXTPHyNZUb6DqihuwULgehzqCoqi4CD1gN3H/VTfrkmkRekFyrD7RZP8fLL/Z&#10;3RlS5SkdDS4oUazGIe1/7H/tf+6fycjz02ibYNhaY6BrP0GLcw69Wr0C/mgxJDqL6R5YjPZ8tIWp&#10;/Td2SvAhjuDpRLtoHeEebRwPR310cfSNx/FoEPJGL6+1se6zgJp4I6UGxxoqYLuVdT4/S44hPpkF&#10;WeXLSspwMZtsIQ3ZMZTAEj+Tie8Kn/wRJhVpUnp5Mep3vZ1DeOwTRCYZf3yLgHhS+XwiqO5Ql+el&#10;o8Jbrs3awPU4PhKbQf6EvBrolGk1X1aYbcWsu2MGpYi04Hq5WzwKCVgiHCxKSjDf//a7j0eFoJeS&#10;BqWdUvtty4ygRH5RqJ1JPBz6XQiX4Wg8wIs592TnHrWtF4DUxbjImgfTxzt5NAsD9QNu4dxnRRdT&#10;HHOn1B3NhesWDreYi/k8BKH6NXMrtdb8KCfP8n37wIw+jNmhQG7guAQseTXtLtZTrmC+dVBUQQqe&#10;6I7Vgy5xc8K4D1vuV/P8HqJe/otmvwEAAP//AwBQSwMEFAAGAAgAAAAhAA8cKYndAAAACgEAAA8A&#10;AABkcnMvZG93bnJldi54bWxMj81OwzAQhO9IvIO1SFyi1mla8RPiVAiJCz0gWqRe3XhxIuJ1ZLtN&#10;eHs2JzjOzqfZmWo7uV5cMMTOk4LVMgeB1HjTkVXweXhdPICISZPRvSdU8IMRtvX1VaVL40f6wMs+&#10;WcEhFEutoE1pKKWMTYtOx6UfkNj78sHpxDJYaYIeOdz1ssjzO+l0R/yh1QO+tNh8789Oweh3NsPj&#10;Ow6HdXh73Mkxk5lV6vZmen4CkXBKfzDM9bk61Nzp5M9kouhZb9YFowqK/B4EA5vVfDjNTlGArCv5&#10;f0L9CwAA//8DAFBLAQItABQABgAIAAAAIQC2gziS/gAAAOEBAAATAAAAAAAAAAAAAAAAAAAAAABb&#10;Q29udGVudF9UeXBlc10ueG1sUEsBAi0AFAAGAAgAAAAhADj9If/WAAAAlAEAAAsAAAAAAAAAAAAA&#10;AAAALwEAAF9yZWxzLy5yZWxzUEsBAi0AFAAGAAgAAAAhAMKpEAJwAgAA0wQAAA4AAAAAAAAAAAAA&#10;AAAALgIAAGRycy9lMm9Eb2MueG1sUEsBAi0AFAAGAAgAAAAhAA8cKYndAAAACgEAAA8AAAAAAAAA&#10;AAAAAAAAygQAAGRycy9kb3ducmV2LnhtbFBLBQYAAAAABAAEAPMAAADUBQAAAAA=&#10;" fillcolor="#ff9" strokeweight=".5pt">
                <v:path arrowok="t"/>
                <v:textbox>
                  <w:txbxContent>
                    <w:p w:rsidR="00B40F63" w:rsidRPr="00716DB0" w:rsidRDefault="00B40F63" w:rsidP="00B40F63">
                      <w:pPr>
                        <w:jc w:val="center"/>
                        <w:rPr>
                          <w:sz w:val="28"/>
                          <w:szCs w:val="28"/>
                        </w:rPr>
                      </w:pPr>
                      <w:r w:rsidRPr="00716DB0">
                        <w:rPr>
                          <w:sz w:val="28"/>
                          <w:szCs w:val="28"/>
                        </w:rPr>
                        <w:t>Лікар загальної практики / сіме</w:t>
                      </w:r>
                      <w:r w:rsidRPr="00716DB0">
                        <w:rPr>
                          <w:sz w:val="28"/>
                          <w:szCs w:val="28"/>
                        </w:rPr>
                        <w:t>й</w:t>
                      </w:r>
                      <w:r w:rsidRPr="00716DB0">
                        <w:rPr>
                          <w:sz w:val="28"/>
                          <w:szCs w:val="28"/>
                        </w:rPr>
                        <w:t>ний лікар</w:t>
                      </w:r>
                    </w:p>
                  </w:txbxContent>
                </v:textbox>
              </v:shape>
            </w:pict>
          </mc:Fallback>
        </mc:AlternateContent>
      </w:r>
      <w:r w:rsidRPr="00B40F63">
        <w:rPr>
          <w:noProof/>
          <w:color w:val="000000"/>
          <w:lang w:val="ru-RU" w:eastAsia="ru-RU"/>
        </w:rPr>
        <mc:AlternateContent>
          <mc:Choice Requires="wps">
            <w:drawing>
              <wp:anchor distT="0" distB="0" distL="114300" distR="114300" simplePos="0" relativeHeight="251777024" behindDoc="0" locked="0" layoutInCell="1" allowOverlap="1" wp14:anchorId="304078E7" wp14:editId="346AF42F">
                <wp:simplePos x="0" y="0"/>
                <wp:positionH relativeFrom="column">
                  <wp:posOffset>13970</wp:posOffset>
                </wp:positionH>
                <wp:positionV relativeFrom="paragraph">
                  <wp:posOffset>188595</wp:posOffset>
                </wp:positionV>
                <wp:extent cx="828675" cy="238125"/>
                <wp:effectExtent l="0" t="0" r="28575" b="28575"/>
                <wp:wrapNone/>
                <wp:docPr id="522" name="Поле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28675" cy="238125"/>
                        </a:xfrm>
                        <a:prstGeom prst="rect">
                          <a:avLst/>
                        </a:prstGeom>
                        <a:solidFill>
                          <a:sysClr val="window" lastClr="FFFFFF"/>
                        </a:solidFill>
                        <a:ln w="6350">
                          <a:solidFill>
                            <a:sysClr val="window" lastClr="FFFFFF"/>
                          </a:solidFill>
                        </a:ln>
                        <a:effectLst/>
                      </wps:spPr>
                      <wps:txbx>
                        <w:txbxContent>
                          <w:p w:rsidR="00B40F63" w:rsidRPr="00716DB0" w:rsidRDefault="00B40F63" w:rsidP="00B40F63">
                            <w:pPr>
                              <w:ind w:right="-123"/>
                            </w:pPr>
                            <w:r w:rsidRPr="00716DB0">
                              <w:t>Зовнішній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8" o:spid="_x0000_s1106" type="#_x0000_t202" style="position:absolute;left:0;text-align:left;margin-left:1.1pt;margin-top:14.85pt;width:65.25pt;height:18.7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YBcbgIAAPQEAAAOAAAAZHJzL2Uyb0RvYy54bWysVM2O2jAQvlfqO1i+l0AWWBoRVpQVVSW0&#10;uxJb7dk4DkR1PK5tSOjL9Cl6qtRn4JE6dhKWbntqy8GMPZ/n5/M3md7UpSQHYWwBKqWDXp8SoThk&#10;hdqm9OPj8s2EEuuYypgEJVJ6FJbezF6/mlY6ETHsQGbCEAyibFLplO6c00kUWb4TJbM90EKhMwdT&#10;Modbs40ywyqMXsoo7vfHUQUm0wa4sBZPbxsnnYX4eS64u89zKxyRKcXaXFhNWDd+jWZTlmwN07uC&#10;t2Wwv6iiZIXCpOdQt8wxsjfFb6HKghuwkLsehzKCPC+4CD1gN4P+i27WO6ZF6AXJsfpMk/1/Yfnd&#10;4cGQIkvpKI4pUazERzp9Pf04fT99I/HEE1RpmyBurRHp6ndQ40OHZq1eAf9kERJdYJoLFtGekDo3&#10;pf/HVglexDc4nnkXtSMcDyfxZHw9ooSjK76aDOKRTxs9X9bGuvcCSuKNlBp81lAAO6ysa6AdxOey&#10;IItsWUgZNke7kIYcGCoAhZNBRYlk1uFhSpfh12b75ZpUpErp+GrUb1r955DYjlS+IBFk2RbueWuo&#10;8parN3V4jOu4I34D2RF5N9BI12q+LJCEFXbwwAxqFRnF+XP3uOQSsGZoLUp2YL786dzjUULopaRC&#10;7afUft4zI5CYDwrF9XYwHPphCZvh6DrGjbn0bC49al8uAMkd4KRrHkyPd7IzcwPlE47p3GdFF1Mc&#10;c6fUdebCNROJY87FfB5AOB6auZVaa97JzT/xY/3EjG514FBAd9BNCUteyKHBesoVzPcO8iJoxRPd&#10;sNrqFkcrqK39DPjZvdwH1PPHavYTAAD//wMAUEsDBBQABgAIAAAAIQB3aNhO3QAAAAcBAAAPAAAA&#10;ZHJzL2Rvd25yZXYueG1sTI7NTsMwEITvSLyDtUjcqIMrJZDGqRAqFRf+Wg49uvGShMbrKHba8PZs&#10;T3CaHc1o9iuWk+vEEYfQetJwO0tAIFXetlRr+Nw+3dyBCNGQNZ0n1PCDAZbl5UVhcutP9IHHTawF&#10;j1DIjYYmxj6XMlQNOhNmvkfi7MsPzkS2Qy3tYE487jqpkiSVzrTEHxrT42OD1WEzOg2v88P27eU5&#10;k2OzXn2vMHW7d7XW+vpqeliAiDjFvzKc8RkdSmba+5FsEJ0GpbjIcp+BOMdzxcdeQ5opkGUh//OX&#10;vwAAAP//AwBQSwECLQAUAAYACAAAACEAtoM4kv4AAADhAQAAEwAAAAAAAAAAAAAAAAAAAAAAW0Nv&#10;bnRlbnRfVHlwZXNdLnhtbFBLAQItABQABgAIAAAAIQA4/SH/1gAAAJQBAAALAAAAAAAAAAAAAAAA&#10;AC8BAABfcmVscy8ucmVsc1BLAQItABQABgAIAAAAIQBt5YBcbgIAAPQEAAAOAAAAAAAAAAAAAAAA&#10;AC4CAABkcnMvZTJvRG9jLnhtbFBLAQItABQABgAIAAAAIQB3aNhO3QAAAAcBAAAPAAAAAAAAAAAA&#10;AAAAAMgEAABkcnMvZG93bnJldi54bWxQSwUGAAAAAAQABADzAAAA0gUAAAAA&#10;" fillcolor="window" strokecolor="window" strokeweight=".5pt">
                <v:path arrowok="t"/>
                <v:textbox>
                  <w:txbxContent>
                    <w:p w:rsidR="00B40F63" w:rsidRPr="00716DB0" w:rsidRDefault="00B40F63" w:rsidP="00B40F63">
                      <w:pPr>
                        <w:ind w:right="-123"/>
                      </w:pPr>
                      <w:r w:rsidRPr="00716DB0">
                        <w:t>Зовнішній</w:t>
                      </w:r>
                    </w:p>
                  </w:txbxContent>
                </v:textbox>
              </v:shape>
            </w:pict>
          </mc:Fallback>
        </mc:AlternateContent>
      </w:r>
      <w:r w:rsidRPr="00B40F63">
        <w:rPr>
          <w:noProof/>
          <w:color w:val="000000"/>
          <w:lang w:val="ru-RU" w:eastAsia="ru-RU"/>
        </w:rPr>
        <mc:AlternateContent>
          <mc:Choice Requires="wps">
            <w:drawing>
              <wp:anchor distT="0" distB="0" distL="114300" distR="114300" simplePos="0" relativeHeight="251760640" behindDoc="0" locked="0" layoutInCell="1" allowOverlap="1" wp14:anchorId="062686BF" wp14:editId="0F0BEE6F">
                <wp:simplePos x="0" y="0"/>
                <wp:positionH relativeFrom="column">
                  <wp:posOffset>3766820</wp:posOffset>
                </wp:positionH>
                <wp:positionV relativeFrom="paragraph">
                  <wp:posOffset>131445</wp:posOffset>
                </wp:positionV>
                <wp:extent cx="1857375" cy="771525"/>
                <wp:effectExtent l="0" t="0" r="28575" b="28575"/>
                <wp:wrapNone/>
                <wp:docPr id="521" name="Поле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57375" cy="771525"/>
                        </a:xfrm>
                        <a:prstGeom prst="rect">
                          <a:avLst/>
                        </a:prstGeom>
                        <a:solidFill>
                          <a:srgbClr val="FFFF99"/>
                        </a:solidFill>
                        <a:ln w="6350">
                          <a:solidFill>
                            <a:prstClr val="black"/>
                          </a:solidFill>
                        </a:ln>
                        <a:effectLst/>
                      </wps:spPr>
                      <wps:txbx>
                        <w:txbxContent>
                          <w:p w:rsidR="00B40F63" w:rsidRPr="00716DB0" w:rsidRDefault="00B40F63" w:rsidP="00B40F63">
                            <w:pPr>
                              <w:jc w:val="center"/>
                              <w:rPr>
                                <w:sz w:val="28"/>
                              </w:rPr>
                            </w:pPr>
                            <w:r w:rsidRPr="00716DB0">
                              <w:rPr>
                                <w:sz w:val="28"/>
                              </w:rPr>
                              <w:t>Жінк</w:t>
                            </w:r>
                            <w:r>
                              <w:rPr>
                                <w:sz w:val="28"/>
                              </w:rPr>
                              <w:t>а</w:t>
                            </w:r>
                            <w:r w:rsidRPr="00716DB0">
                              <w:rPr>
                                <w:sz w:val="28"/>
                              </w:rPr>
                              <w:t xml:space="preserve"> території </w:t>
                            </w:r>
                          </w:p>
                          <w:p w:rsidR="00B40F63" w:rsidRPr="00716DB0" w:rsidRDefault="00B40F63" w:rsidP="00B40F63">
                            <w:pPr>
                              <w:jc w:val="center"/>
                              <w:rPr>
                                <w:sz w:val="28"/>
                              </w:rPr>
                            </w:pPr>
                            <w:r w:rsidRPr="00716DB0">
                              <w:rPr>
                                <w:sz w:val="28"/>
                              </w:rPr>
                              <w:t>обслуговування ЦПМСД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7" o:spid="_x0000_s1107" type="#_x0000_t202" style="position:absolute;left:0;text-align:left;margin-left:296.6pt;margin-top:10.35pt;width:146.25pt;height:60.7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DudbgIAANMEAAAOAAAAZHJzL2Uyb0RvYy54bWysVEtu2zAQ3RfoHQjua/mnKDYsB64DFwWM&#10;JIBTZE1TlC2E4rAkbcm9TE/RVYGewUfqkJIdN+mqqBf0UPM0nzdvNLmpS0n2wtgCVEp7nS4lQnHI&#10;CrVJ6ZfHxYdrSqxjKmMSlEjpQVh6M33/blLpsejDFmQmDMEgyo4rndKtc3ocRZZvRclsB7RQ6MzB&#10;lMzh1WyizLAKo5cy6ne7V1EFJtMGuLAWn942TjoN8fNccHef51Y4IlOKtblwmnCu/RlNJ2y8MUxv&#10;C96Wwf6hipIVCpOeQ90yx8jOFG9ClQU3YCF3HQ5lBHlecBF6wG563VfdrLZMi9ALkmP1mSb7/8Ly&#10;u/2DIUWW0rjfo0SxEod0/H78dfx5/EESz0+l7RhhK41AV3+EGuccerV6CfzZIiS6wDQvWER7Purc&#10;lP4fOyX4Io7gcKZd1I5wH+06TgZJTAlHX5L04n7s80Yvb2tj3ScBJfFGSg2ONVTA9kvrGugJ4pNZ&#10;kEW2KKQMF7NZz6Uhe4YSWOBvNGqj/wGTilQpvRrE3aa3yxA+9jnEWjL+/DYCViuVzyeC6tq6PC8N&#10;Fd5y9boOXCeDE7FryA7Iq4FGmVbzRYHZlsy6B2ZQisgYrpe7xyOXgCVCa1GyBfPtb889HhWCXkoq&#10;lHZK7dcdM4IS+Vmhdka94dDvQrgM46SPF3PpWV961K6cA1KH6sDqgunxTp7M3ED5hFs481nRxRTH&#10;3Cl1J3PumoXDLeZiNgsgVL9mbqlWmp/k5Fl+rJ+Y0e2YHQrkDk5LwMavpt1gPeUKZjsHeRGk4Ilu&#10;WG11iZsTxNRuuV/Ny3tAvXyLpr8BAAD//wMAUEsDBBQABgAIAAAAIQBQGZ1L3wAAAAoBAAAPAAAA&#10;ZHJzL2Rvd25yZXYueG1sTI/BTsMwDIbvSLxDZCQuFUvJGHSl6YSQuLDDxIbENWtNWtE4VZKt5e0x&#10;J7jZ8qff319tZjeIM4bYe9Jwu8hBIDW+7clqeD+83BQgYjLUmsETavjGCJv68qIyZesnesPzPlnB&#10;IRRLo6FLaSyljE2HzsSFH5H49umDM4nXYGUbzMThbpAqz++lMz3xh86M+Nxh87U/OQ2T39oMP3Y4&#10;Hpbhdb2VUyYzq/X11fz0CCLhnP5g+NVndajZ6ehP1EYxaFitl4pRDSp/AMFAUax4ODJ5pxTIupL/&#10;K9Q/AAAA//8DAFBLAQItABQABgAIAAAAIQC2gziS/gAAAOEBAAATAAAAAAAAAAAAAAAAAAAAAABb&#10;Q29udGVudF9UeXBlc10ueG1sUEsBAi0AFAAGAAgAAAAhADj9If/WAAAAlAEAAAsAAAAAAAAAAAAA&#10;AAAALwEAAF9yZWxzLy5yZWxzUEsBAi0AFAAGAAgAAAAhAGs4O51uAgAA0wQAAA4AAAAAAAAAAAAA&#10;AAAALgIAAGRycy9lMm9Eb2MueG1sUEsBAi0AFAAGAAgAAAAhAFAZnUvfAAAACgEAAA8AAAAAAAAA&#10;AAAAAAAAyAQAAGRycy9kb3ducmV2LnhtbFBLBQYAAAAABAAEAPMAAADUBQAAAAA=&#10;" fillcolor="#ff9" strokeweight=".5pt">
                <v:path arrowok="t"/>
                <v:textbox>
                  <w:txbxContent>
                    <w:p w:rsidR="00B40F63" w:rsidRPr="00716DB0" w:rsidRDefault="00B40F63" w:rsidP="00B40F63">
                      <w:pPr>
                        <w:jc w:val="center"/>
                        <w:rPr>
                          <w:sz w:val="28"/>
                        </w:rPr>
                      </w:pPr>
                      <w:r w:rsidRPr="00716DB0">
                        <w:rPr>
                          <w:sz w:val="28"/>
                        </w:rPr>
                        <w:t>Жінк</w:t>
                      </w:r>
                      <w:r>
                        <w:rPr>
                          <w:sz w:val="28"/>
                        </w:rPr>
                        <w:t>а</w:t>
                      </w:r>
                      <w:r w:rsidRPr="00716DB0">
                        <w:rPr>
                          <w:sz w:val="28"/>
                        </w:rPr>
                        <w:t xml:space="preserve"> території </w:t>
                      </w:r>
                    </w:p>
                    <w:p w:rsidR="00B40F63" w:rsidRPr="00716DB0" w:rsidRDefault="00B40F63" w:rsidP="00B40F63">
                      <w:pPr>
                        <w:jc w:val="center"/>
                        <w:rPr>
                          <w:sz w:val="28"/>
                        </w:rPr>
                      </w:pPr>
                      <w:r w:rsidRPr="00716DB0">
                        <w:rPr>
                          <w:sz w:val="28"/>
                        </w:rPr>
                        <w:t>обслуговування ЦПМСД</w:t>
                      </w:r>
                    </w:p>
                  </w:txbxContent>
                </v:textbox>
              </v:shape>
            </w:pict>
          </mc:Fallback>
        </mc:AlternateContent>
      </w:r>
    </w:p>
    <w:p w:rsidR="00B40F63" w:rsidRPr="00B40F63" w:rsidRDefault="00B40F63" w:rsidP="00B40F63">
      <w:pPr>
        <w:autoSpaceDE w:val="0"/>
        <w:autoSpaceDN w:val="0"/>
        <w:spacing w:line="360" w:lineRule="auto"/>
        <w:jc w:val="both"/>
        <w:rPr>
          <w:color w:val="000000"/>
          <w:sz w:val="28"/>
          <w:szCs w:val="28"/>
          <w:lang w:eastAsia="ru-RU"/>
        </w:rPr>
      </w:pPr>
      <w:r w:rsidRPr="00B40F63">
        <w:rPr>
          <w:noProof/>
          <w:color w:val="000000"/>
          <w:lang w:val="ru-RU" w:eastAsia="ru-RU"/>
        </w:rPr>
        <mc:AlternateContent>
          <mc:Choice Requires="wps">
            <w:drawing>
              <wp:anchor distT="4294967295" distB="4294967295" distL="114300" distR="114300" simplePos="0" relativeHeight="251766784" behindDoc="0" locked="0" layoutInCell="1" allowOverlap="1" wp14:anchorId="2F4AD40C" wp14:editId="64B590B9">
                <wp:simplePos x="0" y="0"/>
                <wp:positionH relativeFrom="column">
                  <wp:posOffset>90170</wp:posOffset>
                </wp:positionH>
                <wp:positionV relativeFrom="paragraph">
                  <wp:posOffset>196214</wp:posOffset>
                </wp:positionV>
                <wp:extent cx="819150" cy="0"/>
                <wp:effectExtent l="0" t="76200" r="19050" b="114300"/>
                <wp:wrapNone/>
                <wp:docPr id="520" name="Прямая со стрелкой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1915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Прямая со стрелкой 16" o:spid="_x0000_s1026" type="#_x0000_t32" style="position:absolute;margin-left:7.1pt;margin-top:15.45pt;width:64.5pt;height:0;z-index:2517667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huJwIAAP4DAAAOAAAAZHJzL2Uyb0RvYy54bWysU0tu2zAQ3RfoHQjua1kGHMSC5Szsppu0&#10;NZD0ABOKsoRSJMFhLXuX9gI5Qq/QTRf9IGeQbtQhZbtJuyvKxYCc4Ty+mTecX+waxbbSYW10ztPR&#10;mDOphSlqvcn5u5vLF+ecoQddgDJa5nwvkV8snj+btzaTE1MZVUjHCERj1tqcV97bLElQVLIBHBkr&#10;NQVL4xrwdHSbpHDQEnqjksl4fJa0xhXWGSERybsagnwR8ctSCv+2LFF6pnJO3Hy0LtrbYJPFHLKN&#10;A1vV4kAD/oFFA7WmR09QK/DAPrj6L6imFs6gKf1ImCYxZVkLGWugatLxH9VcV2BlrIWag/bUJvx/&#10;sOLNdu1YXeR8OqH+aGhIpO5zf9ffdz+7L/096z92D2T6T/1d97X70X3vHrpvLD0LrWstZoSw1GsX&#10;ihc7fW2vjHiPFEueBMMB7XBtV7omXKfq2S5KsT9JIXeeCXKep7N0SoTEMZRAdsyzDv0raRoWNjlH&#10;76DeVH5ptCa9jUujErC9Qh94QHZMCI9qc1krFWVXmrU5n00nU3oHaPhKBZ62jaV2oN5wBmpDUy28&#10;i4hoVF2E7ICDe1wqx7ZAg0XzWJj2hrhzpgA9BaiguIbECgo5XJ1NyT1MHYJ/bYrBnY6PfqI7QEfm&#10;T54MZawAqyElhgYkD7V6qQvm95bUA+dMGwIEpXTgKuNHOLTjtxJhd2uK/dod5aIhi2mHDxGm+PGZ&#10;9o+/7eIXAAAA//8DAFBLAwQUAAYACAAAACEAvmpLPdoAAAAIAQAADwAAAGRycy9kb3ducmV2Lnht&#10;bEyPz0rDQBDG74LvsIzgzW5Mo2jMpojQQ6AiVh9gmx2TYHY2zU7T9O2d4kGP3x+++U2xmn2vJhxj&#10;F8jA7SIBhVQH11Fj4PNjffMAKrIlZ/tAaOCEEVbl5UVhcxeO9I7TlhslIxRza6BlHnKtY92it3ER&#10;BiTJvsLoLYscG+1Ge5Rx3+s0Se61tx3JhdYO+NJi/b09eANptefTelPx9MZ3r3ufbrJqqI25vpqf&#10;n0AxzvxXhjO+oEMpTLtwIBdVLzpLpWlgmTyCOufZUozdr6HLQv9/oPwBAAD//wMAUEsBAi0AFAAG&#10;AAgAAAAhALaDOJL+AAAA4QEAABMAAAAAAAAAAAAAAAAAAAAAAFtDb250ZW50X1R5cGVzXS54bWxQ&#10;SwECLQAUAAYACAAAACEAOP0h/9YAAACUAQAACwAAAAAAAAAAAAAAAAAvAQAAX3JlbHMvLnJlbHNQ&#10;SwECLQAUAAYACAAAACEAKviobicCAAD+AwAADgAAAAAAAAAAAAAAAAAuAgAAZHJzL2Uyb0RvYy54&#10;bWxQSwECLQAUAAYACAAAACEAvmpLPdoAAAAIAQAADwAAAAAAAAAAAAAAAACBBAAAZHJzL2Rvd25y&#10;ZXYueG1sUEsFBgAAAAAEAAQA8wAAAIgFAAAAAA==&#10;">
                <v:stroke endarrow="open"/>
                <o:lock v:ext="edit" shapetype="f"/>
              </v:shape>
            </w:pict>
          </mc:Fallback>
        </mc:AlternateContent>
      </w:r>
      <w:r w:rsidRPr="00B40F63">
        <w:rPr>
          <w:noProof/>
          <w:color w:val="000000"/>
          <w:lang w:val="ru-RU" w:eastAsia="ru-RU"/>
        </w:rPr>
        <mc:AlternateContent>
          <mc:Choice Requires="wps">
            <w:drawing>
              <wp:anchor distT="0" distB="0" distL="114300" distR="114300" simplePos="0" relativeHeight="251778048" behindDoc="0" locked="0" layoutInCell="1" allowOverlap="1" wp14:anchorId="247DE42C" wp14:editId="0CA73318">
                <wp:simplePos x="0" y="0"/>
                <wp:positionH relativeFrom="column">
                  <wp:posOffset>90170</wp:posOffset>
                </wp:positionH>
                <wp:positionV relativeFrom="paragraph">
                  <wp:posOffset>272415</wp:posOffset>
                </wp:positionV>
                <wp:extent cx="638175" cy="238125"/>
                <wp:effectExtent l="0" t="0" r="28575" b="28575"/>
                <wp:wrapNone/>
                <wp:docPr id="519" name="Поле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8175" cy="238125"/>
                        </a:xfrm>
                        <a:prstGeom prst="rect">
                          <a:avLst/>
                        </a:prstGeom>
                        <a:solidFill>
                          <a:sysClr val="window" lastClr="FFFFFF"/>
                        </a:solidFill>
                        <a:ln w="6350">
                          <a:solidFill>
                            <a:sysClr val="window" lastClr="FFFFFF"/>
                          </a:solidFill>
                        </a:ln>
                        <a:effectLst/>
                      </wps:spPr>
                      <wps:txbx>
                        <w:txbxContent>
                          <w:p w:rsidR="00B40F63" w:rsidRPr="00716DB0" w:rsidRDefault="00B40F63" w:rsidP="00B40F63">
                            <w:r w:rsidRPr="00716DB0">
                              <w:t>вплив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_x0000_s1108" type="#_x0000_t202" style="position:absolute;left:0;text-align:left;margin-left:7.1pt;margin-top:21.45pt;width:50.25pt;height:18.7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mKbAIAAPQEAAAOAAAAZHJzL2Uyb0RvYy54bWysVM2O2jAQvlfqO1i+l5AUliUirCgrqkpo&#10;dyW22rNxHIjqeFzbkNCX6VP0VKnPwCN17ASWbntqy8GMPZ/n5/M3mdw0lSR7YWwJKqNxr0+JUBzy&#10;Um0y+vFx8eaaEuuYypkEJTJ6EJbeTF+/mtQ6FQlsQebCEAyibFrrjG6d02kUWb4VFbM90EKhswBT&#10;MYdbs4lyw2qMXsko6fevohpMrg1wYS2e3rZOOg3xi0Jwd18UVjgiM4q1ubCasK79Gk0nLN0Yprcl&#10;78pgf1FFxUqFSc+hbpljZGfK30JVJTdgoXA9DlUERVFyEXrAbuL+i25WW6ZF6AXJsfpMk/1/Yfnd&#10;/sGQMs/oMB5ToliFj3T8evxx/H78RpKxJ6jWNkXcSiPSNe+gwYcOzVq9BP7JIiS6wLQXLKI9IU1h&#10;Kv+PrRK8iG9wOPMuGkc4Hl69vY5HQ0o4uhK0k6FPGz1f1sa69wIq4o2MGnzWUADbL61roSeIz2VB&#10;lvmilDJsDnYuDdkzVAAKJ4eaEsmsw8OMLsKvy/bLNalI7Ssb9ttW/zkktiOVL0gEWXaFe95aqrzl&#10;mnUTHmM0OBG/hvyAvBtopWs1X5RIwhI7eGAGtYqM4vy5e1wKCVgzdBYlWzBf/nTu8Sgh9FJSo/Yz&#10;aj/vmBFIzAeF4hrHg4EflrAZDEcJbsylZ33pUbtqDkhujJOueTA93smTWRionnBMZz4rupjimDuj&#10;7mTOXTuROOZczGYBhOOhmVuqleYnufknfmyemNGdDhwK6A5OU8LSF3JosZ5yBbOdg6IMWvFEt6x2&#10;usXRCmrrPgN+di/3AfX8sZr+BAAA//8DAFBLAwQUAAYACAAAACEAWwzqSd4AAAAIAQAADwAAAGRy&#10;cy9kb3ducmV2LnhtbEyPwU7DMBBE70j8g7VI3KjTELUlZFMhVCouFGg5cHTjJQ6N11HstOHvcU9w&#10;HM1o5k2xHG0rjtT7xjHCdJKAIK6cbrhG+Ng93SxA+KBYq9YxIfyQh2V5eVGoXLsTv9NxG2oRS9jn&#10;CsGE0OVS+sqQVX7iOuLofbneqhBlX0vdq1Mst61Mk2QmrWo4LhjV0aOh6rAdLMLm9rB7fXmey8Gs&#10;V98rmtnPt3SNeH01PtyDCDSGvzCc8SM6lJFp7wbWXrRRZ2lMImTpHYizP83mIPYIiyQDWRby/4Hy&#10;FwAA//8DAFBLAQItABQABgAIAAAAIQC2gziS/gAAAOEBAAATAAAAAAAAAAAAAAAAAAAAAABbQ29u&#10;dGVudF9UeXBlc10ueG1sUEsBAi0AFAAGAAgAAAAhADj9If/WAAAAlAEAAAsAAAAAAAAAAAAAAAAA&#10;LwEAAF9yZWxzLy5yZWxzUEsBAi0AFAAGAAgAAAAhAGX6uYpsAgAA9AQAAA4AAAAAAAAAAAAAAAAA&#10;LgIAAGRycy9lMm9Eb2MueG1sUEsBAi0AFAAGAAgAAAAhAFsM6kneAAAACAEAAA8AAAAAAAAAAAAA&#10;AAAAxgQAAGRycy9kb3ducmV2LnhtbFBLBQYAAAAABAAEAPMAAADRBQAAAAA=&#10;" fillcolor="window" strokecolor="window" strokeweight=".5pt">
                <v:path arrowok="t"/>
                <v:textbox>
                  <w:txbxContent>
                    <w:p w:rsidR="00B40F63" w:rsidRPr="00716DB0" w:rsidRDefault="00B40F63" w:rsidP="00B40F63">
                      <w:r w:rsidRPr="00716DB0">
                        <w:t>вплив</w:t>
                      </w:r>
                    </w:p>
                  </w:txbxContent>
                </v:textbox>
              </v:shape>
            </w:pict>
          </mc:Fallback>
        </mc:AlternateContent>
      </w:r>
      <w:r w:rsidRPr="00B40F63">
        <w:rPr>
          <w:noProof/>
          <w:color w:val="000000"/>
          <w:lang w:val="ru-RU" w:eastAsia="ru-RU"/>
        </w:rPr>
        <mc:AlternateContent>
          <mc:Choice Requires="wps">
            <w:drawing>
              <wp:anchor distT="4294967295" distB="4294967295" distL="114300" distR="114300" simplePos="0" relativeHeight="251769856" behindDoc="0" locked="0" layoutInCell="1" allowOverlap="1" wp14:anchorId="055FE1A9" wp14:editId="4A60BDE0">
                <wp:simplePos x="0" y="0"/>
                <wp:positionH relativeFrom="column">
                  <wp:posOffset>5624195</wp:posOffset>
                </wp:positionH>
                <wp:positionV relativeFrom="paragraph">
                  <wp:posOffset>196214</wp:posOffset>
                </wp:positionV>
                <wp:extent cx="361950" cy="0"/>
                <wp:effectExtent l="0" t="76200" r="19050" b="114300"/>
                <wp:wrapNone/>
                <wp:docPr id="518" name="Прямая со стрелкой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195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Прямая со стрелкой 19" o:spid="_x0000_s1026" type="#_x0000_t32" style="position:absolute;margin-left:442.85pt;margin-top:15.45pt;width:28.5pt;height:0;z-index:2517698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xa4JgIAAP4DAAAOAAAAZHJzL2Uyb0RvYy54bWysU0uOEzEQ3SNxB8t70umgjEgrnVkkDJsB&#10;Is1wgBq3+yPctuUy6WQ3cIE5Aldgw4KP5gydG1F2J2EGdggvrHKV67levfL8fNsqtpEOG6Nzno7G&#10;nEktTNHoKufvri+eveAMPegClNEy5zuJ/Hzx9Mm8s5mcmNqoQjpGIBqzzua89t5mSYKili3gyFip&#10;KVga14Kno6uSwkFH6K1KJuPxWdIZV1hnhEQk72oI8kXEL0sp/NuyROmZyjnV5uPu4n4T9mQxh6xy&#10;YOtGHMqAf6iihUbToyeoFXhgH1zzF1TbCGfQlH4kTJuYsmyEjByITTr+g81VDVZGLtQctKc24f+D&#10;FW82a8eaIufTlKTS0JJI/ef97f6u/9l/2d+x/cf+nrb9p/1t/7X/0X/v7/tvLJ2F1nUWM0JY6rUL&#10;5MVWX9lLI94jxZJHwXBAO1zblq4N14k920Ypdicp5NYzQc7nZ+lsSoKJYyiB7JhnHfpX0rQsGDlH&#10;76Cpar80WpPexqVRCdhcog91QHZMCI9qc9EoFWVXmnU5n00nU3oHaPhKBZ7M1lI7UFecgapoqoV3&#10;ERGNaoqQHXBwh0vl2AZosGgeC9NdU+2cKUBPASIU15BYQyGHq0RqfJg6BP/aFIM7HR/9VO4AHSt/&#10;9GSgsQKsh5QYGubXQ6Ne6oL5nSX1wDnThQBBKR1qlfEjHNrxW4lg3Zhit3ZHuWjIYtrhQ4Qpfngm&#10;++G3XfwCAAD//wMAUEsDBBQABgAIAAAAIQAzdT2D3QAAAAkBAAAPAAAAZHJzL2Rvd25yZXYueG1s&#10;TI/BToNAEIbvJr7DZky82UVslVKWxpj0QFJjrD7AFqZAZGcpO6X07R3jQY/zz5d/vsnWk+vUiENo&#10;PRm4n0WgkEpftVQb+PzY3CWgAluqbOcJDVwwwDq/vspsWvkzveO441pJCYXUGmiY+1TrUDbobJj5&#10;Hkl2Bz84yzIOta4Ge5Zy1+k4ih61sy3Jhcb2+NJg+bU7OQNxceTLZlvw+MaL16OLt/OiL425vZme&#10;V6AYJ/6D4Udf1CEXp70/URVUZyBJFk+CGniIlqAEWM5jCfa/gc4z/f+D/BsAAP//AwBQSwECLQAU&#10;AAYACAAAACEAtoM4kv4AAADhAQAAEwAAAAAAAAAAAAAAAAAAAAAAW0NvbnRlbnRfVHlwZXNdLnht&#10;bFBLAQItABQABgAIAAAAIQA4/SH/1gAAAJQBAAALAAAAAAAAAAAAAAAAAC8BAABfcmVscy8ucmVs&#10;c1BLAQItABQABgAIAAAAIQDgWxa4JgIAAP4DAAAOAAAAAAAAAAAAAAAAAC4CAABkcnMvZTJvRG9j&#10;LnhtbFBLAQItABQABgAIAAAAIQAzdT2D3QAAAAkBAAAPAAAAAAAAAAAAAAAAAIAEAABkcnMvZG93&#10;bnJldi54bWxQSwUGAAAAAAQABADzAAAAigUAAAAA&#10;">
                <v:stroke endarrow="open"/>
                <o:lock v:ext="edit" shapetype="f"/>
              </v:shape>
            </w:pict>
          </mc:Fallback>
        </mc:AlternateContent>
      </w:r>
      <w:r w:rsidRPr="00B40F63">
        <w:rPr>
          <w:noProof/>
          <w:color w:val="000000"/>
          <w:lang w:val="ru-RU" w:eastAsia="ru-RU"/>
        </w:rPr>
        <mc:AlternateContent>
          <mc:Choice Requires="wps">
            <w:drawing>
              <wp:anchor distT="0" distB="0" distL="114300" distR="114300" simplePos="0" relativeHeight="251762688" behindDoc="0" locked="0" layoutInCell="1" allowOverlap="1" wp14:anchorId="7C611E07" wp14:editId="34C9E2B6">
                <wp:simplePos x="0" y="0"/>
                <wp:positionH relativeFrom="column">
                  <wp:posOffset>2985770</wp:posOffset>
                </wp:positionH>
                <wp:positionV relativeFrom="paragraph">
                  <wp:posOffset>62865</wp:posOffset>
                </wp:positionV>
                <wp:extent cx="514350" cy="285750"/>
                <wp:effectExtent l="0" t="0" r="19050" b="19050"/>
                <wp:wrapNone/>
                <wp:docPr id="517" name="Поле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4350" cy="285750"/>
                        </a:xfrm>
                        <a:prstGeom prst="rect">
                          <a:avLst/>
                        </a:prstGeom>
                        <a:solidFill>
                          <a:srgbClr val="FFFF99"/>
                        </a:solidFill>
                        <a:ln w="6350">
                          <a:solidFill>
                            <a:prstClr val="black"/>
                          </a:solidFill>
                        </a:ln>
                        <a:effectLst/>
                      </wps:spPr>
                      <wps:txbx>
                        <w:txbxContent>
                          <w:p w:rsidR="00B40F63" w:rsidRPr="00716DB0" w:rsidRDefault="00B40F63" w:rsidP="00B40F63">
                            <w:pPr>
                              <w:jc w:val="center"/>
                              <w:rPr>
                                <w:sz w:val="28"/>
                              </w:rPr>
                            </w:pPr>
                            <w:r w:rsidRPr="00716DB0">
                              <w:rPr>
                                <w:sz w:val="28"/>
                              </w:rPr>
                              <w:t>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9" o:spid="_x0000_s1109" type="#_x0000_t202" style="position:absolute;left:0;text-align:left;margin-left:235.1pt;margin-top:4.95pt;width:40.5pt;height:22.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ufWbAIAANIEAAAOAAAAZHJzL2Uyb0RvYy54bWysVNFu2jAUfZ+0f7D8PkIYlBIRKkbFNAm1&#10;lejUZ+M4JKrj69mGpPuZfUWfJu0b+KRdO4Gydk/T+uBe5x4f33t8LtOrppJkL4wtQaU07vUpEYpD&#10;VqptSr/eLz9cUmIdUxmToERKn4SlV7P376a1TsQACpCZMARJlE1qndLCOZ1EkeWFqJjtgRYKkzmY&#10;ijncmm2UGVYjeyWjQb9/EdVgMm2AC2vx63WbpLPAn+eCu9s8t8IRmVKszYXVhHXj12g2ZcnWMF2U&#10;vCuD/UMVFSsVXnqiumaOkZ0p31BVJTdgIXc9DlUEeV5yEXrAbuL+q27WBdMi9ILiWH2Syf4/Wn6z&#10;vzOkzFI6iseUKFbhIx1+HH4dfh6eycTrU2ubIGytEeiaT9DgO4derV4Bf7QIic4w7QGLaK9Hk5vK&#10;/8dOCR7EJ3g6yS4aRzh+HMXDjyPMcEwNLkdjjD3ny2FtrPssoCI+SKnBVw0FsP3KuhZ6hPi7LMgy&#10;W5ZSho3ZbhbSkD1DByzxbxKaQvY/YFKROqUXvo43FJ77RLGRjD929Z0xIJ9U/qQIpuvq8rK0SvjI&#10;NZsmSD0eHXXdQPaEshpojWk1X5Z424pZd8cMOhFlwelyt7jkErBE6CJKCjDf//bd49EgmKWkRmen&#10;1H7bMSMokV8UWmcSD4d+FMJmOBoPcGPOM5vzjNpVC0DpYpxjzUPo8U4ew9xA9YBDOPe3Yoopjnen&#10;1B3DhWvnDYeYi/k8gND8mrmVWmt+dJNX+b55YEZ3z+zQHzdwnAGWvHrtFuslVzDfOcjLYAUvdKtq&#10;Z0scnGCmbsj9ZJ7vA+rlp2j2GwAA//8DAFBLAwQUAAYACAAAACEA+rJ9+t4AAAAIAQAADwAAAGRy&#10;cy9kb3ducmV2LnhtbEyPwU7DMBBE70j8g7VIXCLqtLSUhDgVQuJCDxUtUq9uvDgR8Tqy3Sb8PcsJ&#10;bjua0eybajO5XlwwxM6TgvksB4HUeNORVfBxeL17BBGTJqN7T6jgGyNs6uurSpfGj/SOl32ygkso&#10;llpBm9JQShmbFp2OMz8gsffpg9OJZbDSBD1yuevlIs8fpNMd8YdWD/jSYvO1PzsFo9/aDI87HA73&#10;4a3YyjGTmVXq9mZ6fgKRcEp/YfjFZ3Somenkz2Si6BUs1/mCowqKAgT7q9Wc9YmPZQGyruT/AfUP&#10;AAAA//8DAFBLAQItABQABgAIAAAAIQC2gziS/gAAAOEBAAATAAAAAAAAAAAAAAAAAAAAAABbQ29u&#10;dGVudF9UeXBlc10ueG1sUEsBAi0AFAAGAAgAAAAhADj9If/WAAAAlAEAAAsAAAAAAAAAAAAAAAAA&#10;LwEAAF9yZWxzLy5yZWxzUEsBAi0AFAAGAAgAAAAhACAC59ZsAgAA0gQAAA4AAAAAAAAAAAAAAAAA&#10;LgIAAGRycy9lMm9Eb2MueG1sUEsBAi0AFAAGAAgAAAAhAPqyffreAAAACAEAAA8AAAAAAAAAAAAA&#10;AAAAxgQAAGRycy9kb3ducmV2LnhtbFBLBQYAAAAABAAEAPMAAADRBQAAAAA=&#10;" fillcolor="#ff9" strokeweight=".5pt">
                <v:path arrowok="t"/>
                <v:textbox>
                  <w:txbxContent>
                    <w:p w:rsidR="00B40F63" w:rsidRPr="00716DB0" w:rsidRDefault="00B40F63" w:rsidP="00B40F63">
                      <w:pPr>
                        <w:jc w:val="center"/>
                        <w:rPr>
                          <w:sz w:val="28"/>
                        </w:rPr>
                      </w:pPr>
                      <w:r w:rsidRPr="00716DB0">
                        <w:rPr>
                          <w:sz w:val="28"/>
                        </w:rPr>
                        <w:t>Х</w:t>
                      </w:r>
                    </w:p>
                  </w:txbxContent>
                </v:textbox>
              </v:shape>
            </w:pict>
          </mc:Fallback>
        </mc:AlternateContent>
      </w:r>
      <w:r w:rsidRPr="00B40F63">
        <w:rPr>
          <w:noProof/>
          <w:color w:val="000000"/>
          <w:lang w:val="ru-RU" w:eastAsia="ru-RU"/>
        </w:rPr>
        <mc:AlternateContent>
          <mc:Choice Requires="wps">
            <w:drawing>
              <wp:anchor distT="4294967295" distB="4294967295" distL="114300" distR="114300" simplePos="0" relativeHeight="251768832" behindDoc="0" locked="0" layoutInCell="1" allowOverlap="1" wp14:anchorId="400B36CF" wp14:editId="0942831C">
                <wp:simplePos x="0" y="0"/>
                <wp:positionH relativeFrom="column">
                  <wp:posOffset>3500120</wp:posOffset>
                </wp:positionH>
                <wp:positionV relativeFrom="paragraph">
                  <wp:posOffset>196214</wp:posOffset>
                </wp:positionV>
                <wp:extent cx="266700" cy="0"/>
                <wp:effectExtent l="0" t="76200" r="19050" b="114300"/>
                <wp:wrapNone/>
                <wp:docPr id="516" name="Прямая со стрелкой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8" o:spid="_x0000_s1026" type="#_x0000_t32" style="position:absolute;margin-left:275.6pt;margin-top:15.45pt;width:21pt;height:0;z-index:2517688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FnAJgIAAP4DAAAOAAAAZHJzL2Uyb0RvYy54bWysU81uEzEQviPxDpbvZJNICe0qmx4SyqVA&#10;pZYHmHq9P8JrWx6TTW6FF+gj8ApcOBRQn2H3jRh7k9DCDeHDaDzj+ebnGy/Oto1iG+mwNjrjk9GY&#10;M6mFyWtdZvz99fmLE87Qg85BGS0zvpPIz5bPny1am8qpqYzKpWMEojFtbcYr722aJCgq2QCOjJWa&#10;nIVxDXi6ujLJHbSE3qhkOh7Pk9a43DojJCJZ14OTLyN+UUjh3xUFSs9Uxqk2H6WL8ibIZLmAtHRg&#10;q1rsy4B/qKKBWlPSI9QaPLCPrv4LqqmFM2gKPxKmSUxR1ELGHqibyfiPbq4qsDL2QsNBexwT/j9Y&#10;8XZz6VidZ3w2mXOmoSGSui/9bX/X/ey+9nes/9Q9kOg/97fdt+5H97176O7Z5CSMrrWYEsJKX7rQ&#10;vNjqK3thxAckX/LEGS5oh2fbwjXhOXXPtpGK3ZEKufVMkHE6n78cE2Hi4EogPcRZh/61NA0LSsbR&#10;O6jLyq+M1sS3cZPIBGwu0Ic6ID0EhKTanNdKRdqVZm3GT2fTGeUBWr5CgSe1sTQO1CVnoEraauFd&#10;RESj6jxEBxzc4Uo5tgFaLNrH3LTXVDtnCtCTgxqKZwisIJfD09MZmYetQ/BvTD6YJ+ODncodoGPl&#10;T1KGNtaA1RASXQOSh1q90jnzO0vsgXOmDQ6CUjrUKuNH2I/jNxNBuzH57tId6KIli2H7DxG2+PGd&#10;9MffdvkLAAD//wMAUEsDBBQABgAIAAAAIQDbMrBG3QAAAAkBAAAPAAAAZHJzL2Rvd25yZXYueG1s&#10;TI/BSsNAEIbvgu+wjODNbpoasWk2RYQeAhVp9QG2yTQJZmfT7DRN394RD3qcfz7++SZbT65TIw6h&#10;9WRgPotAIZW+aqk28PmxeXgGFdhSZTtPaOCKAdb57U1m08pfaIfjnmslJRRSa6Bh7lOtQ9mgs2Hm&#10;eyTZHf3gLMs41Loa7EXKXafjKHrSzrYkFxrb42uD5df+7AzExYmvm23B4zsnbycXbx+LvjTm/m56&#10;WYFinPgPhh99UYdcnA7+TFVQnYEkmceCGlhES1ACJMuFBIffQOeZ/v9B/g0AAP//AwBQSwECLQAU&#10;AAYACAAAACEAtoM4kv4AAADhAQAAEwAAAAAAAAAAAAAAAAAAAAAAW0NvbnRlbnRfVHlwZXNdLnht&#10;bFBLAQItABQABgAIAAAAIQA4/SH/1gAAAJQBAAALAAAAAAAAAAAAAAAAAC8BAABfcmVscy8ucmVs&#10;c1BLAQItABQABgAIAAAAIQAheFnAJgIAAP4DAAAOAAAAAAAAAAAAAAAAAC4CAABkcnMvZTJvRG9j&#10;LnhtbFBLAQItABQABgAIAAAAIQDbMrBG3QAAAAkBAAAPAAAAAAAAAAAAAAAAAIAEAABkcnMvZG93&#10;bnJldi54bWxQSwUGAAAAAAQABADzAAAAigUAAAAA&#10;">
                <v:stroke endarrow="open"/>
                <o:lock v:ext="edit" shapetype="f"/>
              </v:shape>
            </w:pict>
          </mc:Fallback>
        </mc:AlternateContent>
      </w:r>
      <w:r w:rsidRPr="00B40F63">
        <w:rPr>
          <w:noProof/>
          <w:color w:val="000000"/>
          <w:lang w:val="ru-RU" w:eastAsia="ru-RU"/>
        </w:rPr>
        <mc:AlternateContent>
          <mc:Choice Requires="wps">
            <w:drawing>
              <wp:anchor distT="4294967295" distB="4294967295" distL="114300" distR="114300" simplePos="0" relativeHeight="251767808" behindDoc="0" locked="0" layoutInCell="1" allowOverlap="1" wp14:anchorId="57AC8FD4" wp14:editId="12169CDF">
                <wp:simplePos x="0" y="0"/>
                <wp:positionH relativeFrom="column">
                  <wp:posOffset>2623820</wp:posOffset>
                </wp:positionH>
                <wp:positionV relativeFrom="paragraph">
                  <wp:posOffset>196214</wp:posOffset>
                </wp:positionV>
                <wp:extent cx="361950" cy="0"/>
                <wp:effectExtent l="0" t="76200" r="19050" b="114300"/>
                <wp:wrapNone/>
                <wp:docPr id="515" name="Прямая со стрелкой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195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7" o:spid="_x0000_s1026" type="#_x0000_t32" style="position:absolute;margin-left:206.6pt;margin-top:15.45pt;width:28.5pt;height:0;z-index:2517678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dcUJwIAAP4DAAAOAAAAZHJzL2Uyb0RvYy54bWysU81y0zAQvjPDO2h0J7bDpFBPnB4SyqVA&#10;ZloeYCvLsQdZ0mhFnNwKL9BH4BW49MDP9BmcN2IlJ6GFG4MOO9Ku9tN++62mZ5tWsbV02Bhd8GyU&#10;cia1MGWjVwV/f3X+7CVn6EGXoIyWBd9K5Gezp0+mnc3l2NRGldIxAtGYd7bgtfc2TxIUtWwBR8ZK&#10;TcHKuBY8Hd0qKR10hN6qZJymJ0lnXGmdERKRvIshyGcRv6qk8O+qCqVnquBUm4/WRXsdbDKbQr5y&#10;YOtG7MuAf6iihUbTo0eoBXhgH13zF1TbCGfQVH4kTJuYqmqEjByITZb+weayBisjF2oO2mOb8P/B&#10;irfrpWNNWfBJNuFMQ0si9V92N7vb/mf/dXfLdp/6ezK7z7ub/q7/0X/v7/tvLHsRWtdZzAlhrpcu&#10;kBcbfWkvjPiAFEseBcMB7XBtU7k2XCf2bBOl2B6lkBvPBDmfn2SnExJMHEIJ5Ic869C/lqZlYVNw&#10;9A6aVe3nRmvS27gsKgHrC/ShDsgPCeFRbc4bpaLsSrOu4KeTMREXQMNXKfC0bS21A/WKM1Armmrh&#10;XUREo5oyZAcc3OJcObYGGiyax9J0V1Q7ZwrQU4AIxTUk1lDK4SqRSvdTh+DfmHJwZ+nBT+UO0LHy&#10;R08GGgvAekiJoWF+PTTqlS6Z31pSD5wzXQgQlNKhVhk/wr4dv5UIu2tTbpfuIBcNWUzbf4gwxQ/P&#10;tH/4bWe/AAAA//8DAFBLAwQUAAYACAAAACEAfvbAlt0AAAAJAQAADwAAAGRycy9kb3ducmV2Lnht&#10;bEyPwU7DMAyG70i8Q2QkbixZV2CUphNC2qHS0MTYA2SNaSsap2uyrnt7jDjA0b8//f6crybXiRGH&#10;0HrSMJ8pEEiVty3VGvYf67sliBANWdN5Qg0XDLAqrq9yk1l/pnccd7EWXEIhMxqaGPtMylA16EyY&#10;+R6Jd59+cCbyONTSDubM5a6TiVIP0pmW+EJjenxtsPranZyGpDzGy3pTxnEb79+OLtmkZV9pfXsz&#10;vTyDiDjFPxh+9FkdCnY6+BPZIDoN6XyRMKphoZ5AMJA+Kg4Ov4Escvn/g+IbAAD//wMAUEsBAi0A&#10;FAAGAAgAAAAhALaDOJL+AAAA4QEAABMAAAAAAAAAAAAAAAAAAAAAAFtDb250ZW50X1R5cGVzXS54&#10;bWxQSwECLQAUAAYACAAAACEAOP0h/9YAAACUAQAACwAAAAAAAAAAAAAAAAAvAQAAX3JlbHMvLnJl&#10;bHNQSwECLQAUAAYACAAAACEA+V3XFCcCAAD+AwAADgAAAAAAAAAAAAAAAAAuAgAAZHJzL2Uyb0Rv&#10;Yy54bWxQSwECLQAUAAYACAAAACEAfvbAlt0AAAAJAQAADwAAAAAAAAAAAAAAAACBBAAAZHJzL2Rv&#10;d25yZXYueG1sUEsFBgAAAAAEAAQA8wAAAIsFAAAAAA==&#10;">
                <v:stroke endarrow="open"/>
                <o:lock v:ext="edit" shapetype="f"/>
              </v:shape>
            </w:pict>
          </mc:Fallback>
        </mc:AlternateContent>
      </w:r>
      <w:r w:rsidRPr="00B40F63">
        <w:rPr>
          <w:color w:val="000000"/>
          <w:sz w:val="28"/>
          <w:szCs w:val="28"/>
          <w:lang w:eastAsia="ru-RU"/>
        </w:rPr>
        <w:t xml:space="preserve">  </w:t>
      </w:r>
    </w:p>
    <w:p w:rsidR="00B40F63" w:rsidRPr="00B40F63" w:rsidRDefault="00B40F63" w:rsidP="00B40F63">
      <w:pPr>
        <w:autoSpaceDE w:val="0"/>
        <w:autoSpaceDN w:val="0"/>
        <w:spacing w:line="360" w:lineRule="auto"/>
        <w:jc w:val="both"/>
        <w:rPr>
          <w:color w:val="000000"/>
          <w:sz w:val="28"/>
          <w:szCs w:val="28"/>
          <w:lang w:eastAsia="ru-RU"/>
        </w:rPr>
      </w:pPr>
      <w:r w:rsidRPr="00B40F63">
        <w:rPr>
          <w:noProof/>
          <w:color w:val="000000"/>
          <w:lang w:val="ru-RU" w:eastAsia="ru-RU"/>
        </w:rPr>
        <mc:AlternateContent>
          <mc:Choice Requires="wps">
            <w:drawing>
              <wp:anchor distT="0" distB="0" distL="114300" distR="114300" simplePos="0" relativeHeight="251764736" behindDoc="0" locked="0" layoutInCell="1" allowOverlap="1" wp14:anchorId="78AC2ABB" wp14:editId="7FF03BFE">
                <wp:simplePos x="0" y="0"/>
                <wp:positionH relativeFrom="column">
                  <wp:posOffset>2742565</wp:posOffset>
                </wp:positionH>
                <wp:positionV relativeFrom="paragraph">
                  <wp:posOffset>200660</wp:posOffset>
                </wp:positionV>
                <wp:extent cx="990600" cy="333375"/>
                <wp:effectExtent l="0" t="0" r="19050" b="28575"/>
                <wp:wrapNone/>
                <wp:docPr id="512" name="Поле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90600" cy="333375"/>
                        </a:xfrm>
                        <a:prstGeom prst="rect">
                          <a:avLst/>
                        </a:prstGeom>
                        <a:solidFill>
                          <a:sysClr val="window" lastClr="FFFFFF"/>
                        </a:solidFill>
                        <a:ln w="6350">
                          <a:solidFill>
                            <a:sysClr val="window" lastClr="FFFFFF"/>
                          </a:solidFill>
                        </a:ln>
                        <a:effectLst/>
                      </wps:spPr>
                      <wps:txbx>
                        <w:txbxContent>
                          <w:p w:rsidR="00B40F63" w:rsidRPr="00716DB0" w:rsidRDefault="00B40F63" w:rsidP="00B40F63">
                            <w:pPr>
                              <w:jc w:val="center"/>
                            </w:pPr>
                            <w:r w:rsidRPr="00716DB0">
                              <w:t>Перешкоди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Поле 14" o:spid="_x0000_s1110" type="#_x0000_t202" style="position:absolute;left:0;text-align:left;margin-left:215.95pt;margin-top:15.8pt;width:78pt;height:26.2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KzcbQIAAPQEAAAOAAAAZHJzL2Uyb0RvYy54bWysVM2O2jAQvlfqO1i+lyQssCUirCgrqkpo&#10;dyW22rNxHIjqeFzbkNCX6VP0VKnPwCN17ASWbntqy8GMPZ/n5/M3mdw0lSR7YWwJKqNJL6ZEKA55&#10;qTYZ/fi4ePOWEuuYypkEJTJ6EJbeTF+/mtQ6FX3YgsyFIRhE2bTWGd06p9MosnwrKmZ7oIVCZwGm&#10;Yg63ZhPlhtUYvZJRP45HUQ0m1wa4sBZPb1snnYb4RSG4uy8KKxyRGcXaXFhNWNd+jaYTlm4M09uS&#10;d2Wwv6iiYqXCpOdQt8wxsjPlb6GqkhuwULgehyqCoii5CD1gN0n8opvVlmkRekFyrD7TZP9fWH63&#10;fzCkzDM6TPqUKFbhIx2/Hn8cvx+/kWTgCaq1TRG30oh0zTto8KFDs1YvgX+yCIkuMO0Fi2hPSFOY&#10;yv9jqwQv4hsczryLxhGOh+NxPIrRw9F1hb/roU8bPV/Wxrr3AirijYwafNZQANsvrWuhJ4jPZUGW&#10;+aKUMmwOdi4N2TNUAAonh5oSyazDw4wuwq/L9ss1qUid0dHVMG5b/eeQ2I5UviARZNkV7nlrqfKW&#10;a9ZNeIzr0Yn4NeQH5N1AK12r+aJEEpbYwQMzqFXkDefP3eNSSMCaobMo2YL58qdzj0cJoZeSGrWf&#10;Uft5x4xAYj4oFNc4GQz8sITNYHjdx4259KwvPWpXzQHJTXDSNQ+mxzt5MgsD1ROO6cxnRRdTHHNn&#10;1J3MuWsnEseci9ksgHA8NHNLtdL8JDf/xI/NEzO604FDAd3BaUpY+kIOLdZTrmC2c1CUQSue6JbV&#10;Trc4WkFt3WfAz+7lPqCeP1bTnwAAAP//AwBQSwMEFAAGAAgAAAAhAHFZ9I3hAAAACQEAAA8AAABk&#10;cnMvZG93bnJldi54bWxMj01PwzAMhu9I/IfISNxY2nV0pTSdEBoTF742DhyzxrRljVM16Vb+PeYE&#10;R9uPXj9vsZpsJ444+NaRgngWgUCqnGmpVvC+e7jKQPigyejOESr4Rg+r8vys0LlxJ3rD4zbUgkPI&#10;51pBE0KfS+mrBq32M9cj8e3TDVYHHodamkGfONx2ch5FqbS6Jf7Q6B7vG6wO29EqeE4Ou5enx6Uc&#10;m836a42p/Xidb5S6vJjubkEEnMIfDL/6rA4lO+3dSMaLTsEiiW8YVZDEKQgGrrMlL/YKskUMsizk&#10;/wblDwAAAP//AwBQSwECLQAUAAYACAAAACEAtoM4kv4AAADhAQAAEwAAAAAAAAAAAAAAAAAAAAAA&#10;W0NvbnRlbnRfVHlwZXNdLnhtbFBLAQItABQABgAIAAAAIQA4/SH/1gAAAJQBAAALAAAAAAAAAAAA&#10;AAAAAC8BAABfcmVscy8ucmVsc1BLAQItABQABgAIAAAAIQAvNKzcbQIAAPQEAAAOAAAAAAAAAAAA&#10;AAAAAC4CAABkcnMvZTJvRG9jLnhtbFBLAQItABQABgAIAAAAIQBxWfSN4QAAAAkBAAAPAAAAAAAA&#10;AAAAAAAAAMcEAABkcnMvZG93bnJldi54bWxQSwUGAAAAAAQABADzAAAA1QUAAAAA&#10;" fillcolor="window" strokecolor="window" strokeweight=".5pt">
                <v:path arrowok="t"/>
                <v:textbox>
                  <w:txbxContent>
                    <w:p w:rsidR="00B40F63" w:rsidRPr="00716DB0" w:rsidRDefault="00B40F63" w:rsidP="00B40F63">
                      <w:pPr>
                        <w:jc w:val="center"/>
                      </w:pPr>
                      <w:r w:rsidRPr="00716DB0">
                        <w:t>Перешкоди</w:t>
                      </w:r>
                    </w:p>
                  </w:txbxContent>
                </v:textbox>
              </v:shape>
            </w:pict>
          </mc:Fallback>
        </mc:AlternateContent>
      </w:r>
      <w:r w:rsidRPr="00B40F63">
        <w:rPr>
          <w:noProof/>
          <w:color w:val="000000"/>
          <w:lang w:val="ru-RU" w:eastAsia="ru-RU"/>
        </w:rPr>
        <mc:AlternateContent>
          <mc:Choice Requires="wps">
            <w:drawing>
              <wp:anchor distT="0" distB="0" distL="114299" distR="114299" simplePos="0" relativeHeight="251770880" behindDoc="0" locked="0" layoutInCell="1" allowOverlap="1" wp14:anchorId="3E3A8D6A" wp14:editId="674FE503">
                <wp:simplePos x="0" y="0"/>
                <wp:positionH relativeFrom="column">
                  <wp:posOffset>4643119</wp:posOffset>
                </wp:positionH>
                <wp:positionV relativeFrom="paragraph">
                  <wp:posOffset>289560</wp:posOffset>
                </wp:positionV>
                <wp:extent cx="0" cy="504825"/>
                <wp:effectExtent l="0" t="0" r="19050" b="9525"/>
                <wp:wrapNone/>
                <wp:docPr id="514" name="Прямая соединительная линия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1" o:spid="_x0000_s1026" style="position:absolute;z-index:2517708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65.6pt,22.8pt" to="365.6pt,6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UKGFwIAAOkDAAAOAAAAZHJzL2Uyb0RvYy54bWysU82O0zAQviPxDpbvNGm1RbtR0z1stVwW&#10;qLTLA8w6ThPh2JbHNO0NOCP1EXgFDiCttMAzJG/E2GnLLtwQOVjj+fk838yX2fmmUWwtHdZG53w8&#10;SjmTWpii1qucv7m5fHbKGXrQBSijZc63Evn5/OmTWWszOTGVUYV0jEA0Zq3NeeW9zZIERSUbwJGx&#10;UlOwNK4BT1e3SgoHLaE3Kpmk6fOkNa6wzgiJSN7FEOTziF+WUvjXZYnSM5Vz6s3H08XzNpzJfAbZ&#10;yoGtarFvA/6hiwZqTY8eoRbggb1z9V9QTS2cQVP6kTBNYsqyFjJyIDbj9A821xVYGbnQcNAex4T/&#10;D1a8Wi8dq4ucT8cnnGloaEnd5/59v+u+d1/6Hes/dD+7b93X7q770d31H8m+7z+RHYLd/d69Y5Nx&#10;GGZrMSPMC710YRxio6/tlRFvkWLJo2C4oB3SNqVrQjrNg23icrbH5ciNZ2JwCvJO05PTyTQ8lUB2&#10;qLMO/QtpGhaMnKtah7FBBusr9EPqISW4tbmslSI/ZEqzNudnU4JkAkiApQJPZmNpJKhXnIFakbKF&#10;dxERjaqLUB2KcYsXyrE1kLhIk4Vpb6hbzhSgpwBRiN9QWEEhh9SzKbkH5SH4l6YY3OP04CdmA3Qk&#10;+ejJQGMBWA0lMbSfhdKhJRk1v2f9e8TBujXFdukOeyA9RfS99oNgH97JfviHzn8BAAD//wMAUEsD&#10;BBQABgAIAAAAIQDV6kP13QAAAAoBAAAPAAAAZHJzL2Rvd25yZXYueG1sTI/BTsMwDIbvSLxDZCQu&#10;E0vbsYFK0wkBvXFhgLh6jWkrGqdrsq3w9BhxgKPtT7+/v1hPrlcHGkPn2UA6T0AR19523Bh4ea4u&#10;rkGFiGyx90wGPinAujw9KTC3/shPdNjERkkIhxwNtDEOudahbslhmPuBWG7vfnQYZRwbbUc8Srjr&#10;dZYkK+2wY/nQ4kB3LdUfm70zEKpX2lVfs3qWvC0aT9nu/vEBjTk/m25vQEWa4h8MP/qiDqU4bf2e&#10;bVC9gatFmglq4HK5AiXA72IrZLZMQZeF/l+h/AYAAP//AwBQSwECLQAUAAYACAAAACEAtoM4kv4A&#10;AADhAQAAEwAAAAAAAAAAAAAAAAAAAAAAW0NvbnRlbnRfVHlwZXNdLnhtbFBLAQItABQABgAIAAAA&#10;IQA4/SH/1gAAAJQBAAALAAAAAAAAAAAAAAAAAC8BAABfcmVscy8ucmVsc1BLAQItABQABgAIAAAA&#10;IQDK6UKGFwIAAOkDAAAOAAAAAAAAAAAAAAAAAC4CAABkcnMvZTJvRG9jLnhtbFBLAQItABQABgAI&#10;AAAAIQDV6kP13QAAAAoBAAAPAAAAAAAAAAAAAAAAAHEEAABkcnMvZG93bnJldi54bWxQSwUGAAAA&#10;AAQABADzAAAAewUAAAAA&#10;">
                <o:lock v:ext="edit" shapetype="f"/>
              </v:line>
            </w:pict>
          </mc:Fallback>
        </mc:AlternateContent>
      </w:r>
      <w:r w:rsidRPr="00B40F63">
        <w:rPr>
          <w:noProof/>
          <w:color w:val="000000"/>
          <w:lang w:val="ru-RU" w:eastAsia="ru-RU"/>
        </w:rPr>
        <mc:AlternateContent>
          <mc:Choice Requires="wps">
            <w:drawing>
              <wp:anchor distT="0" distB="0" distL="114299" distR="114299" simplePos="0" relativeHeight="251773952" behindDoc="0" locked="0" layoutInCell="1" allowOverlap="1" wp14:anchorId="7F118532" wp14:editId="5E2FB896">
                <wp:simplePos x="0" y="0"/>
                <wp:positionH relativeFrom="column">
                  <wp:posOffset>1766569</wp:posOffset>
                </wp:positionH>
                <wp:positionV relativeFrom="paragraph">
                  <wp:posOffset>289560</wp:posOffset>
                </wp:positionV>
                <wp:extent cx="0" cy="513715"/>
                <wp:effectExtent l="95250" t="38100" r="57150" b="19685"/>
                <wp:wrapNone/>
                <wp:docPr id="513" name="Прямая со стрелкой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51371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margin">
                  <wp14:pctHeight>0</wp14:pctHeight>
                </wp14:sizeRelV>
              </wp:anchor>
            </w:drawing>
          </mc:Choice>
          <mc:Fallback>
            <w:pict>
              <v:shape id="Прямая со стрелкой 24" o:spid="_x0000_s1026" type="#_x0000_t32" style="position:absolute;margin-left:139.1pt;margin-top:22.8pt;width:0;height:40.45pt;flip:y;z-index:2517739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s7nLQIAAAgEAAAOAAAAZHJzL2Uyb0RvYy54bWysU81y0zAQvjPDO2h0J04CAeqJ00NCuRTI&#10;TAv3rSzHGmRJoxVxciu8QB+BV+DCgZ/pMzhvxEpOQgs3Bh92pF3vt/vtfpqebhrN1tKjsqbgo8GQ&#10;M2mELZVZFfzt5dmj55xhAFOCtkYWfCuRn84ePpi2LpdjW1tdSs8IxGDeuoLXIbg8y1DUsgEcWCcN&#10;BSvrGwh09aus9NASeqOz8XD4NGutL523QiKSd9EH+SzhV5UU4U1VoQxMF5x6C8n6ZK+izWZTyFce&#10;XK3Evg34hy4aUIaKHqEWEIB98OovqEYJb9FWYSBsk9mqUkImDsRmNPyDzUUNTiYuNBx0xzHh/4MV&#10;r9dLz1RZ8MnoMWcGGlpS93l3vbvpfnZfdjds97G7JbP7tLvuvnY/uu/dbfeNjZ/E0bUOc0KYm6WP&#10;5MXGXLhzK94jxbJ7wXhB1/+2qXzDKq3cO1JMmhrNgW3SUrbHpchNYKJ3CvJSe89Gk1g0gzwixILO&#10;Y3gpbcPioeAYPKhVHebWGNq89T06rM8x9ImHhJhs7JnSmvyQa8Pagp9MxhPOBJAMKw2Bjo2jwaBZ&#10;cQZ6RfoWwad+0WpVxuyYjFuca8/WQBIjZZa2vaTeOdOAgQJEKH19Yg2l7H89mZC71x9CeGXL3j0a&#10;HvzEs4dOlO+VjDQWgHWfkkI9UgClX5iSha2jPYL3tt2PTJvYq0xPYj+O3zuJpytbbpf+sDiSWyq7&#10;fxpRz3fvdL77gGe/AAAA//8DAFBLAwQUAAYACAAAACEA0+UZ6t0AAAAKAQAADwAAAGRycy9kb3du&#10;cmV2LnhtbEyPwU7DMAyG70i8Q2QkbiylWstUmk4IxAkuDKRpt6wxTUfjlCRby9tjxAGOtj/9/v56&#10;PbtBnDDE3pOC60UGAqn1pqdOwdvr49UKREyajB48oYIvjLBuzs9qXRk/0QueNqkTHEKx0gpsSmMl&#10;ZWwtOh0XfkTi27sPTiceQydN0BOHu0HmWVZKp3viD1aPeG+x/dgcnYLtc7YrZh/sYfe5tE/9Q7c9&#10;uEmpy4v57hZEwjn9wfCjz+rQsNPeH8lEMSjIb1Y5owqWRQmCgd/Fnsm8LEA2tfxfofkGAAD//wMA&#10;UEsBAi0AFAAGAAgAAAAhALaDOJL+AAAA4QEAABMAAAAAAAAAAAAAAAAAAAAAAFtDb250ZW50X1R5&#10;cGVzXS54bWxQSwECLQAUAAYACAAAACEAOP0h/9YAAACUAQAACwAAAAAAAAAAAAAAAAAvAQAAX3Jl&#10;bHMvLnJlbHNQSwECLQAUAAYACAAAACEAY+7O5y0CAAAIBAAADgAAAAAAAAAAAAAAAAAuAgAAZHJz&#10;L2Uyb0RvYy54bWxQSwECLQAUAAYACAAAACEA0+UZ6t0AAAAKAQAADwAAAAAAAAAAAAAAAACHBAAA&#10;ZHJzL2Rvd25yZXYueG1sUEsFBgAAAAAEAAQA8wAAAJEFAAAAAA==&#10;">
                <v:stroke endarrow="open"/>
                <o:lock v:ext="edit" shapetype="f"/>
              </v:shape>
            </w:pict>
          </mc:Fallback>
        </mc:AlternateContent>
      </w:r>
      <w:r w:rsidRPr="00B40F63">
        <w:rPr>
          <w:color w:val="000000"/>
          <w:szCs w:val="28"/>
          <w:lang w:eastAsia="ru-RU"/>
        </w:rPr>
        <w:t xml:space="preserve">     </w:t>
      </w:r>
    </w:p>
    <w:p w:rsidR="00B40F63" w:rsidRPr="00B40F63" w:rsidRDefault="00B40F63" w:rsidP="00B40F63">
      <w:pPr>
        <w:autoSpaceDE w:val="0"/>
        <w:autoSpaceDN w:val="0"/>
        <w:spacing w:line="360" w:lineRule="auto"/>
        <w:ind w:firstLine="567"/>
        <w:jc w:val="both"/>
        <w:rPr>
          <w:color w:val="000000"/>
          <w:sz w:val="28"/>
          <w:szCs w:val="28"/>
          <w:lang w:eastAsia="ru-RU"/>
        </w:rPr>
      </w:pPr>
      <w:r w:rsidRPr="00B40F63">
        <w:rPr>
          <w:noProof/>
          <w:color w:val="000000"/>
          <w:lang w:val="ru-RU" w:eastAsia="ru-RU"/>
        </w:rPr>
        <mc:AlternateContent>
          <mc:Choice Requires="wps">
            <w:drawing>
              <wp:anchor distT="0" distB="0" distL="114300" distR="114300" simplePos="0" relativeHeight="251776000" behindDoc="0" locked="0" layoutInCell="1" allowOverlap="1" wp14:anchorId="57804900" wp14:editId="6F7D5AB7">
                <wp:simplePos x="0" y="0"/>
                <wp:positionH relativeFrom="column">
                  <wp:posOffset>3700145</wp:posOffset>
                </wp:positionH>
                <wp:positionV relativeFrom="paragraph">
                  <wp:posOffset>182880</wp:posOffset>
                </wp:positionV>
                <wp:extent cx="885825" cy="228600"/>
                <wp:effectExtent l="0" t="0" r="28575" b="19050"/>
                <wp:wrapNone/>
                <wp:docPr id="63" name="Поле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85825" cy="228600"/>
                        </a:xfrm>
                        <a:prstGeom prst="rect">
                          <a:avLst/>
                        </a:prstGeom>
                        <a:solidFill>
                          <a:sysClr val="window" lastClr="FFFFFF"/>
                        </a:solidFill>
                        <a:ln w="6350">
                          <a:solidFill>
                            <a:sysClr val="window" lastClr="FFFFFF"/>
                          </a:solidFill>
                        </a:ln>
                        <a:effectLst/>
                      </wps:spPr>
                      <wps:txbx>
                        <w:txbxContent>
                          <w:p w:rsidR="00B40F63" w:rsidRPr="00716DB0" w:rsidRDefault="00B40F63" w:rsidP="00B40F63">
                            <w:pPr>
                              <w:jc w:val="center"/>
                            </w:pPr>
                            <w:r w:rsidRPr="00716DB0">
                              <w:t>зв</w:t>
                            </w:r>
                            <w:r w:rsidRPr="00716DB0">
                              <w:rPr>
                                <w:lang w:val="en-US"/>
                              </w:rPr>
                              <w:t>’</w:t>
                            </w:r>
                            <w:r w:rsidRPr="00716DB0">
                              <w:t>язок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Поле 26" o:spid="_x0000_s1111" type="#_x0000_t202" style="position:absolute;left:0;text-align:left;margin-left:291.35pt;margin-top:14.4pt;width:69.75pt;height:18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kAfbwIAAPMEAAAOAAAAZHJzL2Uyb0RvYy54bWysVM2O2jAQvlfqO1i+l0AKLI0IK8qKqhLa&#10;XYmt9mwcB6I6Htc2JPRl+hR7qtRn4JE6dhKWbntqy8HMeMbz8803mV7XpSQHYWwBKqWDXp8SoThk&#10;hdqm9NPD8s2EEuuYypgEJVJ6FJZez16/mlY6ETHsQGbCEAyibFLplO6c00kUWb4TJbM90EKhMQdT&#10;Moeq2UaZYRVGL2UU9/vjqAKTaQNcWIu3N42RzkL8PBfc3eW5FY7IlGJtLpwmnBt/RrMpS7aG6V3B&#10;2zLYX1RRskJh0nOoG+YY2Zvit1BlwQ1YyF2PQxlBnhdchB6wm0H/RTfrHdMi9ILgWH2Gyf6/sPz2&#10;cG9IkaV0/JYSxUqc0enb6cfp++mJxGOPT6Vtgm5rjY6ufg81zjn0avUK+GeLLtGFT/PAorfHo85N&#10;6f+xU4IPcQTHM+yidoTj5WQymsQjSjia4ngy7oexRM+PtbHug4CSeCGlBqcaCmCHlXU+PUs6F5/L&#10;giyyZSFlUI52IQ05MCQA8iaDihLJrMPLlC7DzzeJIX55JhWpPCajftPqP4fEBFL5gkRgZVu4x62B&#10;ykuu3tRhFldXHfAbyI6Iu4GGuVbzZYEgrLCDe2aQqogorp+7wyOXgDVDK1GyA/P1T/feHxmEVkoq&#10;pH5K7Zc9MwKB+aiQW+8Gw6HflaAMR1cxKubSsrm0qH25AAR3gIuueRC9v5OdmBsoH3FL5z4rmpji&#10;mDulrhMXrllI3HIu5vPghNuhmVupteYd3fyIH+pHZnTLA4cEuoVuSVjygg6Nr4dcwXzvIC8CVzzQ&#10;Daotb3Gzwvzbr4Bf3Us9eD1/q2Y/AQAA//8DAFBLAwQUAAYACAAAACEA1dcmZt8AAAAJAQAADwAA&#10;AGRycy9kb3ducmV2LnhtbEyPy07DMBBF90j8gzVI7KiDgSQKmVQIlYoNr5YFSzcektB4HMVOG/4e&#10;s4LlaI7uPbdczrYXBxp95xjhcpGAIK6d6bhBeN8+XOQgfNBsdO+YEL7Jw7I6PSl1YdyR3+iwCY2I&#10;IewLjdCGMBRS+rolq/3CDcTx9+lGq0M8x0aaUR9juO2lSpJUWt1xbGj1QPct1fvNZBGer/bbl6fH&#10;TE7tevW1otR+vKo14vnZfHcLItAc/mD41Y/qUEWnnZvYeNEj3OQqiyiCyuOECGRKKRA7hPQ6B1mV&#10;8v+C6gcAAP//AwBQSwECLQAUAAYACAAAACEAtoM4kv4AAADhAQAAEwAAAAAAAAAAAAAAAAAAAAAA&#10;W0NvbnRlbnRfVHlwZXNdLnhtbFBLAQItABQABgAIAAAAIQA4/SH/1gAAAJQBAAALAAAAAAAAAAAA&#10;AAAAAC8BAABfcmVscy8ucmVsc1BLAQItABQABgAIAAAAIQAHhkAfbwIAAPMEAAAOAAAAAAAAAAAA&#10;AAAAAC4CAABkcnMvZTJvRG9jLnhtbFBLAQItABQABgAIAAAAIQDV1yZm3wAAAAkBAAAPAAAAAAAA&#10;AAAAAAAAAMkEAABkcnMvZG93bnJldi54bWxQSwUGAAAAAAQABADzAAAA1QUAAAAA&#10;" fillcolor="window" strokecolor="window" strokeweight=".5pt">
                <v:path arrowok="t"/>
                <v:textbox>
                  <w:txbxContent>
                    <w:p w:rsidR="00B40F63" w:rsidRPr="00716DB0" w:rsidRDefault="00B40F63" w:rsidP="00B40F63">
                      <w:pPr>
                        <w:jc w:val="center"/>
                      </w:pPr>
                      <w:r w:rsidRPr="00716DB0">
                        <w:t>зв</w:t>
                      </w:r>
                      <w:r w:rsidRPr="00716DB0">
                        <w:rPr>
                          <w:lang w:val="en-US"/>
                        </w:rPr>
                        <w:t>’</w:t>
                      </w:r>
                      <w:r w:rsidRPr="00716DB0">
                        <w:t>язок</w:t>
                      </w:r>
                    </w:p>
                  </w:txbxContent>
                </v:textbox>
              </v:shape>
            </w:pict>
          </mc:Fallback>
        </mc:AlternateContent>
      </w:r>
      <w:r w:rsidRPr="00B40F63">
        <w:rPr>
          <w:noProof/>
          <w:color w:val="000000"/>
          <w:lang w:val="ru-RU" w:eastAsia="ru-RU"/>
        </w:rPr>
        <mc:AlternateContent>
          <mc:Choice Requires="wps">
            <w:drawing>
              <wp:anchor distT="0" distB="0" distL="114300" distR="114300" simplePos="0" relativeHeight="251774976" behindDoc="0" locked="0" layoutInCell="1" allowOverlap="1" wp14:anchorId="370E16E4" wp14:editId="3290FEC6">
                <wp:simplePos x="0" y="0"/>
                <wp:positionH relativeFrom="column">
                  <wp:posOffset>1880870</wp:posOffset>
                </wp:positionH>
                <wp:positionV relativeFrom="paragraph">
                  <wp:posOffset>194310</wp:posOffset>
                </wp:positionV>
                <wp:extent cx="1000125" cy="295275"/>
                <wp:effectExtent l="0" t="0" r="28575" b="28575"/>
                <wp:wrapNone/>
                <wp:docPr id="62" name="Поле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00125" cy="295275"/>
                        </a:xfrm>
                        <a:prstGeom prst="rect">
                          <a:avLst/>
                        </a:prstGeom>
                        <a:solidFill>
                          <a:sysClr val="window" lastClr="FFFFFF"/>
                        </a:solidFill>
                        <a:ln w="6350">
                          <a:solidFill>
                            <a:sysClr val="window" lastClr="FFFFFF"/>
                          </a:solidFill>
                        </a:ln>
                        <a:effectLst/>
                      </wps:spPr>
                      <wps:txbx>
                        <w:txbxContent>
                          <w:p w:rsidR="00B40F63" w:rsidRPr="00716DB0" w:rsidRDefault="00B40F63" w:rsidP="00B40F63">
                            <w:pPr>
                              <w:jc w:val="center"/>
                            </w:pPr>
                            <w:r w:rsidRPr="00716DB0">
                              <w:t>Зворотній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Поле 25" o:spid="_x0000_s1112" type="#_x0000_t202" style="position:absolute;left:0;text-align:left;margin-left:148.1pt;margin-top:15.3pt;width:78.75pt;height:23.2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9uFbwIAAPQEAAAOAAAAZHJzL2Uyb0RvYy54bWysVM2O0zAQviPxDpbvNGlo9ydquipdFSFV&#10;uyt10Z5dx2kjHI+x3SblZXgKTkg8Qx+JsZN0y8IJ6MGd8Yzn55tvMrlpKkn2wtgSVEaHg5gSoTjk&#10;pdpk9OPj4s0VJdYxlTMJSmT0ICy9mb5+Nal1KhLYgsyFIRhE2bTWGd06p9MosnwrKmYHoIVCYwGm&#10;Yg5Vs4lyw2qMXskoieOLqAaTawNcWIu3t62RTkP8ohDc3ReFFY7IjGJtLpwmnGt/RtMJSzeG6W3J&#10;uzLYX1RRsVJh0lOoW+YY2Znyt1BVyQ1YKNyAQxVBUZRchB6wm2H8opvVlmkRekFwrD7BZP9fWH63&#10;fzCkzDN6kVCiWIUzOn49/jh+P34jydjjU2ubottKo6Nr3kGDcw69Wr0E/smiS3Tm0z6w6O3xaApT&#10;+X/slOBDHMHhBLtoHOE+WhzHQ8xFONqS63FyGfJGz6+1se69gIp4IaMGxxoqYPuldT4/S3sXn8yC&#10;LPNFKWVQDnYuDdkzZAASJ4eaEsmsw8uMLsLPd4khfnkmFakRlLfjuO31n0NiAql8QSLQsivcA9di&#10;5SXXrJswjMurHvk15AcE3kBLXav5okQQltjBAzPIVYQU98/d41FIwJqhkyjZgvnyp3vvjxRCKyU1&#10;cj+j9vOOGYHAfFBIruvhaOSXJSij8WWCijm3rM8talfNAcEd4qZrHkTv72QvFgaqJ1zTmc+KJqY4&#10;5s6o68W5azcS15yL2Sw44Xpo5pZqpXnPNz/ix+aJGd3xwCGD7qDfEpa+oEPr6yFXMNs5KMrAFQ90&#10;i2pHXFytMP/uM+B391wPXs8fq+lPAAAA//8DAFBLAwQUAAYACAAAACEAXuxzA+EAAAAJAQAADwAA&#10;AGRycy9kb3ducmV2LnhtbEyPy07DMBBF90j8gzVI7KjTBJISMqkQKhUbHm1ZsHTjIQmNx1HstOHv&#10;MStYju7RvWeK5WQ6caTBtZYR5rMIBHFldcs1wvvu8WoBwnnFWnWWCeGbHCzL87NC5dqeeEPHra9F&#10;KGGXK4TG+z6X0lUNGeVmticO2acdjPLhHGqpB3UK5aaTcRSl0qiWw0KjenpoqDpsR4Pwkhx2r89P&#10;mRyb9eprRan5eIvXiJcX0/0dCE+T/4PhVz+oQxmc9nZk7USHEN+mcUARkigFEYDrmyQDsUfIsjnI&#10;spD/Pyh/AAAA//8DAFBLAQItABQABgAIAAAAIQC2gziS/gAAAOEBAAATAAAAAAAAAAAAAAAAAAAA&#10;AABbQ29udGVudF9UeXBlc10ueG1sUEsBAi0AFAAGAAgAAAAhADj9If/WAAAAlAEAAAsAAAAAAAAA&#10;AAAAAAAALwEAAF9yZWxzLy5yZWxzUEsBAi0AFAAGAAgAAAAhAJcz24VvAgAA9AQAAA4AAAAAAAAA&#10;AAAAAAAALgIAAGRycy9lMm9Eb2MueG1sUEsBAi0AFAAGAAgAAAAhAF7scwPhAAAACQEAAA8AAAAA&#10;AAAAAAAAAAAAyQQAAGRycy9kb3ducmV2LnhtbFBLBQYAAAAABAAEAPMAAADXBQAAAAA=&#10;" fillcolor="window" strokecolor="window" strokeweight=".5pt">
                <v:path arrowok="t"/>
                <v:textbox>
                  <w:txbxContent>
                    <w:p w:rsidR="00B40F63" w:rsidRPr="00716DB0" w:rsidRDefault="00B40F63" w:rsidP="00B40F63">
                      <w:pPr>
                        <w:jc w:val="center"/>
                      </w:pPr>
                      <w:r w:rsidRPr="00716DB0">
                        <w:t>Зворотній</w:t>
                      </w:r>
                    </w:p>
                  </w:txbxContent>
                </v:textbox>
              </v:shape>
            </w:pict>
          </mc:Fallback>
        </mc:AlternateContent>
      </w:r>
      <w:r w:rsidRPr="00B40F63">
        <w:rPr>
          <w:noProof/>
          <w:color w:val="000000"/>
          <w:lang w:val="ru-RU" w:eastAsia="ru-RU"/>
        </w:rPr>
        <mc:AlternateContent>
          <mc:Choice Requires="wps">
            <w:drawing>
              <wp:anchor distT="0" distB="0" distL="114300" distR="114300" simplePos="0" relativeHeight="251765760" behindDoc="0" locked="0" layoutInCell="1" allowOverlap="1" wp14:anchorId="7F8AB284" wp14:editId="06EF61D3">
                <wp:simplePos x="0" y="0"/>
                <wp:positionH relativeFrom="column">
                  <wp:posOffset>2985770</wp:posOffset>
                </wp:positionH>
                <wp:positionV relativeFrom="paragraph">
                  <wp:posOffset>297180</wp:posOffset>
                </wp:positionV>
                <wp:extent cx="514350" cy="314325"/>
                <wp:effectExtent l="0" t="0" r="19050" b="28575"/>
                <wp:wrapNone/>
                <wp:docPr id="61" name="Поле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4350" cy="314325"/>
                        </a:xfrm>
                        <a:prstGeom prst="rect">
                          <a:avLst/>
                        </a:prstGeom>
                        <a:solidFill>
                          <a:srgbClr val="FFFF99"/>
                        </a:solidFill>
                        <a:ln w="6350">
                          <a:solidFill>
                            <a:prstClr val="black"/>
                          </a:solidFill>
                        </a:ln>
                        <a:effectLst/>
                      </wps:spPr>
                      <wps:txbx>
                        <w:txbxContent>
                          <w:p w:rsidR="00B40F63" w:rsidRPr="00716DB0" w:rsidRDefault="00B40F63" w:rsidP="00B40F63">
                            <w:pPr>
                              <w:jc w:val="center"/>
                              <w:rPr>
                                <w:sz w:val="28"/>
                              </w:rPr>
                            </w:pPr>
                            <w:r w:rsidRPr="00716DB0">
                              <w:rPr>
                                <w:sz w:val="28"/>
                              </w:rPr>
                              <w:t>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Поле 15" o:spid="_x0000_s1113" type="#_x0000_t202" style="position:absolute;left:0;text-align:left;margin-left:235.1pt;margin-top:23.4pt;width:40.5pt;height:24.7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2qzaAIAANIEAAAOAAAAZHJzL2Uyb0RvYy54bWysVMtOGzEU3VfqP1jel0lCAmXEBKWgVJUi&#10;QIKKtePxJCM8vq7tJEN/pl/BqlK/IZ/UY+dBCl1VzcK59n2fe+6cX7SNZkvlfE2m4N2jDmfKSCpr&#10;Myv41/vxh4+c+SBMKTQZVfAn5fnF8P2785XNVY/mpEvlGIIYn69swech2DzLvJyrRvgjsspAWZFr&#10;RMDVzbLSiRWiNzrrdTon2YpcaR1J5T1erzZKPkzxq0rJcFNVXgWmC47aQjpdOqfxzIbnIp85Yee1&#10;3JYh/qGKRtQGSfehrkQQbOHqN6GaWjryVIUjSU1GVVVLlXpAN93Oq27u5sKq1AvA8XYPk/9/YeX1&#10;8taxuiz4SZczIxrMaP1j/Wv9c/3MuoOIz8r6HGZ3Foah/UQt5px69XZC8tHDJDuw2Th4WEc82so1&#10;8R+dMjhiBE972FUbmMTjoNs/HkAjoTqG3Etpsxdn63z4rKhhUSi4w1RTAWI58SGmF/nOJObypOty&#10;XGudLm42vdSOLQUYMMbv7Cw2BZc/zLRhK2AQ63gTIsbeh5hqIR/fRkA8baKnSqTb1hVh2SARpdBO&#10;2wT1aSohPk2pfAKsjjbE9FaOa2SbCB9uhQMTAQu2K9zgqDShRNpKnM3Jff/be7QHQaDlbAVmF9x/&#10;WwinONNfDKhz1u334yqkS39w2sPFHWqmhxqzaC4J0IEdqC6J0T7onVg5ah6whKOYFSphJHIXPOzE&#10;y7DZNyyxVKNRMgL5rQgTc2fljk0R5fv2QTi7HXMAP65ptwMifzXtjW2E3NBoEaiqExVeUN3SEouT&#10;xr1d8riZh/dk9fIpGv4GAAD//wMAUEsDBBQABgAIAAAAIQBV65Ls3wAAAAkBAAAPAAAAZHJzL2Rv&#10;d25yZXYueG1sTI9BT8MwDIXvk/gPkZG4VCzdxgorTSeExIUdEBsS16wxaUXjVEm2ln+PObGb7ff0&#10;/L1qO7lenDHEzpOCxTwHgdR405FV8HF4uX0AEZMmo3tPqOAHI2zrq1mlS+NHesfzPlnBIRRLraBN&#10;aSiljE2LTse5H5BY+/LB6cRrsNIEPXK46+UyzwvpdEf8odUDPrfYfO9PTsHodzbDzzccDqvwutnJ&#10;MZOZVermenp6BJFwSv9m+MNndKiZ6ehPZKLoFdzd50u28lBwBTas1ws+HBVsihXIupKXDepfAAAA&#10;//8DAFBLAQItABQABgAIAAAAIQC2gziS/gAAAOEBAAATAAAAAAAAAAAAAAAAAAAAAABbQ29udGVu&#10;dF9UeXBlc10ueG1sUEsBAi0AFAAGAAgAAAAhADj9If/WAAAAlAEAAAsAAAAAAAAAAAAAAAAALwEA&#10;AF9yZWxzLy5yZWxzUEsBAi0AFAAGAAgAAAAhABHnarNoAgAA0gQAAA4AAAAAAAAAAAAAAAAALgIA&#10;AGRycy9lMm9Eb2MueG1sUEsBAi0AFAAGAAgAAAAhAFXrkuzfAAAACQEAAA8AAAAAAAAAAAAAAAAA&#10;wgQAAGRycy9kb3ducmV2LnhtbFBLBQYAAAAABAAEAPMAAADOBQAAAAA=&#10;" fillcolor="#ff9" strokeweight=".5pt">
                <v:path arrowok="t"/>
                <v:textbox>
                  <w:txbxContent>
                    <w:p w:rsidR="00B40F63" w:rsidRPr="00716DB0" w:rsidRDefault="00B40F63" w:rsidP="00B40F63">
                      <w:pPr>
                        <w:jc w:val="center"/>
                        <w:rPr>
                          <w:sz w:val="28"/>
                        </w:rPr>
                      </w:pPr>
                      <w:r w:rsidRPr="00716DB0">
                        <w:rPr>
                          <w:sz w:val="28"/>
                        </w:rPr>
                        <w:t>Х</w:t>
                      </w:r>
                    </w:p>
                  </w:txbxContent>
                </v:textbox>
              </v:shape>
            </w:pict>
          </mc:Fallback>
        </mc:AlternateContent>
      </w:r>
    </w:p>
    <w:p w:rsidR="00B40F63" w:rsidRPr="00B40F63" w:rsidRDefault="00B40F63" w:rsidP="00B40F63">
      <w:pPr>
        <w:autoSpaceDE w:val="0"/>
        <w:autoSpaceDN w:val="0"/>
        <w:spacing w:line="360" w:lineRule="auto"/>
        <w:ind w:firstLine="567"/>
        <w:jc w:val="both"/>
        <w:rPr>
          <w:color w:val="000000"/>
          <w:sz w:val="28"/>
          <w:szCs w:val="28"/>
          <w:lang w:eastAsia="ru-RU"/>
        </w:rPr>
      </w:pPr>
      <w:r w:rsidRPr="00B40F63">
        <w:rPr>
          <w:noProof/>
          <w:color w:val="000000"/>
          <w:lang w:val="ru-RU" w:eastAsia="ru-RU"/>
        </w:rPr>
        <mc:AlternateContent>
          <mc:Choice Requires="wps">
            <w:drawing>
              <wp:anchor distT="4294967295" distB="4294967295" distL="114300" distR="114300" simplePos="0" relativeHeight="251771904" behindDoc="0" locked="0" layoutInCell="1" allowOverlap="1" wp14:anchorId="1B0169FD" wp14:editId="204BD412">
                <wp:simplePos x="0" y="0"/>
                <wp:positionH relativeFrom="column">
                  <wp:posOffset>3500120</wp:posOffset>
                </wp:positionH>
                <wp:positionV relativeFrom="paragraph">
                  <wp:posOffset>201929</wp:posOffset>
                </wp:positionV>
                <wp:extent cx="1143000" cy="0"/>
                <wp:effectExtent l="0" t="0" r="19050" b="19050"/>
                <wp:wrapNone/>
                <wp:docPr id="60" name="Прямая соединительная линия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1430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2" o:spid="_x0000_s1026" style="position:absolute;flip:x;z-index:2517719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5.6pt,15.9pt" to="365.6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tpaIAIAAPMDAAAOAAAAZHJzL2Uyb0RvYy54bWysU01uEzEU3iNxB8t7MpNAKjrKpItGhUWB&#10;Si0HePV4MiM8tuVnMskOWCPlCFyhC5AqFTjDzI149qQJhR1iFtb7/fze529mJ+tGsZV0WBud8/Eo&#10;5UxqYYpaL3P+9ursyXPO0IMuQBktc76RyE/mjx/NWpvJiamMKqRjBKIxa23OK+9tliQoKtkAjoyV&#10;mpKlcQ14ct0yKRy0hN6oZJKmR0lrXGGdERKRooshyecRvyyl8G/KEqVnKuc0m4+ni+d1OJP5DLKl&#10;A1vVYjcG/MMUDdSaLt1DLcADe+/qv6CaWjiDpvQjYZrElGUtZNyBthmnf2xzWYGVcRciB+2eJvx/&#10;sOL16sKxusj5EdGjoaE36r70H/pt97276bes/9j97L51X7vb7kd3238i+67/THZIdne78JZNJoHL&#10;1mJGkKf6wgU2xFpf2nMj3iHlkgfJ4KAdytala1ipavuSJBRpJGLYOr7SZv9Kcu2ZoOB4/OxpmtK0&#10;4j6XQBYgwo3WoX8hTcOCkXNV60AgZLA6Rx+GOJSEsDZntVJRBEqzNufH08mUkIGkWCrwZDaWyEG9&#10;5AzUkjQuvIuIaFRdhO6Agxs8VY6tgGRG6ixMe0XjcqYAPSVoh/gNjRUUcig9noZF4vUI/pUphvA4&#10;vY/TuAN0nPzBlWHBBWA1tMRUQKIOpcNIMqp/t/WB7WBdm2Jz4UJx8EhZsW33FwTp/u7HqsO/Ov8F&#10;AAD//wMAUEsDBBQABgAIAAAAIQDzDRQj2wAAAAkBAAAPAAAAZHJzL2Rvd25yZXYueG1sTI/LTsMw&#10;EEX3SPyDNUjsqPNQeYQ4VYWADRJSS2DtxEMSYY+j2E3D3zMVC1jOnaP7KDeLs2LGKQyeFKSrBARS&#10;681AnYL67enqFkSImoy2nlDBNwbYVOdnpS6MP9IO533sBJtQKLSCPsaxkDK0PTodVn5E4t+nn5yO&#10;fE6dNJM+srmzMkuSa+n0QJzQ6xEfemy/9genYPvx8pi/zo3z1tx19btxdfKcKXV5sWzvQURc4h8M&#10;p/pcHSru1PgDmSCsgvU6zRhVkKc8gYGb/CQ0v4KsSvl/QfUDAAD//wMAUEsBAi0AFAAGAAgAAAAh&#10;ALaDOJL+AAAA4QEAABMAAAAAAAAAAAAAAAAAAAAAAFtDb250ZW50X1R5cGVzXS54bWxQSwECLQAU&#10;AAYACAAAACEAOP0h/9YAAACUAQAACwAAAAAAAAAAAAAAAAAvAQAAX3JlbHMvLnJlbHNQSwECLQAU&#10;AAYACAAAACEAUDbaWiACAADzAwAADgAAAAAAAAAAAAAAAAAuAgAAZHJzL2Uyb0RvYy54bWxQSwEC&#10;LQAUAAYACAAAACEA8w0UI9sAAAAJAQAADwAAAAAAAAAAAAAAAAB6BAAAZHJzL2Rvd25yZXYueG1s&#10;UEsFBgAAAAAEAAQA8wAAAIIFAAAAAA==&#10;">
                <o:lock v:ext="edit" shapetype="f"/>
              </v:line>
            </w:pict>
          </mc:Fallback>
        </mc:AlternateContent>
      </w:r>
      <w:r w:rsidRPr="00B40F63">
        <w:rPr>
          <w:noProof/>
          <w:color w:val="000000"/>
          <w:lang w:val="ru-RU" w:eastAsia="ru-RU"/>
        </w:rPr>
        <mc:AlternateContent>
          <mc:Choice Requires="wps">
            <w:drawing>
              <wp:anchor distT="4294967295" distB="4294967295" distL="114300" distR="114300" simplePos="0" relativeHeight="251772928" behindDoc="0" locked="0" layoutInCell="1" allowOverlap="1" wp14:anchorId="1813831E" wp14:editId="3F99E1CD">
                <wp:simplePos x="0" y="0"/>
                <wp:positionH relativeFrom="column">
                  <wp:posOffset>1766570</wp:posOffset>
                </wp:positionH>
                <wp:positionV relativeFrom="paragraph">
                  <wp:posOffset>201929</wp:posOffset>
                </wp:positionV>
                <wp:extent cx="1219200" cy="0"/>
                <wp:effectExtent l="0" t="0" r="19050" b="19050"/>
                <wp:wrapNone/>
                <wp:docPr id="59" name="Прямая соединительная линия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2192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3" o:spid="_x0000_s1026" style="position:absolute;flip:x;z-index:2517729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9.1pt,15.9pt" to="235.1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pqMHwIAAPMDAAAOAAAAZHJzL2Uyb0RvYy54bWysU0uOEzEQ3SNxB8t70klQEGmlM4uJBhYD&#10;RJrhADVud9rCbVsuk052wBopR+AKLEAaaYAzdG5E2Z3MB3YIL6xyleu56tXz7GTTaLaWHpU1BR8N&#10;hpxJI2ypzKrgby/PnjznDAOYErQ1suBbifxk/vjRrHW5HNva6lJ6RiAG89YVvA7B5VmGopYN4MA6&#10;aShYWd9AoKNfZaWHltAbnY2Hw2dZa33pvBUSkbyLPsjnCb+qpAhvqgplYLrgVFtIu0/7Vdyz+Qzy&#10;lQdXK3EoA/6higaUoUdvoRYQgL336i+oRglv0VZhIGyT2apSQqYeqJvR8I9uLmpwMvVC5KC7pQn/&#10;H6x4vV56psqCT6acGWhoRt2X/Yf9rvvRfd3v2P5j96v73n3rrruf3fX+E9k3+89kx2B3c3Dv2Php&#10;5LJ1mBPkqVn6yIbYmAt3bsU7pFj2IBgP6Pprm8o3rNLKvSQJJRqJGLZJU9reTkluAhPkHI1HUxo9&#10;Z+IYyyCPEPFF5zG8kLZh0Si4ViYSCDmszzHEIu6uRLexZ0rrJAJtWFvw6WQ8IWQgKVYaApmNI3LQ&#10;rDgDvSKNi+ATIlqtypgdcXCLp9qzNZDMSJ2lbS+pXM40YKAA9ZBWn1hDKfur0wm5ew0ihFe27N2j&#10;4dFP5fbQqfIHT8YGF4B1n5JCEYkytIklyaT+Q9d3bEfrypbbpT+OhJSV0g6/IEr3/pns+391/hsA&#10;AP//AwBQSwMEFAAGAAgAAAAhAJDPk7TcAAAACQEAAA8AAABkcnMvZG93bnJldi54bWxMj8tOwzAQ&#10;RfdI/IM1SOyo3RTREuJUFQI2SEgtgbUTD0mEPY5iNw1/zyAWsJw7R/dRbGfvxIRj7ANpWC4UCKQm&#10;2J5aDdXr49UGREyGrHGBUMMXRtiW52eFyW040R6nQ2oFm1DMjYYupSGXMjYdehMXYUDi30cYvUl8&#10;jq20ozmxuXcyU+pGetMTJ3RmwPsOm8/D0WvYvT8/rF6m2gdnb9vqzfpKPWVaX17MuzsQCef0B8NP&#10;fa4OJXeqw5FsFE5Dtt5kjGpYLXkCA9drxUL9K8iykP8XlN8AAAD//wMAUEsBAi0AFAAGAAgAAAAh&#10;ALaDOJL+AAAA4QEAABMAAAAAAAAAAAAAAAAAAAAAAFtDb250ZW50X1R5cGVzXS54bWxQSwECLQAU&#10;AAYACAAAACEAOP0h/9YAAACUAQAACwAAAAAAAAAAAAAAAAAvAQAAX3JlbHMvLnJlbHNQSwECLQAU&#10;AAYACAAAACEALq6ajB8CAADzAwAADgAAAAAAAAAAAAAAAAAuAgAAZHJzL2Uyb0RvYy54bWxQSwEC&#10;LQAUAAYACAAAACEAkM+TtNwAAAAJAQAADwAAAAAAAAAAAAAAAAB5BAAAZHJzL2Rvd25yZXYueG1s&#10;UEsFBgAAAAAEAAQA8wAAAIIFAAAAAA==&#10;">
                <o:lock v:ext="edit" shapetype="f"/>
              </v:line>
            </w:pict>
          </mc:Fallback>
        </mc:AlternateContent>
      </w:r>
      <w:r w:rsidRPr="00B40F63">
        <w:rPr>
          <w:color w:val="000000"/>
          <w:sz w:val="28"/>
          <w:szCs w:val="28"/>
          <w:lang w:eastAsia="ru-RU"/>
        </w:rPr>
        <w:t xml:space="preserve">                                  </w:t>
      </w:r>
    </w:p>
    <w:p w:rsidR="00B40F63" w:rsidRPr="00B40F63" w:rsidRDefault="00B40F63" w:rsidP="00B40F63">
      <w:pPr>
        <w:autoSpaceDE w:val="0"/>
        <w:autoSpaceDN w:val="0"/>
        <w:spacing w:line="360" w:lineRule="auto"/>
        <w:ind w:firstLine="567"/>
        <w:jc w:val="both"/>
        <w:rPr>
          <w:color w:val="000000"/>
          <w:sz w:val="28"/>
          <w:szCs w:val="28"/>
          <w:lang w:eastAsia="ru-RU"/>
        </w:rPr>
      </w:pPr>
    </w:p>
    <w:p w:rsidR="00B40F63" w:rsidRPr="00B40F63" w:rsidRDefault="00B40F63" w:rsidP="00B40F63">
      <w:pPr>
        <w:autoSpaceDE w:val="0"/>
        <w:autoSpaceDN w:val="0"/>
        <w:spacing w:line="360" w:lineRule="auto"/>
        <w:ind w:firstLine="567"/>
        <w:jc w:val="both"/>
        <w:rPr>
          <w:color w:val="000000"/>
          <w:sz w:val="28"/>
          <w:szCs w:val="28"/>
          <w:lang w:eastAsia="ru-RU"/>
        </w:rPr>
      </w:pPr>
      <w:r w:rsidRPr="00B40F63">
        <w:rPr>
          <w:noProof/>
          <w:color w:val="000000"/>
          <w:lang w:val="ru-RU" w:eastAsia="ru-RU"/>
        </w:rPr>
        <mc:AlternateContent>
          <mc:Choice Requires="wps">
            <w:drawing>
              <wp:anchor distT="0" distB="0" distL="114300" distR="114300" simplePos="0" relativeHeight="251779072" behindDoc="0" locked="0" layoutInCell="1" allowOverlap="1" wp14:anchorId="20171662" wp14:editId="30C264FA">
                <wp:simplePos x="0" y="0"/>
                <wp:positionH relativeFrom="column">
                  <wp:posOffset>5715</wp:posOffset>
                </wp:positionH>
                <wp:positionV relativeFrom="paragraph">
                  <wp:posOffset>18415</wp:posOffset>
                </wp:positionV>
                <wp:extent cx="6248400" cy="533400"/>
                <wp:effectExtent l="0" t="0" r="19050" b="19050"/>
                <wp:wrapNone/>
                <wp:docPr id="9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8400" cy="533400"/>
                        </a:xfrm>
                        <a:prstGeom prst="rect">
                          <a:avLst/>
                        </a:prstGeom>
                        <a:solidFill>
                          <a:srgbClr val="FFFFFF"/>
                        </a:solidFill>
                        <a:ln w="9525">
                          <a:solidFill>
                            <a:srgbClr val="000000"/>
                          </a:solidFill>
                          <a:miter lim="800000"/>
                          <a:headEnd/>
                          <a:tailEnd/>
                        </a:ln>
                      </wps:spPr>
                      <wps:txbx>
                        <w:txbxContent>
                          <w:p w:rsidR="00B40F63" w:rsidRPr="00A05639" w:rsidRDefault="00B40F63" w:rsidP="00B40F63">
                            <w:pPr>
                              <w:jc w:val="center"/>
                              <w:rPr>
                                <w:sz w:val="28"/>
                              </w:rPr>
                            </w:pPr>
                            <w:r w:rsidRPr="00716DB0">
                              <w:rPr>
                                <w:sz w:val="28"/>
                              </w:rPr>
                              <w:t xml:space="preserve">Рис. </w:t>
                            </w:r>
                            <w:r>
                              <w:rPr>
                                <w:sz w:val="28"/>
                              </w:rPr>
                              <w:t>6</w:t>
                            </w:r>
                            <w:r w:rsidRPr="00716DB0">
                              <w:rPr>
                                <w:sz w:val="28"/>
                              </w:rPr>
                              <w:t>.</w:t>
                            </w:r>
                            <w:r>
                              <w:rPr>
                                <w:sz w:val="28"/>
                              </w:rPr>
                              <w:t>1.</w:t>
                            </w:r>
                            <w:r w:rsidRPr="00A05639">
                              <w:rPr>
                                <w:sz w:val="28"/>
                              </w:rPr>
                              <w:t xml:space="preserve">5. Схема управління на рівні </w:t>
                            </w:r>
                            <w:r>
                              <w:rPr>
                                <w:sz w:val="28"/>
                              </w:rPr>
                              <w:t>ЛЗП/СЛ</w:t>
                            </w:r>
                            <w:r w:rsidRPr="00A05639">
                              <w:rPr>
                                <w:sz w:val="28"/>
                              </w:rPr>
                              <w:t xml:space="preserve"> ↔ жінк</w:t>
                            </w:r>
                            <w:r>
                              <w:rPr>
                                <w:sz w:val="28"/>
                              </w:rPr>
                              <w:t>а</w:t>
                            </w:r>
                            <w:r w:rsidRPr="00A05639">
                              <w:rPr>
                                <w:sz w:val="28"/>
                              </w:rPr>
                              <w:t xml:space="preserve"> території обслугов</w:t>
                            </w:r>
                            <w:r w:rsidRPr="00A05639">
                              <w:rPr>
                                <w:sz w:val="28"/>
                              </w:rPr>
                              <w:t>у</w:t>
                            </w:r>
                            <w:r w:rsidRPr="00A05639">
                              <w:rPr>
                                <w:sz w:val="28"/>
                              </w:rPr>
                              <w:t xml:space="preserve">вання </w:t>
                            </w:r>
                            <w:r>
                              <w:rPr>
                                <w:sz w:val="28"/>
                              </w:rPr>
                              <w:t>ЦПСМД</w:t>
                            </w:r>
                            <w:r w:rsidRPr="00A05639">
                              <w:rPr>
                                <w:sz w:val="28"/>
                              </w:rPr>
                              <w:t xml:space="preserve"> для якої </w:t>
                            </w:r>
                            <w:r>
                              <w:rPr>
                                <w:sz w:val="28"/>
                              </w:rPr>
                              <w:t xml:space="preserve">наявна </w:t>
                            </w:r>
                            <w:r w:rsidRPr="00A05639">
                              <w:rPr>
                                <w:sz w:val="28"/>
                              </w:rPr>
                              <w:t xml:space="preserve">проблема раку молочної залози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4" type="#_x0000_t202" style="position:absolute;left:0;text-align:left;margin-left:.45pt;margin-top:1.45pt;width:492pt;height:42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xC5PQIAAFMEAAAOAAAAZHJzL2Uyb0RvYy54bWysVM2O0zAQviPxDpbvNGk2XbpR09XSpQhp&#10;+ZEWHsB1nMbC9gTbbbLcuPMKvAMHDtx4he4bMXa63fJ3QeRgzXjG38x8M5PZea8V2QrrJJiSjkcp&#10;JcJwqKRZl/Ttm+WjKSXOM1MxBUaU9EY4ej5/+GDWtYXIoAFVCUsQxLiia0vaeN8WSeJ4IzRzI2iF&#10;QWMNVjOPql0nlWUdomuVZGl6mnRgq9YCF87h7eVgpPOIX9eC+1d17YQnqqSYm4+njecqnMl8xoq1&#10;ZW0j+T4N9g9ZaCYNBj1AXTLPyMbK36C05BYc1H7EQSdQ15KLWANWM05/qea6Ya2ItSA5rj3Q5P4f&#10;LH+5fW2JrEp6llNimMYe7T7vvuy+7r7vvt1+vP1EskBS17oCfa9b9Pb9E+ix2bFg114Bf+eIgUXD&#10;zFpcWAtdI1iFSY7Dy+To6YDjAsiqewEVBmMbDxGor60ODCInBNGxWTeHBoneE46Xp1k+zVM0cbRN&#10;Tk6CHEKw4u51a51/JkCTIJTU4gBEdLa9cn5wvXMJwRwoWS2lUlGx69VCWbJlOCzL+O3Rf3JThnRI&#10;1ySbDAT8FSKN358gtPQ49Urqkk4PTqwItD01FabJCs+kGmSsTpk9j4G6gUTfr/rYt2mkIJC8guoG&#10;mbUwTDluJQoN2A+UdDjhJXXvN8wKStRzg905G+d5WImo5JPHGSr22LI6tjDDEaqknpJBXPi4RiFX&#10;AxfYxVpGgu8z2eeMkxtbtN+ysBrHevS6/xfMfwAAAP//AwBQSwMEFAAGAAgAAAAhAGO807LaAAAA&#10;BQEAAA8AAABkcnMvZG93bnJldi54bWxMjsFOwzAMhu9IvENkJC6IpYyptKXphJBAcBsDwTVrvLYi&#10;cUqSdeXtMSc42db/6/NXr2dnxYQhDp4UXC0yEEitNwN1Ct5eHy4LEDFpMtp6QgXfGGHdnJ7UujL+&#10;SC84bVMnGEKx0gr6lMZKytj26HRc+BGJs70PTic+QydN0EeGOyuXWZZLpwfiD70e8b7H9nN7cAqK&#10;1dP0EZ+vN+9tvrdluriZHr+CUudn890tiIRz+ivDrz6rQ8NOO38gE4VVUHJPwZIHh2Wx4mXH5LwE&#10;2dTyv33zAwAA//8DAFBLAQItABQABgAIAAAAIQC2gziS/gAAAOEBAAATAAAAAAAAAAAAAAAAAAAA&#10;AABbQ29udGVudF9UeXBlc10ueG1sUEsBAi0AFAAGAAgAAAAhADj9If/WAAAAlAEAAAsAAAAAAAAA&#10;AAAAAAAALwEAAF9yZWxzLy5yZWxzUEsBAi0AFAAGAAgAAAAhALFHELk9AgAAUwQAAA4AAAAAAAAA&#10;AAAAAAAALgIAAGRycy9lMm9Eb2MueG1sUEsBAi0AFAAGAAgAAAAhAGO807LaAAAABQEAAA8AAAAA&#10;AAAAAAAAAAAAlwQAAGRycy9kb3ducmV2LnhtbFBLBQYAAAAABAAEAPMAAACeBQAAAAA=&#10;">
                <v:textbox>
                  <w:txbxContent>
                    <w:p w:rsidR="00B40F63" w:rsidRPr="00A05639" w:rsidRDefault="00B40F63" w:rsidP="00B40F63">
                      <w:pPr>
                        <w:jc w:val="center"/>
                        <w:rPr>
                          <w:sz w:val="28"/>
                        </w:rPr>
                      </w:pPr>
                      <w:r w:rsidRPr="00716DB0">
                        <w:rPr>
                          <w:sz w:val="28"/>
                        </w:rPr>
                        <w:t xml:space="preserve">Рис. </w:t>
                      </w:r>
                      <w:r>
                        <w:rPr>
                          <w:sz w:val="28"/>
                        </w:rPr>
                        <w:t>6</w:t>
                      </w:r>
                      <w:r w:rsidRPr="00716DB0">
                        <w:rPr>
                          <w:sz w:val="28"/>
                        </w:rPr>
                        <w:t>.</w:t>
                      </w:r>
                      <w:r>
                        <w:rPr>
                          <w:sz w:val="28"/>
                        </w:rPr>
                        <w:t>1.</w:t>
                      </w:r>
                      <w:r w:rsidRPr="00A05639">
                        <w:rPr>
                          <w:sz w:val="28"/>
                        </w:rPr>
                        <w:t xml:space="preserve">5. Схема управління на рівні </w:t>
                      </w:r>
                      <w:r>
                        <w:rPr>
                          <w:sz w:val="28"/>
                        </w:rPr>
                        <w:t>ЛЗП/СЛ</w:t>
                      </w:r>
                      <w:r w:rsidRPr="00A05639">
                        <w:rPr>
                          <w:sz w:val="28"/>
                        </w:rPr>
                        <w:t xml:space="preserve"> ↔ жінк</w:t>
                      </w:r>
                      <w:r>
                        <w:rPr>
                          <w:sz w:val="28"/>
                        </w:rPr>
                        <w:t>а</w:t>
                      </w:r>
                      <w:r w:rsidRPr="00A05639">
                        <w:rPr>
                          <w:sz w:val="28"/>
                        </w:rPr>
                        <w:t xml:space="preserve"> території обслугов</w:t>
                      </w:r>
                      <w:r w:rsidRPr="00A05639">
                        <w:rPr>
                          <w:sz w:val="28"/>
                        </w:rPr>
                        <w:t>у</w:t>
                      </w:r>
                      <w:r w:rsidRPr="00A05639">
                        <w:rPr>
                          <w:sz w:val="28"/>
                        </w:rPr>
                        <w:t xml:space="preserve">вання </w:t>
                      </w:r>
                      <w:r>
                        <w:rPr>
                          <w:sz w:val="28"/>
                        </w:rPr>
                        <w:t>ЦПСМД</w:t>
                      </w:r>
                      <w:r w:rsidRPr="00A05639">
                        <w:rPr>
                          <w:sz w:val="28"/>
                        </w:rPr>
                        <w:t xml:space="preserve"> для якої </w:t>
                      </w:r>
                      <w:r>
                        <w:rPr>
                          <w:sz w:val="28"/>
                        </w:rPr>
                        <w:t xml:space="preserve">наявна </w:t>
                      </w:r>
                      <w:r w:rsidRPr="00A05639">
                        <w:rPr>
                          <w:sz w:val="28"/>
                        </w:rPr>
                        <w:t xml:space="preserve">проблема раку молочної залози </w:t>
                      </w:r>
                    </w:p>
                  </w:txbxContent>
                </v:textbox>
              </v:shape>
            </w:pict>
          </mc:Fallback>
        </mc:AlternateContent>
      </w:r>
    </w:p>
    <w:p w:rsidR="00B40F63" w:rsidRPr="00B40F63" w:rsidRDefault="00B40F63" w:rsidP="00B40F63">
      <w:pPr>
        <w:autoSpaceDE w:val="0"/>
        <w:autoSpaceDN w:val="0"/>
        <w:spacing w:line="360" w:lineRule="auto"/>
        <w:ind w:firstLine="567"/>
        <w:jc w:val="both"/>
        <w:rPr>
          <w:color w:val="000000"/>
          <w:sz w:val="2"/>
          <w:szCs w:val="28"/>
          <w:lang w:eastAsia="ru-RU"/>
        </w:rPr>
      </w:pPr>
    </w:p>
    <w:p w:rsidR="00B40F63" w:rsidRPr="00B40F63" w:rsidRDefault="00B40F63" w:rsidP="00B40F63">
      <w:pPr>
        <w:autoSpaceDE w:val="0"/>
        <w:autoSpaceDN w:val="0"/>
        <w:spacing w:line="360" w:lineRule="auto"/>
        <w:ind w:firstLine="567"/>
        <w:jc w:val="both"/>
        <w:rPr>
          <w:color w:val="000000"/>
          <w:sz w:val="2"/>
          <w:szCs w:val="28"/>
          <w:lang w:eastAsia="ru-RU"/>
        </w:rPr>
      </w:pPr>
    </w:p>
    <w:p w:rsidR="00B40F63" w:rsidRPr="00B40F63" w:rsidRDefault="00B40F63" w:rsidP="00B40F63">
      <w:pPr>
        <w:autoSpaceDE w:val="0"/>
        <w:autoSpaceDN w:val="0"/>
        <w:spacing w:line="360" w:lineRule="auto"/>
        <w:ind w:firstLine="567"/>
        <w:jc w:val="both"/>
        <w:rPr>
          <w:color w:val="000000"/>
          <w:sz w:val="2"/>
          <w:szCs w:val="28"/>
          <w:lang w:eastAsia="ru-RU"/>
        </w:rPr>
      </w:pPr>
    </w:p>
    <w:p w:rsidR="00B40F63" w:rsidRPr="00B40F63" w:rsidRDefault="00B40F63" w:rsidP="00B40F63">
      <w:pPr>
        <w:autoSpaceDE w:val="0"/>
        <w:autoSpaceDN w:val="0"/>
        <w:spacing w:line="360" w:lineRule="auto"/>
        <w:ind w:firstLine="567"/>
        <w:jc w:val="both"/>
        <w:rPr>
          <w:color w:val="000000"/>
          <w:sz w:val="2"/>
          <w:szCs w:val="28"/>
          <w:lang w:eastAsia="ru-RU"/>
        </w:rPr>
      </w:pPr>
    </w:p>
    <w:p w:rsidR="00B40F63" w:rsidRPr="00B40F63" w:rsidRDefault="00B40F63" w:rsidP="00B40F63">
      <w:pPr>
        <w:autoSpaceDE w:val="0"/>
        <w:autoSpaceDN w:val="0"/>
        <w:spacing w:line="360" w:lineRule="auto"/>
        <w:ind w:firstLine="567"/>
        <w:jc w:val="both"/>
        <w:rPr>
          <w:color w:val="000000"/>
          <w:sz w:val="2"/>
          <w:szCs w:val="28"/>
          <w:lang w:eastAsia="ru-RU"/>
        </w:rPr>
      </w:pPr>
    </w:p>
    <w:p w:rsidR="00B40F63" w:rsidRPr="00B40F63" w:rsidRDefault="00B40F63" w:rsidP="00B40F63">
      <w:pPr>
        <w:autoSpaceDE w:val="0"/>
        <w:autoSpaceDN w:val="0"/>
        <w:spacing w:line="360" w:lineRule="auto"/>
        <w:ind w:firstLine="567"/>
        <w:jc w:val="both"/>
        <w:rPr>
          <w:color w:val="000000"/>
          <w:sz w:val="2"/>
          <w:szCs w:val="28"/>
          <w:lang w:eastAsia="ru-RU"/>
        </w:rPr>
      </w:pPr>
    </w:p>
    <w:p w:rsidR="00B40F63" w:rsidRPr="00B40F63" w:rsidRDefault="00B40F63" w:rsidP="00B40F63">
      <w:pPr>
        <w:autoSpaceDE w:val="0"/>
        <w:autoSpaceDN w:val="0"/>
        <w:spacing w:line="360" w:lineRule="auto"/>
        <w:ind w:firstLine="567"/>
        <w:jc w:val="both"/>
        <w:rPr>
          <w:color w:val="000000"/>
          <w:spacing w:val="-6"/>
          <w:sz w:val="4"/>
          <w:szCs w:val="28"/>
          <w:lang w:eastAsia="ru-RU"/>
        </w:rPr>
      </w:pPr>
    </w:p>
    <w:p w:rsidR="00B40F63" w:rsidRPr="00B40F63" w:rsidRDefault="00B40F63" w:rsidP="00B40F63">
      <w:pPr>
        <w:autoSpaceDE w:val="0"/>
        <w:autoSpaceDN w:val="0"/>
        <w:spacing w:line="360" w:lineRule="auto"/>
        <w:ind w:firstLine="567"/>
        <w:jc w:val="both"/>
        <w:rPr>
          <w:color w:val="000000"/>
          <w:spacing w:val="-6"/>
          <w:sz w:val="18"/>
          <w:szCs w:val="28"/>
          <w:lang w:eastAsia="ru-RU"/>
        </w:rPr>
      </w:pPr>
    </w:p>
    <w:p w:rsidR="00B40F63" w:rsidRPr="00B40F63" w:rsidRDefault="00B40F63" w:rsidP="00B40F63">
      <w:pPr>
        <w:autoSpaceDE w:val="0"/>
        <w:autoSpaceDN w:val="0"/>
        <w:spacing w:line="360" w:lineRule="auto"/>
        <w:ind w:firstLine="567"/>
        <w:jc w:val="both"/>
        <w:rPr>
          <w:color w:val="000000"/>
          <w:sz w:val="28"/>
          <w:szCs w:val="28"/>
          <w:lang w:eastAsia="ru-RU"/>
        </w:rPr>
      </w:pPr>
      <w:r w:rsidRPr="00B40F63">
        <w:rPr>
          <w:color w:val="000000"/>
          <w:sz w:val="28"/>
          <w:szCs w:val="28"/>
          <w:lang w:eastAsia="ru-RU"/>
        </w:rPr>
        <w:t xml:space="preserve">У свою чергу, отримавши дану інформацію, ЛЗП/СЛ розглядає та оцінює її відповідно до етапів процесу управління [393], реалізовуючи при цьому весь </w:t>
      </w:r>
      <w:r w:rsidRPr="00B40F63">
        <w:rPr>
          <w:color w:val="000000"/>
          <w:sz w:val="28"/>
          <w:szCs w:val="28"/>
          <w:lang w:eastAsia="ru-RU"/>
        </w:rPr>
        <w:lastRenderedPageBreak/>
        <w:t>цикл управління, прогнозує перебіг захворюваності; планує в разі необхідності профілактичний, діагностично-лікувальний процес; контролює його виконання та оцінює ефективність динаміки отриманих результатів, а також аналізує на</w:t>
      </w:r>
      <w:r w:rsidRPr="00B40F63">
        <w:rPr>
          <w:color w:val="000000"/>
          <w:sz w:val="28"/>
          <w:szCs w:val="28"/>
          <w:lang w:eastAsia="ru-RU"/>
        </w:rPr>
        <w:t>с</w:t>
      </w:r>
      <w:r w:rsidRPr="00B40F63">
        <w:rPr>
          <w:color w:val="000000"/>
          <w:sz w:val="28"/>
          <w:szCs w:val="28"/>
          <w:lang w:eastAsia="ru-RU"/>
        </w:rPr>
        <w:t>лідки тих чи інших втручань тощо.</w:t>
      </w:r>
    </w:p>
    <w:p w:rsidR="00B40F63" w:rsidRPr="00B40F63" w:rsidRDefault="00B40F63" w:rsidP="00B40F63">
      <w:pPr>
        <w:autoSpaceDE w:val="0"/>
        <w:autoSpaceDN w:val="0"/>
        <w:spacing w:line="360" w:lineRule="auto"/>
        <w:ind w:firstLine="567"/>
        <w:jc w:val="both"/>
        <w:rPr>
          <w:color w:val="000000"/>
          <w:sz w:val="28"/>
          <w:szCs w:val="28"/>
          <w:lang w:eastAsia="ru-RU"/>
        </w:rPr>
      </w:pPr>
      <w:r w:rsidRPr="00B40F63">
        <w:rPr>
          <w:color w:val="000000"/>
          <w:sz w:val="28"/>
          <w:szCs w:val="28"/>
          <w:lang w:eastAsia="ru-RU"/>
        </w:rPr>
        <w:t xml:space="preserve">Важливим питанням у процесі управління на рівні ЛЗП/СЛ </w:t>
      </w:r>
      <w:r w:rsidRPr="00B40F63">
        <w:rPr>
          <w:sz w:val="28"/>
        </w:rPr>
        <w:t xml:space="preserve">↔ </w:t>
      </w:r>
      <w:r w:rsidRPr="00B40F63">
        <w:rPr>
          <w:color w:val="000000"/>
          <w:sz w:val="28"/>
          <w:szCs w:val="28"/>
          <w:lang w:eastAsia="ru-RU"/>
        </w:rPr>
        <w:t>жінки тер</w:t>
      </w:r>
      <w:r w:rsidRPr="00B40F63">
        <w:rPr>
          <w:color w:val="000000"/>
          <w:sz w:val="28"/>
          <w:szCs w:val="28"/>
          <w:lang w:eastAsia="ru-RU"/>
        </w:rPr>
        <w:t>и</w:t>
      </w:r>
      <w:r w:rsidRPr="00B40F63">
        <w:rPr>
          <w:color w:val="000000"/>
          <w:sz w:val="28"/>
          <w:szCs w:val="28"/>
          <w:lang w:eastAsia="ru-RU"/>
        </w:rPr>
        <w:t>торії обслуговування ЦПМСД, для якої характерна проблема РМЗ, є так звані “перешкоди”, котрі можуть бути пов’язані з рядом причин: жінка має суб’єктивне ставлення до здоров’я молочних залоз і власне здоров’я; не усвід</w:t>
      </w:r>
      <w:r w:rsidRPr="00B40F63">
        <w:rPr>
          <w:color w:val="000000"/>
          <w:sz w:val="28"/>
          <w:szCs w:val="28"/>
          <w:lang w:eastAsia="ru-RU"/>
        </w:rPr>
        <w:t>о</w:t>
      </w:r>
      <w:r w:rsidRPr="00B40F63">
        <w:rPr>
          <w:color w:val="000000"/>
          <w:sz w:val="28"/>
          <w:szCs w:val="28"/>
          <w:lang w:eastAsia="ru-RU"/>
        </w:rPr>
        <w:t>млює змісту і значущості факторів ризику у виникненні РМЗ ; замовчує перед ЛЗП/СЛ про наявні в неї шкідливі звички; не в повному обсязі виконує проф</w:t>
      </w:r>
      <w:r w:rsidRPr="00B40F63">
        <w:rPr>
          <w:color w:val="000000"/>
          <w:sz w:val="28"/>
          <w:szCs w:val="28"/>
          <w:lang w:eastAsia="ru-RU"/>
        </w:rPr>
        <w:t>і</w:t>
      </w:r>
      <w:r w:rsidRPr="00B40F63">
        <w:rPr>
          <w:color w:val="000000"/>
          <w:sz w:val="28"/>
          <w:szCs w:val="28"/>
          <w:lang w:eastAsia="ru-RU"/>
        </w:rPr>
        <w:t>лактичні та діагностично-лікувальні призначення тощо, що спонукає лікаря отримувати інформацію з перешкодами і продукувати управлінське рішення низької якості. У цій ситуації важливим завданням для ЛЗП/СЛ є вміння розп</w:t>
      </w:r>
      <w:r w:rsidRPr="00B40F63">
        <w:rPr>
          <w:color w:val="000000"/>
          <w:sz w:val="28"/>
          <w:szCs w:val="28"/>
          <w:lang w:eastAsia="ru-RU"/>
        </w:rPr>
        <w:t>і</w:t>
      </w:r>
      <w:r w:rsidRPr="00B40F63">
        <w:rPr>
          <w:color w:val="000000"/>
          <w:sz w:val="28"/>
          <w:szCs w:val="28"/>
          <w:lang w:eastAsia="ru-RU"/>
        </w:rPr>
        <w:t>знати завади, елімінувати їх чи звести до мінімуму.</w:t>
      </w:r>
    </w:p>
    <w:p w:rsidR="00B40F63" w:rsidRPr="00B40F63" w:rsidRDefault="00B40F63" w:rsidP="00B40F63">
      <w:pPr>
        <w:spacing w:line="360" w:lineRule="auto"/>
        <w:ind w:firstLine="567"/>
        <w:jc w:val="both"/>
        <w:rPr>
          <w:bCs/>
          <w:color w:val="000000"/>
          <w:sz w:val="28"/>
          <w:szCs w:val="28"/>
          <w:lang w:eastAsia="ru-RU"/>
        </w:rPr>
      </w:pPr>
      <w:r w:rsidRPr="00B40F63">
        <w:rPr>
          <w:bCs/>
          <w:color w:val="000000"/>
          <w:sz w:val="28"/>
          <w:szCs w:val="28"/>
          <w:lang w:eastAsia="ru-RU"/>
        </w:rPr>
        <w:t>У цілому Модель передбачає формування профілактичного субстрату, який базується на людському факторі, оскільки саме населення чи його диф</w:t>
      </w:r>
      <w:r w:rsidRPr="00B40F63">
        <w:rPr>
          <w:bCs/>
          <w:color w:val="000000"/>
          <w:sz w:val="28"/>
          <w:szCs w:val="28"/>
          <w:lang w:eastAsia="ru-RU"/>
        </w:rPr>
        <w:t>е</w:t>
      </w:r>
      <w:r w:rsidRPr="00B40F63">
        <w:rPr>
          <w:bCs/>
          <w:color w:val="000000"/>
          <w:sz w:val="28"/>
          <w:szCs w:val="28"/>
          <w:lang w:eastAsia="ru-RU"/>
        </w:rPr>
        <w:t>ренційовані групи становлять серцевину вирішення будь-якої проблеми у си</w:t>
      </w:r>
      <w:r w:rsidRPr="00B40F63">
        <w:rPr>
          <w:bCs/>
          <w:color w:val="000000"/>
          <w:sz w:val="28"/>
          <w:szCs w:val="28"/>
          <w:lang w:eastAsia="ru-RU"/>
        </w:rPr>
        <w:t>с</w:t>
      </w:r>
      <w:r w:rsidRPr="00B40F63">
        <w:rPr>
          <w:bCs/>
          <w:color w:val="000000"/>
          <w:sz w:val="28"/>
          <w:szCs w:val="28"/>
          <w:lang w:eastAsia="ru-RU"/>
        </w:rPr>
        <w:t xml:space="preserve">темі охорони здоров’я чи медичного забезпечення </w:t>
      </w:r>
      <w:r w:rsidRPr="00B40F63">
        <w:rPr>
          <w:bCs/>
          <w:color w:val="000000"/>
          <w:sz w:val="28"/>
          <w:szCs w:val="28"/>
          <w:lang w:val="ru-RU" w:eastAsia="ru-RU"/>
        </w:rPr>
        <w:t>[394]</w:t>
      </w:r>
      <w:r w:rsidRPr="00B40F63">
        <w:rPr>
          <w:bCs/>
          <w:color w:val="000000"/>
          <w:sz w:val="28"/>
          <w:szCs w:val="28"/>
          <w:lang w:eastAsia="ru-RU"/>
        </w:rPr>
        <w:t>.</w:t>
      </w:r>
    </w:p>
    <w:p w:rsidR="00B40F63" w:rsidRPr="00B40F63" w:rsidRDefault="00B40F63" w:rsidP="00B40F63">
      <w:pPr>
        <w:spacing w:line="360" w:lineRule="auto"/>
        <w:ind w:firstLine="567"/>
        <w:jc w:val="both"/>
        <w:rPr>
          <w:bCs/>
          <w:color w:val="000000"/>
          <w:sz w:val="28"/>
          <w:szCs w:val="28"/>
          <w:lang w:eastAsia="ru-RU"/>
        </w:rPr>
      </w:pPr>
      <w:r w:rsidRPr="00B40F63">
        <w:rPr>
          <w:bCs/>
          <w:color w:val="000000"/>
          <w:sz w:val="28"/>
          <w:szCs w:val="28"/>
          <w:lang w:eastAsia="ru-RU"/>
        </w:rPr>
        <w:t>Пропонована Модель (рис. 6.1.1) базується на науковій та методично-дидактичній основах, де враховані класичні принципи проведення наукового дослідження та вимоги до системи організації процесу управління, де у власн</w:t>
      </w:r>
      <w:r w:rsidRPr="00B40F63">
        <w:rPr>
          <w:bCs/>
          <w:color w:val="000000"/>
          <w:sz w:val="28"/>
          <w:szCs w:val="28"/>
          <w:lang w:eastAsia="ru-RU"/>
        </w:rPr>
        <w:t>о</w:t>
      </w:r>
      <w:r w:rsidRPr="00B40F63">
        <w:rPr>
          <w:bCs/>
          <w:color w:val="000000"/>
          <w:sz w:val="28"/>
          <w:szCs w:val="28"/>
          <w:lang w:eastAsia="ru-RU"/>
        </w:rPr>
        <w:t>му змісті поєднується шість послідовних взаємодоповнюючих у виконанні ет</w:t>
      </w:r>
      <w:r w:rsidRPr="00B40F63">
        <w:rPr>
          <w:bCs/>
          <w:color w:val="000000"/>
          <w:sz w:val="28"/>
          <w:szCs w:val="28"/>
          <w:lang w:eastAsia="ru-RU"/>
        </w:rPr>
        <w:t>а</w:t>
      </w:r>
      <w:r w:rsidRPr="00B40F63">
        <w:rPr>
          <w:bCs/>
          <w:color w:val="000000"/>
          <w:sz w:val="28"/>
          <w:szCs w:val="28"/>
          <w:lang w:eastAsia="ru-RU"/>
        </w:rPr>
        <w:t>пів наукового дослідження / спостереження, націлених на механізми своєчасн</w:t>
      </w:r>
      <w:r w:rsidRPr="00B40F63">
        <w:rPr>
          <w:bCs/>
          <w:color w:val="000000"/>
          <w:sz w:val="28"/>
          <w:szCs w:val="28"/>
          <w:lang w:eastAsia="ru-RU"/>
        </w:rPr>
        <w:t>о</w:t>
      </w:r>
      <w:r w:rsidRPr="00B40F63">
        <w:rPr>
          <w:bCs/>
          <w:color w:val="000000"/>
          <w:sz w:val="28"/>
          <w:szCs w:val="28"/>
          <w:lang w:eastAsia="ru-RU"/>
        </w:rPr>
        <w:t>го виявлення ЛЗП/СЛ факторів ризику в жінок щодо РМЗ.</w:t>
      </w:r>
    </w:p>
    <w:p w:rsidR="00B40F63" w:rsidRPr="00B40F63" w:rsidRDefault="00B40F63" w:rsidP="00B40F63">
      <w:pPr>
        <w:spacing w:line="360" w:lineRule="auto"/>
        <w:ind w:firstLine="567"/>
        <w:jc w:val="both"/>
        <w:rPr>
          <w:bCs/>
          <w:color w:val="000000"/>
          <w:spacing w:val="-2"/>
          <w:sz w:val="28"/>
          <w:szCs w:val="28"/>
          <w:lang w:eastAsia="ru-RU"/>
        </w:rPr>
      </w:pPr>
      <w:r w:rsidRPr="00B40F63">
        <w:rPr>
          <w:bCs/>
          <w:color w:val="000000"/>
          <w:spacing w:val="-2"/>
          <w:sz w:val="28"/>
          <w:szCs w:val="28"/>
          <w:lang w:eastAsia="ru-RU"/>
        </w:rPr>
        <w:t>Реалізація мети Моделі скеровується на виконання основних шести її етапів, тісно пов’язаних із функціонально-посадовими обов’язками ЛЗП/СЛ та інших лікарів первинного і вторинного рівнів медичного забезпечення, взаємозалежн</w:t>
      </w:r>
      <w:r w:rsidRPr="00B40F63">
        <w:rPr>
          <w:bCs/>
          <w:color w:val="000000"/>
          <w:spacing w:val="-2"/>
          <w:sz w:val="28"/>
          <w:szCs w:val="28"/>
          <w:lang w:eastAsia="ru-RU"/>
        </w:rPr>
        <w:t>и</w:t>
      </w:r>
      <w:r w:rsidRPr="00B40F63">
        <w:rPr>
          <w:bCs/>
          <w:color w:val="000000"/>
          <w:spacing w:val="-2"/>
          <w:sz w:val="28"/>
          <w:szCs w:val="28"/>
          <w:lang w:eastAsia="ru-RU"/>
        </w:rPr>
        <w:t xml:space="preserve">ми факторами, шляхами задоволеності наступності профілактичних заходів у потребі населення території обслуговування ЦПМСД, що дає змогу на якісному рівні вирішувати проблеми, пов’язані з РМЗ серед жінок. </w:t>
      </w:r>
    </w:p>
    <w:p w:rsidR="00B40F63" w:rsidRPr="00B40F63" w:rsidRDefault="00B40F63" w:rsidP="00B40F63">
      <w:pPr>
        <w:spacing w:line="360" w:lineRule="auto"/>
        <w:ind w:firstLine="540"/>
        <w:jc w:val="both"/>
        <w:rPr>
          <w:bCs/>
          <w:color w:val="000000"/>
          <w:sz w:val="28"/>
          <w:szCs w:val="28"/>
          <w:lang w:eastAsia="ru-RU"/>
        </w:rPr>
      </w:pPr>
      <w:r w:rsidRPr="00B40F63">
        <w:rPr>
          <w:bCs/>
          <w:color w:val="000000"/>
          <w:sz w:val="28"/>
          <w:szCs w:val="28"/>
          <w:lang w:eastAsia="ru-RU"/>
        </w:rPr>
        <w:lastRenderedPageBreak/>
        <w:t xml:space="preserve">У контексті пропонованої Моделі ми свідомо не зупиняємося на змісті </w:t>
      </w:r>
      <w:r w:rsidRPr="00B40F63">
        <w:rPr>
          <w:bCs/>
          <w:color w:val="000000"/>
          <w:sz w:val="28"/>
          <w:szCs w:val="28"/>
          <w:lang w:val="en-US" w:eastAsia="ru-RU"/>
        </w:rPr>
        <w:t>I</w:t>
      </w:r>
      <w:r w:rsidRPr="00B40F63">
        <w:rPr>
          <w:bCs/>
          <w:color w:val="000000"/>
          <w:sz w:val="28"/>
          <w:szCs w:val="28"/>
          <w:lang w:eastAsia="ru-RU"/>
        </w:rPr>
        <w:t>–</w:t>
      </w:r>
      <w:r w:rsidRPr="00B40F63">
        <w:rPr>
          <w:bCs/>
          <w:color w:val="000000"/>
          <w:sz w:val="28"/>
          <w:szCs w:val="28"/>
          <w:lang w:val="en-US" w:eastAsia="ru-RU"/>
        </w:rPr>
        <w:t>III</w:t>
      </w:r>
      <w:r w:rsidRPr="00B40F63">
        <w:rPr>
          <w:bCs/>
          <w:color w:val="000000"/>
          <w:sz w:val="28"/>
          <w:szCs w:val="28"/>
          <w:lang w:eastAsia="ru-RU"/>
        </w:rPr>
        <w:t> етапів її формування, оскільки ці етапи доволі відомі за суттю як практик</w:t>
      </w:r>
      <w:r w:rsidRPr="00B40F63">
        <w:rPr>
          <w:bCs/>
          <w:color w:val="000000"/>
          <w:sz w:val="28"/>
          <w:szCs w:val="28"/>
          <w:lang w:eastAsia="ru-RU"/>
        </w:rPr>
        <w:t>у</w:t>
      </w:r>
      <w:r w:rsidRPr="00B40F63">
        <w:rPr>
          <w:bCs/>
          <w:color w:val="000000"/>
          <w:sz w:val="28"/>
          <w:szCs w:val="28"/>
          <w:lang w:eastAsia="ru-RU"/>
        </w:rPr>
        <w:t>ючим лікарям, так і науковцям.</w:t>
      </w:r>
    </w:p>
    <w:p w:rsidR="00B40F63" w:rsidRPr="00B40F63" w:rsidRDefault="00B40F63" w:rsidP="00B40F63">
      <w:pPr>
        <w:spacing w:line="360" w:lineRule="auto"/>
        <w:ind w:firstLine="540"/>
        <w:jc w:val="both"/>
        <w:rPr>
          <w:bCs/>
          <w:color w:val="000000" w:themeColor="text1"/>
          <w:sz w:val="28"/>
          <w:szCs w:val="28"/>
          <w:lang w:eastAsia="ru-RU"/>
        </w:rPr>
      </w:pPr>
      <w:r w:rsidRPr="00B40F63">
        <w:rPr>
          <w:bCs/>
          <w:color w:val="000000" w:themeColor="text1"/>
          <w:sz w:val="28"/>
          <w:szCs w:val="28"/>
          <w:lang w:eastAsia="ru-RU"/>
        </w:rPr>
        <w:t>Проте чи не найвагомішим у ході реалізації в практичній діяльності ЛЗП/СЛ пропонованої Моделі є управління ризиком як небезпекою для зд</w:t>
      </w:r>
      <w:r w:rsidRPr="00B40F63">
        <w:rPr>
          <w:bCs/>
          <w:color w:val="000000" w:themeColor="text1"/>
          <w:sz w:val="28"/>
          <w:szCs w:val="28"/>
          <w:lang w:eastAsia="ru-RU"/>
        </w:rPr>
        <w:t>о</w:t>
      </w:r>
      <w:r w:rsidRPr="00B40F63">
        <w:rPr>
          <w:bCs/>
          <w:color w:val="000000" w:themeColor="text1"/>
          <w:sz w:val="28"/>
          <w:szCs w:val="28"/>
          <w:lang w:eastAsia="ru-RU"/>
        </w:rPr>
        <w:t xml:space="preserve">ров’я жінки у виникненні РМЗ. </w:t>
      </w:r>
    </w:p>
    <w:p w:rsidR="00B40F63" w:rsidRPr="00B40F63" w:rsidRDefault="00B40F63" w:rsidP="00B40F63">
      <w:pPr>
        <w:spacing w:line="360" w:lineRule="auto"/>
        <w:ind w:firstLine="540"/>
        <w:jc w:val="both"/>
        <w:rPr>
          <w:bCs/>
          <w:color w:val="000000" w:themeColor="text1"/>
          <w:spacing w:val="-6"/>
          <w:sz w:val="28"/>
          <w:szCs w:val="28"/>
          <w:lang w:eastAsia="ru-RU"/>
        </w:rPr>
      </w:pPr>
      <w:r w:rsidRPr="00B40F63">
        <w:rPr>
          <w:bCs/>
          <w:color w:val="000000" w:themeColor="text1"/>
          <w:sz w:val="28"/>
          <w:szCs w:val="28"/>
          <w:lang w:eastAsia="ru-RU"/>
        </w:rPr>
        <w:t xml:space="preserve">Саме це і відтворює </w:t>
      </w:r>
      <w:r w:rsidRPr="00B40F63">
        <w:rPr>
          <w:bCs/>
          <w:caps/>
          <w:color w:val="000000" w:themeColor="text1"/>
          <w:sz w:val="28"/>
          <w:szCs w:val="28"/>
          <w:lang w:val="en-US" w:eastAsia="ru-RU"/>
        </w:rPr>
        <w:t>IV</w:t>
      </w:r>
      <w:r w:rsidRPr="00B40F63">
        <w:rPr>
          <w:bCs/>
          <w:color w:val="000000" w:themeColor="text1"/>
          <w:sz w:val="28"/>
          <w:szCs w:val="28"/>
          <w:lang w:eastAsia="ru-RU"/>
        </w:rPr>
        <w:t xml:space="preserve"> етап – </w:t>
      </w:r>
      <w:r w:rsidRPr="00B40F63">
        <w:rPr>
          <w:bCs/>
          <w:color w:val="000000" w:themeColor="text1"/>
          <w:sz w:val="28"/>
          <w:szCs w:val="28"/>
        </w:rPr>
        <w:t>етап</w:t>
      </w:r>
      <w:r w:rsidRPr="00B40F63">
        <w:rPr>
          <w:bCs/>
          <w:caps/>
          <w:color w:val="000000" w:themeColor="text1"/>
          <w:sz w:val="28"/>
          <w:szCs w:val="28"/>
        </w:rPr>
        <w:t xml:space="preserve"> </w:t>
      </w:r>
      <w:r w:rsidRPr="00B40F63">
        <w:rPr>
          <w:bCs/>
          <w:color w:val="000000" w:themeColor="text1"/>
          <w:sz w:val="28"/>
          <w:szCs w:val="28"/>
        </w:rPr>
        <w:t>а</w:t>
      </w:r>
      <w:r w:rsidRPr="00B40F63">
        <w:rPr>
          <w:bCs/>
          <w:color w:val="000000" w:themeColor="text1"/>
          <w:sz w:val="28"/>
          <w:szCs w:val="28"/>
          <w:lang w:eastAsia="ru-RU"/>
        </w:rPr>
        <w:t>налізу отриманої інформації та розр</w:t>
      </w:r>
      <w:r w:rsidRPr="00B40F63">
        <w:rPr>
          <w:bCs/>
          <w:color w:val="000000" w:themeColor="text1"/>
          <w:sz w:val="28"/>
          <w:szCs w:val="28"/>
          <w:lang w:eastAsia="ru-RU"/>
        </w:rPr>
        <w:t>а</w:t>
      </w:r>
      <w:r w:rsidRPr="00B40F63">
        <w:rPr>
          <w:bCs/>
          <w:color w:val="000000" w:themeColor="text1"/>
          <w:sz w:val="28"/>
          <w:szCs w:val="28"/>
          <w:lang w:eastAsia="ru-RU"/>
        </w:rPr>
        <w:t>хунок ризиків</w:t>
      </w:r>
      <w:r w:rsidRPr="00B40F63">
        <w:rPr>
          <w:bCs/>
          <w:caps/>
          <w:color w:val="000000" w:themeColor="text1"/>
          <w:sz w:val="28"/>
          <w:szCs w:val="28"/>
          <w:lang w:eastAsia="ru-RU"/>
        </w:rPr>
        <w:t xml:space="preserve"> </w:t>
      </w:r>
      <w:r w:rsidRPr="00B40F63">
        <w:rPr>
          <w:bCs/>
          <w:color w:val="000000" w:themeColor="text1"/>
          <w:sz w:val="28"/>
          <w:szCs w:val="28"/>
          <w:lang w:eastAsia="ru-RU"/>
        </w:rPr>
        <w:t>(</w:t>
      </w:r>
      <w:r w:rsidRPr="00B40F63">
        <w:rPr>
          <w:bCs/>
          <w:color w:val="000000" w:themeColor="text1"/>
          <w:sz w:val="28"/>
          <w:szCs w:val="28"/>
          <w:lang w:val="en-US" w:eastAsia="ru-RU"/>
        </w:rPr>
        <w:t>AR</w:t>
      </w:r>
      <w:r w:rsidRPr="00B40F63">
        <w:rPr>
          <w:bCs/>
          <w:color w:val="000000" w:themeColor="text1"/>
          <w:sz w:val="28"/>
          <w:szCs w:val="28"/>
          <w:lang w:eastAsia="ru-RU"/>
        </w:rPr>
        <w:t xml:space="preserve"> та </w:t>
      </w:r>
      <w:r w:rsidRPr="00B40F63">
        <w:rPr>
          <w:bCs/>
          <w:color w:val="000000" w:themeColor="text1"/>
          <w:sz w:val="28"/>
          <w:szCs w:val="28"/>
          <w:lang w:val="en-US" w:eastAsia="ru-RU"/>
        </w:rPr>
        <w:t>RR</w:t>
      </w:r>
      <w:r w:rsidRPr="00B40F63">
        <w:rPr>
          <w:bCs/>
          <w:color w:val="000000" w:themeColor="text1"/>
          <w:sz w:val="28"/>
          <w:szCs w:val="28"/>
          <w:lang w:eastAsia="ru-RU"/>
        </w:rPr>
        <w:t xml:space="preserve">) щодо виникнення </w:t>
      </w:r>
      <w:r w:rsidRPr="00B40F63">
        <w:rPr>
          <w:bCs/>
          <w:caps/>
          <w:color w:val="000000" w:themeColor="text1"/>
          <w:sz w:val="28"/>
          <w:szCs w:val="28"/>
          <w:lang w:eastAsia="ru-RU"/>
        </w:rPr>
        <w:t xml:space="preserve">РМЗ, </w:t>
      </w:r>
      <w:r w:rsidRPr="00B40F63">
        <w:rPr>
          <w:bCs/>
          <w:color w:val="000000" w:themeColor="text1"/>
          <w:sz w:val="28"/>
          <w:szCs w:val="28"/>
          <w:lang w:eastAsia="ru-RU"/>
        </w:rPr>
        <w:t>де у власному змісті</w:t>
      </w:r>
      <w:r w:rsidRPr="00B40F63">
        <w:rPr>
          <w:bCs/>
          <w:caps/>
          <w:color w:val="000000" w:themeColor="text1"/>
          <w:sz w:val="28"/>
          <w:szCs w:val="28"/>
          <w:lang w:eastAsia="ru-RU"/>
        </w:rPr>
        <w:t xml:space="preserve"> </w:t>
      </w:r>
      <w:r w:rsidRPr="00B40F63">
        <w:rPr>
          <w:bCs/>
          <w:color w:val="000000" w:themeColor="text1"/>
          <w:sz w:val="28"/>
          <w:szCs w:val="28"/>
          <w:lang w:eastAsia="ru-RU"/>
        </w:rPr>
        <w:t>поєдн</w:t>
      </w:r>
      <w:r w:rsidRPr="00B40F63">
        <w:rPr>
          <w:bCs/>
          <w:color w:val="000000" w:themeColor="text1"/>
          <w:sz w:val="28"/>
          <w:szCs w:val="28"/>
          <w:lang w:eastAsia="ru-RU"/>
        </w:rPr>
        <w:t>у</w:t>
      </w:r>
      <w:r w:rsidRPr="00B40F63">
        <w:rPr>
          <w:bCs/>
          <w:color w:val="000000" w:themeColor="text1"/>
          <w:sz w:val="28"/>
          <w:szCs w:val="28"/>
          <w:lang w:eastAsia="ru-RU"/>
        </w:rPr>
        <w:t xml:space="preserve">ється реалізація наступних послідовних і взаємодоповнюючих одна одну дій: виокремлення окремих ризиків у можливому виникненні </w:t>
      </w:r>
      <w:r w:rsidRPr="00B40F63">
        <w:rPr>
          <w:bCs/>
          <w:caps/>
          <w:color w:val="000000" w:themeColor="text1"/>
          <w:sz w:val="28"/>
          <w:szCs w:val="28"/>
          <w:lang w:eastAsia="ru-RU"/>
        </w:rPr>
        <w:t xml:space="preserve">РМЗ </w:t>
      </w:r>
      <w:r w:rsidRPr="00B40F63">
        <w:rPr>
          <w:bCs/>
          <w:color w:val="000000" w:themeColor="text1"/>
          <w:sz w:val="28"/>
          <w:szCs w:val="28"/>
          <w:lang w:eastAsia="ru-RU"/>
        </w:rPr>
        <w:t>серед певної</w:t>
      </w:r>
      <w:r w:rsidRPr="00B40F63">
        <w:rPr>
          <w:bCs/>
          <w:caps/>
          <w:color w:val="000000" w:themeColor="text1"/>
          <w:sz w:val="28"/>
          <w:szCs w:val="28"/>
          <w:lang w:eastAsia="ru-RU"/>
        </w:rPr>
        <w:t xml:space="preserve"> </w:t>
      </w:r>
      <w:r w:rsidRPr="00B40F63">
        <w:rPr>
          <w:bCs/>
          <w:color w:val="000000" w:themeColor="text1"/>
          <w:sz w:val="28"/>
          <w:szCs w:val="28"/>
          <w:lang w:eastAsia="ru-RU"/>
        </w:rPr>
        <w:t>к</w:t>
      </w:r>
      <w:r w:rsidRPr="00B40F63">
        <w:rPr>
          <w:bCs/>
          <w:color w:val="000000" w:themeColor="text1"/>
          <w:sz w:val="28"/>
          <w:szCs w:val="28"/>
          <w:lang w:eastAsia="ru-RU"/>
        </w:rPr>
        <w:t>о</w:t>
      </w:r>
      <w:r w:rsidRPr="00B40F63">
        <w:rPr>
          <w:bCs/>
          <w:color w:val="000000" w:themeColor="text1"/>
          <w:sz w:val="28"/>
          <w:szCs w:val="28"/>
          <w:lang w:eastAsia="ru-RU"/>
        </w:rPr>
        <w:t xml:space="preserve">горти досліджуваних осіб; визначення </w:t>
      </w:r>
      <w:r w:rsidRPr="00B40F63">
        <w:rPr>
          <w:bCs/>
          <w:color w:val="000000" w:themeColor="text1"/>
          <w:sz w:val="28"/>
          <w:szCs w:val="28"/>
          <w:lang w:val="en-US" w:eastAsia="ru-RU"/>
        </w:rPr>
        <w:t>AR</w:t>
      </w:r>
      <w:r w:rsidRPr="00B40F63">
        <w:rPr>
          <w:bCs/>
          <w:color w:val="000000" w:themeColor="text1"/>
          <w:sz w:val="28"/>
          <w:szCs w:val="28"/>
          <w:lang w:eastAsia="ru-RU"/>
        </w:rPr>
        <w:t xml:space="preserve"> у виникненні РМЗ; розрахунок </w:t>
      </w:r>
      <w:r w:rsidRPr="00B40F63">
        <w:rPr>
          <w:bCs/>
          <w:color w:val="000000" w:themeColor="text1"/>
          <w:sz w:val="28"/>
          <w:szCs w:val="28"/>
          <w:lang w:val="en-US" w:eastAsia="ru-RU"/>
        </w:rPr>
        <w:t>AR</w:t>
      </w:r>
      <w:r w:rsidRPr="00B40F63">
        <w:rPr>
          <w:bCs/>
          <w:color w:val="000000" w:themeColor="text1"/>
          <w:sz w:val="28"/>
          <w:szCs w:val="28"/>
          <w:lang w:eastAsia="ru-RU"/>
        </w:rPr>
        <w:t xml:space="preserve"> та </w:t>
      </w:r>
      <w:r w:rsidRPr="00B40F63">
        <w:rPr>
          <w:bCs/>
          <w:color w:val="000000" w:themeColor="text1"/>
          <w:sz w:val="28"/>
          <w:szCs w:val="28"/>
          <w:lang w:val="en-US" w:eastAsia="ru-RU"/>
        </w:rPr>
        <w:t>RR</w:t>
      </w:r>
      <w:r w:rsidRPr="00B40F63">
        <w:rPr>
          <w:bCs/>
          <w:color w:val="000000" w:themeColor="text1"/>
          <w:sz w:val="28"/>
          <w:szCs w:val="28"/>
          <w:lang w:eastAsia="ru-RU"/>
        </w:rPr>
        <w:t xml:space="preserve"> у виникненні РМЗ для кожної жінки та зведення результатів у таблиці (пр</w:t>
      </w:r>
      <w:r w:rsidRPr="00B40F63">
        <w:rPr>
          <w:bCs/>
          <w:color w:val="000000" w:themeColor="text1"/>
          <w:sz w:val="28"/>
          <w:szCs w:val="28"/>
          <w:lang w:eastAsia="ru-RU"/>
        </w:rPr>
        <w:t>о</w:t>
      </w:r>
      <w:r w:rsidRPr="00B40F63">
        <w:rPr>
          <w:bCs/>
          <w:color w:val="000000" w:themeColor="text1"/>
          <w:sz w:val="28"/>
          <w:szCs w:val="28"/>
          <w:lang w:eastAsia="ru-RU"/>
        </w:rPr>
        <w:t xml:space="preserve">сті, групові, комбінаційні); встановлення причинно-наслідкових зв’язків між рівнем </w:t>
      </w:r>
      <w:r w:rsidRPr="00B40F63">
        <w:rPr>
          <w:bCs/>
          <w:color w:val="000000" w:themeColor="text1"/>
          <w:sz w:val="28"/>
          <w:szCs w:val="28"/>
          <w:lang w:val="en-US" w:eastAsia="ru-RU"/>
        </w:rPr>
        <w:t>AR</w:t>
      </w:r>
      <w:r w:rsidRPr="00B40F63">
        <w:rPr>
          <w:bCs/>
          <w:color w:val="000000" w:themeColor="text1"/>
          <w:sz w:val="28"/>
          <w:szCs w:val="28"/>
          <w:lang w:eastAsia="ru-RU"/>
        </w:rPr>
        <w:t xml:space="preserve"> РМЗ та дією інших факторів негативного впливу на здоров’я досл</w:t>
      </w:r>
      <w:r w:rsidRPr="00B40F63">
        <w:rPr>
          <w:bCs/>
          <w:color w:val="000000" w:themeColor="text1"/>
          <w:sz w:val="28"/>
          <w:szCs w:val="28"/>
          <w:lang w:eastAsia="ru-RU"/>
        </w:rPr>
        <w:t>і</w:t>
      </w:r>
      <w:r w:rsidRPr="00B40F63">
        <w:rPr>
          <w:bCs/>
          <w:color w:val="000000" w:themeColor="text1"/>
          <w:sz w:val="28"/>
          <w:szCs w:val="28"/>
          <w:lang w:eastAsia="ru-RU"/>
        </w:rPr>
        <w:t xml:space="preserve">джуваної особи / когорти осіб; прогнозування зміни </w:t>
      </w:r>
      <w:r w:rsidRPr="00B40F63">
        <w:rPr>
          <w:bCs/>
          <w:color w:val="000000" w:themeColor="text1"/>
          <w:sz w:val="28"/>
          <w:szCs w:val="28"/>
          <w:lang w:val="en-US" w:eastAsia="ru-RU"/>
        </w:rPr>
        <w:t>AR</w:t>
      </w:r>
      <w:r w:rsidRPr="00B40F63">
        <w:rPr>
          <w:bCs/>
          <w:color w:val="000000" w:themeColor="text1"/>
          <w:sz w:val="28"/>
          <w:szCs w:val="28"/>
          <w:lang w:eastAsia="ru-RU"/>
        </w:rPr>
        <w:t xml:space="preserve"> щодо можливого вин</w:t>
      </w:r>
      <w:r w:rsidRPr="00B40F63">
        <w:rPr>
          <w:bCs/>
          <w:color w:val="000000" w:themeColor="text1"/>
          <w:sz w:val="28"/>
          <w:szCs w:val="28"/>
          <w:lang w:eastAsia="ru-RU"/>
        </w:rPr>
        <w:t>и</w:t>
      </w:r>
      <w:r w:rsidRPr="00B40F63">
        <w:rPr>
          <w:bCs/>
          <w:color w:val="000000" w:themeColor="text1"/>
          <w:sz w:val="28"/>
          <w:szCs w:val="28"/>
          <w:lang w:eastAsia="ru-RU"/>
        </w:rPr>
        <w:t>кнення РМЗ відповідно до конкретних ознак індивідуума</w:t>
      </w:r>
      <w:r w:rsidRPr="00B40F63">
        <w:rPr>
          <w:bCs/>
          <w:color w:val="000000" w:themeColor="text1"/>
          <w:spacing w:val="-6"/>
          <w:sz w:val="28"/>
          <w:szCs w:val="28"/>
          <w:lang w:eastAsia="ru-RU"/>
        </w:rPr>
        <w:t>.</w:t>
      </w:r>
    </w:p>
    <w:p w:rsidR="00B40F63" w:rsidRPr="00B40F63" w:rsidRDefault="00B40F63" w:rsidP="00B40F63">
      <w:pPr>
        <w:spacing w:line="360" w:lineRule="auto"/>
        <w:ind w:firstLine="567"/>
        <w:jc w:val="both"/>
        <w:rPr>
          <w:color w:val="000000"/>
          <w:sz w:val="28"/>
          <w:szCs w:val="20"/>
          <w:lang w:eastAsia="en-US"/>
        </w:rPr>
      </w:pPr>
      <w:r w:rsidRPr="00B40F63">
        <w:rPr>
          <w:color w:val="000000"/>
          <w:sz w:val="28"/>
          <w:szCs w:val="20"/>
          <w:lang w:eastAsia="en-US"/>
        </w:rPr>
        <w:t>У контексті окресленого абзацом вище пропонується методологія розрах</w:t>
      </w:r>
      <w:r w:rsidRPr="00B40F63">
        <w:rPr>
          <w:color w:val="000000"/>
          <w:sz w:val="28"/>
          <w:szCs w:val="20"/>
          <w:lang w:eastAsia="en-US"/>
        </w:rPr>
        <w:t>у</w:t>
      </w:r>
      <w:r w:rsidRPr="00B40F63">
        <w:rPr>
          <w:color w:val="000000"/>
          <w:sz w:val="28"/>
          <w:szCs w:val="20"/>
          <w:lang w:eastAsia="en-US"/>
        </w:rPr>
        <w:t xml:space="preserve">нку величини АR стосовно виникнення/розвитку РМЗ у жінок, з використанням розроблених таблиць. </w:t>
      </w:r>
    </w:p>
    <w:p w:rsidR="00B40F63" w:rsidRPr="00B40F63" w:rsidRDefault="00B40F63" w:rsidP="00B40F63">
      <w:pPr>
        <w:spacing w:line="360" w:lineRule="auto"/>
        <w:ind w:firstLine="567"/>
        <w:jc w:val="both"/>
        <w:rPr>
          <w:bCs/>
          <w:spacing w:val="-2"/>
          <w:sz w:val="28"/>
          <w:szCs w:val="28"/>
          <w:lang w:eastAsia="en-US"/>
        </w:rPr>
      </w:pPr>
      <w:r w:rsidRPr="00B40F63">
        <w:rPr>
          <w:bCs/>
          <w:sz w:val="28"/>
          <w:szCs w:val="28"/>
          <w:lang w:eastAsia="en-US"/>
        </w:rPr>
        <w:t>Єдиним достовірним способом отримання первинної інформації про о</w:t>
      </w:r>
      <w:r w:rsidRPr="00B40F63">
        <w:rPr>
          <w:bCs/>
          <w:sz w:val="28"/>
          <w:szCs w:val="28"/>
          <w:lang w:eastAsia="en-US"/>
        </w:rPr>
        <w:t>б</w:t>
      </w:r>
      <w:r w:rsidRPr="00B40F63">
        <w:rPr>
          <w:bCs/>
          <w:sz w:val="28"/>
          <w:szCs w:val="28"/>
          <w:lang w:eastAsia="en-US"/>
        </w:rPr>
        <w:t xml:space="preserve">стежувану жінку є анкетування, згідно опрацьованої програми “Соціально-гігієнічний стан та фактори ризику, у виникненні раку молочної залози”, що дозволяє </w:t>
      </w:r>
      <w:r w:rsidRPr="00B40F63">
        <w:rPr>
          <w:bCs/>
          <w:spacing w:val="-2"/>
          <w:sz w:val="28"/>
          <w:szCs w:val="28"/>
          <w:lang w:eastAsia="en-US"/>
        </w:rPr>
        <w:t xml:space="preserve">отримати відповіді у конкретної жінки про наявні  фактори ризику та проаналізувати їх згідно розроблених нами аналітичні таблиці. </w:t>
      </w:r>
    </w:p>
    <w:p w:rsidR="00B40F63" w:rsidRPr="00B40F63" w:rsidRDefault="00B40F63" w:rsidP="00B40F63">
      <w:pPr>
        <w:spacing w:line="360" w:lineRule="auto"/>
        <w:ind w:firstLine="567"/>
        <w:jc w:val="both"/>
        <w:rPr>
          <w:color w:val="000000"/>
          <w:sz w:val="28"/>
          <w:lang w:eastAsia="ru-RU"/>
        </w:rPr>
      </w:pPr>
      <w:r w:rsidRPr="00B40F63">
        <w:rPr>
          <w:bCs/>
          <w:spacing w:val="-2"/>
          <w:sz w:val="28"/>
          <w:lang w:eastAsia="en-US"/>
        </w:rPr>
        <w:t xml:space="preserve">Як приклад такої методології нами пропонується науково-методичні основи формування граничного значення </w:t>
      </w:r>
      <w:r w:rsidRPr="00B40F63">
        <w:rPr>
          <w:bCs/>
          <w:spacing w:val="-2"/>
          <w:sz w:val="28"/>
          <w:lang w:val="en-US" w:eastAsia="en-US"/>
        </w:rPr>
        <w:t>AR</w:t>
      </w:r>
      <w:r w:rsidRPr="00B40F63">
        <w:rPr>
          <w:bCs/>
          <w:spacing w:val="-2"/>
          <w:sz w:val="28"/>
          <w:lang w:eastAsia="en-US"/>
        </w:rPr>
        <w:t xml:space="preserve"> в можливому виникненні / розвитку РМЗ у </w:t>
      </w:r>
      <w:r w:rsidRPr="00B40F63">
        <w:rPr>
          <w:color w:val="000000"/>
          <w:spacing w:val="-2"/>
          <w:sz w:val="28"/>
          <w:lang w:eastAsia="en-US"/>
        </w:rPr>
        <w:t xml:space="preserve">40-річної жінки, що пропонується і для  інших вікових груп, де в </w:t>
      </w:r>
      <w:r w:rsidRPr="00B40F63">
        <w:rPr>
          <w:color w:val="000000"/>
          <w:sz w:val="28"/>
          <w:lang w:eastAsia="ru-RU"/>
        </w:rPr>
        <w:t>основу запр</w:t>
      </w:r>
      <w:r w:rsidRPr="00B40F63">
        <w:rPr>
          <w:color w:val="000000"/>
          <w:sz w:val="28"/>
          <w:lang w:eastAsia="ru-RU"/>
        </w:rPr>
        <w:t>о</w:t>
      </w:r>
      <w:r w:rsidRPr="00B40F63">
        <w:rPr>
          <w:color w:val="000000"/>
          <w:sz w:val="28"/>
          <w:lang w:eastAsia="ru-RU"/>
        </w:rPr>
        <w:t xml:space="preserve">понованої методології і покладені отримані, згідно </w:t>
      </w:r>
      <w:r w:rsidRPr="00B40F63">
        <w:rPr>
          <w:color w:val="000000"/>
          <w:sz w:val="28"/>
          <w:lang w:val="en-US" w:eastAsia="ru-RU"/>
        </w:rPr>
        <w:t>IV</w:t>
      </w:r>
      <w:r w:rsidRPr="00B40F63">
        <w:rPr>
          <w:color w:val="000000"/>
          <w:sz w:val="28"/>
          <w:lang w:eastAsia="ru-RU"/>
        </w:rPr>
        <w:t>-го етапу Моделі, резул</w:t>
      </w:r>
      <w:r w:rsidRPr="00B40F63">
        <w:rPr>
          <w:color w:val="000000"/>
          <w:sz w:val="28"/>
          <w:lang w:eastAsia="ru-RU"/>
        </w:rPr>
        <w:t>ь</w:t>
      </w:r>
      <w:r w:rsidRPr="00B40F63">
        <w:rPr>
          <w:color w:val="000000"/>
          <w:sz w:val="28"/>
          <w:lang w:eastAsia="ru-RU"/>
        </w:rPr>
        <w:t xml:space="preserve">тати виконаного нами анкетного дослідження серед осіб жіночої статі. </w:t>
      </w:r>
    </w:p>
    <w:p w:rsidR="00B40F63" w:rsidRPr="00B40F63" w:rsidRDefault="00B40F63" w:rsidP="00B40F63">
      <w:pPr>
        <w:spacing w:line="360" w:lineRule="auto"/>
        <w:ind w:firstLine="567"/>
        <w:jc w:val="both"/>
        <w:rPr>
          <w:rFonts w:eastAsia="MS Mincho"/>
          <w:sz w:val="28"/>
          <w:lang w:eastAsia="ja-JP"/>
        </w:rPr>
      </w:pPr>
      <w:r w:rsidRPr="00B40F63">
        <w:rPr>
          <w:color w:val="000000"/>
          <w:sz w:val="28"/>
          <w:lang w:eastAsia="ru-RU"/>
        </w:rPr>
        <w:lastRenderedPageBreak/>
        <w:t>Аналіз отриманих соціологічних даних переконливо засвідчує (табл. 6.1.1), що з достовірної низки можливих факторів ризику (понад 100 клініко-</w:t>
      </w:r>
      <w:r w:rsidRPr="00B40F63">
        <w:rPr>
          <w:rFonts w:eastAsia="MS Mincho"/>
          <w:sz w:val="28"/>
          <w:lang w:eastAsia="ja-JP"/>
        </w:rPr>
        <w:t xml:space="preserve"> </w:t>
      </w:r>
    </w:p>
    <w:p w:rsidR="00B40F63" w:rsidRPr="00B40F63" w:rsidRDefault="00B40F63" w:rsidP="00B40F63">
      <w:pPr>
        <w:jc w:val="right"/>
        <w:rPr>
          <w:sz w:val="28"/>
          <w:lang w:eastAsia="ru-RU"/>
        </w:rPr>
      </w:pPr>
      <w:r w:rsidRPr="00B40F63">
        <w:rPr>
          <w:sz w:val="28"/>
          <w:lang w:eastAsia="ru-RU"/>
        </w:rPr>
        <w:t>Таблиця 6.1.1</w:t>
      </w:r>
    </w:p>
    <w:p w:rsidR="00B40F63" w:rsidRPr="00B40F63" w:rsidRDefault="00B40F63" w:rsidP="00B40F63">
      <w:pPr>
        <w:jc w:val="center"/>
        <w:rPr>
          <w:sz w:val="28"/>
          <w:szCs w:val="28"/>
          <w:lang w:eastAsia="ru-RU"/>
        </w:rPr>
      </w:pPr>
      <w:r w:rsidRPr="00B40F63">
        <w:rPr>
          <w:sz w:val="28"/>
          <w:szCs w:val="28"/>
          <w:lang w:eastAsia="ru-RU"/>
        </w:rPr>
        <w:t xml:space="preserve">ДАНІ </w:t>
      </w:r>
    </w:p>
    <w:p w:rsidR="00B40F63" w:rsidRPr="00B40F63" w:rsidRDefault="00B40F63" w:rsidP="00B40F63">
      <w:pPr>
        <w:jc w:val="center"/>
        <w:rPr>
          <w:sz w:val="28"/>
          <w:szCs w:val="28"/>
          <w:lang w:eastAsia="ru-RU"/>
        </w:rPr>
      </w:pPr>
      <w:r w:rsidRPr="00B40F63">
        <w:rPr>
          <w:sz w:val="28"/>
          <w:szCs w:val="28"/>
          <w:lang w:eastAsia="ru-RU"/>
        </w:rPr>
        <w:t>ПРО ДОСТОВІРНІСТЬ ТА КОРЕЛЯЦІЙНИЙ ЗВ’ЯЗОК</w:t>
      </w:r>
    </w:p>
    <w:p w:rsidR="00B40F63" w:rsidRPr="00B40F63" w:rsidRDefault="00B40F63" w:rsidP="00B40F63">
      <w:pPr>
        <w:jc w:val="center"/>
        <w:rPr>
          <w:sz w:val="28"/>
          <w:szCs w:val="28"/>
          <w:lang w:eastAsia="ru-RU"/>
        </w:rPr>
      </w:pPr>
      <w:r w:rsidRPr="00B40F63">
        <w:rPr>
          <w:sz w:val="28"/>
          <w:szCs w:val="28"/>
          <w:lang w:eastAsia="ru-RU"/>
        </w:rPr>
        <w:t>НАЯВНИХ ФАКТОРІВ РИЗИКУ В МОЖЛИВОМУ ВИНИКНЕННІ /</w:t>
      </w:r>
    </w:p>
    <w:p w:rsidR="00B40F63" w:rsidRPr="00B40F63" w:rsidRDefault="00B40F63" w:rsidP="00B40F63">
      <w:pPr>
        <w:jc w:val="center"/>
        <w:rPr>
          <w:sz w:val="28"/>
          <w:szCs w:val="28"/>
          <w:lang w:eastAsia="ru-RU"/>
        </w:rPr>
      </w:pPr>
      <w:r w:rsidRPr="00B40F63">
        <w:rPr>
          <w:sz w:val="28"/>
          <w:szCs w:val="28"/>
          <w:lang w:eastAsia="ru-RU"/>
        </w:rPr>
        <w:t xml:space="preserve"> РОЗВИТКУ РМЗ В ЖІНОК ЛЬВІВЩИНИ</w:t>
      </w:r>
    </w:p>
    <w:tbl>
      <w:tblPr>
        <w:tblW w:w="9444" w:type="dxa"/>
        <w:jc w:val="center"/>
        <w:tblInd w:w="126" w:type="dxa"/>
        <w:tblBorders>
          <w:top w:val="double" w:sz="6" w:space="0" w:color="auto"/>
          <w:left w:val="double" w:sz="6" w:space="0" w:color="auto"/>
          <w:bottom w:val="double" w:sz="6" w:space="0" w:color="auto"/>
          <w:right w:val="double" w:sz="6" w:space="0" w:color="auto"/>
        </w:tblBorders>
        <w:tblLayout w:type="fixed"/>
        <w:tblCellMar>
          <w:left w:w="0" w:type="dxa"/>
          <w:right w:w="0" w:type="dxa"/>
        </w:tblCellMar>
        <w:tblLook w:val="0000" w:firstRow="0" w:lastRow="0" w:firstColumn="0" w:lastColumn="0" w:noHBand="0" w:noVBand="0"/>
      </w:tblPr>
      <w:tblGrid>
        <w:gridCol w:w="709"/>
        <w:gridCol w:w="6095"/>
        <w:gridCol w:w="709"/>
        <w:gridCol w:w="992"/>
        <w:gridCol w:w="939"/>
      </w:tblGrid>
      <w:tr w:rsidR="00B40F63" w:rsidRPr="00B40F63" w:rsidTr="00732213">
        <w:trPr>
          <w:cantSplit/>
          <w:trHeight w:val="613"/>
          <w:jc w:val="center"/>
        </w:trPr>
        <w:tc>
          <w:tcPr>
            <w:tcW w:w="709" w:type="dxa"/>
            <w:tcBorders>
              <w:top w:val="double" w:sz="6" w:space="0" w:color="auto"/>
              <w:left w:val="doub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w:t>
            </w:r>
          </w:p>
          <w:p w:rsidR="00B40F63" w:rsidRPr="00B40F63" w:rsidRDefault="00B40F63" w:rsidP="00F84BAC">
            <w:pPr>
              <w:jc w:val="center"/>
              <w:rPr>
                <w:sz w:val="28"/>
                <w:szCs w:val="28"/>
              </w:rPr>
            </w:pPr>
            <w:r w:rsidRPr="00B40F63">
              <w:rPr>
                <w:sz w:val="28"/>
                <w:szCs w:val="28"/>
                <w:lang w:eastAsia="ru-RU"/>
              </w:rPr>
              <w:t xml:space="preserve"> з/п</w:t>
            </w:r>
          </w:p>
        </w:tc>
        <w:tc>
          <w:tcPr>
            <w:tcW w:w="6804" w:type="dxa"/>
            <w:gridSpan w:val="2"/>
            <w:tcBorders>
              <w:top w:val="doub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Назва та умовне позначення факторів ризику у вини</w:t>
            </w:r>
            <w:r w:rsidRPr="00B40F63">
              <w:rPr>
                <w:sz w:val="28"/>
                <w:szCs w:val="28"/>
                <w:lang w:eastAsia="ru-RU"/>
              </w:rPr>
              <w:t>к</w:t>
            </w:r>
            <w:r w:rsidRPr="00B40F63">
              <w:rPr>
                <w:sz w:val="28"/>
                <w:szCs w:val="28"/>
                <w:lang w:eastAsia="ru-RU"/>
              </w:rPr>
              <w:t>ненні/ розвитку РМЗ в жінок</w:t>
            </w:r>
          </w:p>
        </w:tc>
        <w:tc>
          <w:tcPr>
            <w:tcW w:w="992" w:type="dxa"/>
            <w:tcBorders>
              <w:top w:val="doub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rPr>
            </w:pPr>
            <w:r w:rsidRPr="00B40F63">
              <w:rPr>
                <w:sz w:val="28"/>
                <w:szCs w:val="28"/>
              </w:rPr>
              <w:t>r</w:t>
            </w:r>
            <w:r w:rsidRPr="00B40F63">
              <w:rPr>
                <w:sz w:val="28"/>
                <w:szCs w:val="28"/>
                <w:vertAlign w:val="subscript"/>
              </w:rPr>
              <w:t>xy</w:t>
            </w:r>
          </w:p>
        </w:tc>
        <w:tc>
          <w:tcPr>
            <w:tcW w:w="939" w:type="dxa"/>
            <w:tcBorders>
              <w:top w:val="doub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sz w:val="28"/>
                <w:szCs w:val="28"/>
              </w:rPr>
            </w:pPr>
            <w:r w:rsidRPr="00B40F63">
              <w:rPr>
                <w:sz w:val="28"/>
                <w:szCs w:val="28"/>
                <w:lang w:eastAsia="ru-RU"/>
              </w:rPr>
              <w:t>p</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F84BAC">
            <w:pPr>
              <w:jc w:val="center"/>
              <w:rPr>
                <w:sz w:val="28"/>
                <w:szCs w:val="28"/>
                <w:lang w:eastAsia="ru-RU"/>
              </w:rPr>
            </w:pPr>
            <w:r w:rsidRPr="00B40F63">
              <w:rPr>
                <w:sz w:val="28"/>
                <w:szCs w:val="28"/>
                <w:lang w:eastAsia="ru-RU"/>
              </w:rPr>
              <w:t>1</w:t>
            </w: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jc w:val="center"/>
              <w:rPr>
                <w:sz w:val="28"/>
                <w:szCs w:val="28"/>
              </w:rPr>
            </w:pPr>
            <w:r w:rsidRPr="00B40F63">
              <w:rPr>
                <w:sz w:val="28"/>
                <w:szCs w:val="28"/>
              </w:rPr>
              <w:t>2</w:t>
            </w:r>
          </w:p>
        </w:tc>
        <w:tc>
          <w:tcPr>
            <w:tcW w:w="709"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jc w:val="center"/>
              <w:rPr>
                <w:sz w:val="28"/>
                <w:szCs w:val="28"/>
              </w:rPr>
            </w:pPr>
            <w:r w:rsidRPr="00B40F63">
              <w:rPr>
                <w:sz w:val="28"/>
                <w:szCs w:val="28"/>
              </w:rPr>
              <w:t>3</w:t>
            </w:r>
          </w:p>
        </w:tc>
        <w:tc>
          <w:tcPr>
            <w:tcW w:w="992"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jc w:val="center"/>
              <w:rPr>
                <w:sz w:val="28"/>
                <w:szCs w:val="28"/>
                <w:lang w:eastAsia="ru-RU"/>
              </w:rPr>
            </w:pPr>
            <w:r w:rsidRPr="00B40F63">
              <w:rPr>
                <w:sz w:val="28"/>
                <w:szCs w:val="28"/>
                <w:lang w:eastAsia="ru-RU"/>
              </w:rPr>
              <w:t>4</w:t>
            </w:r>
          </w:p>
        </w:tc>
        <w:tc>
          <w:tcPr>
            <w:tcW w:w="939" w:type="dxa"/>
            <w:tcBorders>
              <w:top w:val="single" w:sz="6" w:space="0" w:color="auto"/>
              <w:left w:val="single" w:sz="6" w:space="0" w:color="auto"/>
              <w:bottom w:val="single" w:sz="6" w:space="0" w:color="auto"/>
              <w:right w:val="double" w:sz="6" w:space="0" w:color="auto"/>
            </w:tcBorders>
          </w:tcPr>
          <w:p w:rsidR="00B40F63" w:rsidRPr="00B40F63" w:rsidRDefault="00B40F63" w:rsidP="00F84BAC">
            <w:pPr>
              <w:jc w:val="center"/>
              <w:rPr>
                <w:sz w:val="28"/>
                <w:szCs w:val="28"/>
                <w:lang w:eastAsia="ru-RU"/>
              </w:rPr>
            </w:pPr>
            <w:r w:rsidRPr="00B40F63">
              <w:rPr>
                <w:sz w:val="28"/>
                <w:szCs w:val="28"/>
                <w:lang w:eastAsia="ru-RU"/>
              </w:rPr>
              <w:t>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ind w:firstLine="109"/>
              <w:rPr>
                <w:sz w:val="28"/>
                <w:szCs w:val="28"/>
              </w:rPr>
            </w:pPr>
            <w:r w:rsidRPr="00B40F63">
              <w:rPr>
                <w:rFonts w:eastAsia="MS Mincho"/>
                <w:sz w:val="28"/>
                <w:szCs w:val="28"/>
                <w:lang w:eastAsia="ja-JP"/>
              </w:rPr>
              <w:t>Вік, роки</w:t>
            </w:r>
          </w:p>
        </w:tc>
        <w:tc>
          <w:tcPr>
            <w:tcW w:w="709"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jc w:val="center"/>
              <w:rPr>
                <w:sz w:val="28"/>
                <w:szCs w:val="28"/>
              </w:rPr>
            </w:pPr>
            <w:r w:rsidRPr="00B40F63">
              <w:rPr>
                <w:sz w:val="28"/>
                <w:szCs w:val="28"/>
              </w:rPr>
              <w:t>АА</w:t>
            </w:r>
          </w:p>
        </w:tc>
        <w:tc>
          <w:tcPr>
            <w:tcW w:w="992"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jc w:val="center"/>
              <w:rPr>
                <w:sz w:val="28"/>
                <w:szCs w:val="28"/>
                <w:lang w:eastAsia="ru-RU"/>
              </w:rPr>
            </w:pPr>
            <w:r w:rsidRPr="00B40F63">
              <w:rPr>
                <w:sz w:val="28"/>
                <w:szCs w:val="28"/>
                <w:lang w:eastAsia="ru-RU"/>
              </w:rPr>
              <w:t>+ 0,18</w:t>
            </w:r>
          </w:p>
        </w:tc>
        <w:tc>
          <w:tcPr>
            <w:tcW w:w="939" w:type="dxa"/>
            <w:tcBorders>
              <w:top w:val="single" w:sz="6" w:space="0" w:color="auto"/>
              <w:left w:val="single" w:sz="6" w:space="0" w:color="auto"/>
              <w:bottom w:val="single" w:sz="6" w:space="0" w:color="auto"/>
              <w:right w:val="double" w:sz="6" w:space="0" w:color="auto"/>
            </w:tcBorders>
          </w:tcPr>
          <w:p w:rsidR="00B40F63" w:rsidRPr="00B40F63" w:rsidRDefault="00B40F63" w:rsidP="00F84BAC">
            <w:pPr>
              <w:jc w:val="center"/>
              <w:rPr>
                <w:sz w:val="28"/>
                <w:szCs w:val="28"/>
                <w:lang w:eastAsia="ru-RU"/>
              </w:rPr>
            </w:pPr>
            <w:r w:rsidRPr="00B40F63">
              <w:rPr>
                <w:sz w:val="28"/>
                <w:szCs w:val="28"/>
                <w:lang w:eastAsia="ru-RU"/>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Евакуйовані внаслідок аварії на ЧАЕС</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AB</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+ 0,11</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 xml:space="preserve">Розлучені </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AC</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+ 0,12</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Неодружені</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AD</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+ 0,14</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 xml:space="preserve">Наявність в сім’ї родичів, які хворіють на рак </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AE</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+ 0,10</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У мами захворювання на рак</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AF</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+ 0,26</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Наявність у родичів матері захворювань на рак</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AG</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+ 0,24</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Ендометріоз</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AH</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+ 0,10</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Фіброміома матки</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AI</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+ 0,12</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Аборти</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AJ</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+ 0,19</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Порушення лактації</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AK</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+ 0,15</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Пізні пологи</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AL</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+ 0,13</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Мастит</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AM</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+ 0,22</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Фіброаденома</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AN</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+ 0,12</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Початок місячних у 15-16 років</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AO</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+ 0,17</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Тривалість менструації 1 день</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AP</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+ 0,23</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Тривалість менструації 2 дні</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AQ</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+ 0,19</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Статеві зносини менше 1 разу на тиждень</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AR</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+ 0,09</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vAlign w:val="center"/>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Перерви в статевих відносинах 1 місяць та &gt;</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AS</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+ 0,10</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vAlign w:val="center"/>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Перерваний статевий акт</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AT</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+ 0,14</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Використання гормональних контрацептивів</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AU</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+ 0,31</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П</w:t>
            </w:r>
            <w:r w:rsidRPr="00B40F63">
              <w:rPr>
                <w:rFonts w:eastAsia="MS Mincho"/>
                <w:sz w:val="28"/>
                <w:szCs w:val="28"/>
                <w:lang w:val="en-US" w:eastAsia="ja-JP"/>
              </w:rPr>
              <w:t>’</w:t>
            </w:r>
            <w:r w:rsidRPr="00B40F63">
              <w:rPr>
                <w:rFonts w:eastAsia="MS Mincho"/>
                <w:sz w:val="28"/>
                <w:szCs w:val="28"/>
                <w:lang w:eastAsia="ja-JP"/>
              </w:rPr>
              <w:t xml:space="preserve">ять та більше вагітностей </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AV</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+ 0,16</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jc w:val="both"/>
              <w:rPr>
                <w:rFonts w:eastAsia="MS Mincho"/>
                <w:sz w:val="28"/>
                <w:szCs w:val="28"/>
                <w:lang w:eastAsia="ja-JP"/>
              </w:rPr>
            </w:pPr>
            <w:r w:rsidRPr="00B40F63">
              <w:rPr>
                <w:rFonts w:eastAsia="MS Mincho"/>
                <w:sz w:val="28"/>
                <w:szCs w:val="28"/>
                <w:lang w:eastAsia="ja-JP"/>
              </w:rPr>
              <w:t xml:space="preserve"> Чотири та більше пологів </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AW</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- 0,12</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jc w:val="both"/>
              <w:rPr>
                <w:rFonts w:eastAsia="MS Mincho"/>
                <w:sz w:val="28"/>
                <w:szCs w:val="28"/>
                <w:lang w:eastAsia="ja-JP"/>
              </w:rPr>
            </w:pPr>
            <w:r w:rsidRPr="00B40F63">
              <w:rPr>
                <w:rFonts w:eastAsia="MS Mincho"/>
                <w:sz w:val="28"/>
                <w:szCs w:val="28"/>
                <w:lang w:eastAsia="ja-JP"/>
              </w:rPr>
              <w:t xml:space="preserve"> Ожиріння</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AX</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+ 0,14</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Інсулінозалежний цукро</w:t>
            </w:r>
            <w:r w:rsidRPr="00B40F63">
              <w:rPr>
                <w:rFonts w:eastAsia="MS Mincho"/>
                <w:sz w:val="28"/>
                <w:szCs w:val="28"/>
                <w:lang w:eastAsia="ja-JP"/>
              </w:rPr>
              <w:softHyphen/>
              <w:t>вий діабет, І типу</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AY</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+ 0,11</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Інсулінонезалежний цук</w:t>
            </w:r>
            <w:r w:rsidRPr="00B40F63">
              <w:rPr>
                <w:rFonts w:eastAsia="MS Mincho"/>
                <w:sz w:val="28"/>
                <w:szCs w:val="28"/>
                <w:lang w:eastAsia="ja-JP"/>
              </w:rPr>
              <w:softHyphen/>
              <w:t xml:space="preserve">ровий діабет, ІІ типу </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AZ</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+ 0,16</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trHeight w:val="85"/>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 xml:space="preserve">Тютюнокуріння </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BA</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+ 0,18</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right="141" w:firstLine="109"/>
              <w:jc w:val="both"/>
              <w:rPr>
                <w:rFonts w:eastAsia="MS Mincho"/>
                <w:sz w:val="28"/>
                <w:szCs w:val="28"/>
                <w:lang w:eastAsia="ja-JP"/>
              </w:rPr>
            </w:pPr>
            <w:r w:rsidRPr="00B40F63">
              <w:rPr>
                <w:rFonts w:eastAsia="MS Mincho"/>
                <w:sz w:val="28"/>
                <w:szCs w:val="28"/>
                <w:lang w:eastAsia="ja-JP"/>
              </w:rPr>
              <w:t xml:space="preserve">Незбалансоване харчування </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BB</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+ 0,33</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rFonts w:eastAsia="MS Mincho"/>
                <w:sz w:val="28"/>
                <w:szCs w:val="28"/>
                <w:lang w:eastAsia="ja-JP"/>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firstLine="109"/>
              <w:jc w:val="both"/>
              <w:rPr>
                <w:rFonts w:eastAsia="MS Mincho"/>
                <w:sz w:val="28"/>
                <w:szCs w:val="28"/>
                <w:lang w:eastAsia="ja-JP"/>
              </w:rPr>
            </w:pPr>
            <w:r w:rsidRPr="00B40F63">
              <w:rPr>
                <w:rFonts w:eastAsia="MS Mincho"/>
                <w:sz w:val="28"/>
                <w:szCs w:val="28"/>
                <w:lang w:eastAsia="ja-JP"/>
              </w:rPr>
              <w:t xml:space="preserve">Споживання вина </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BC</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- 0,17</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sz w:val="28"/>
                <w:szCs w:val="28"/>
                <w:lang w:eastAsia="ru-RU"/>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firstLine="109"/>
              <w:jc w:val="both"/>
              <w:rPr>
                <w:rFonts w:eastAsia="MS Mincho"/>
                <w:sz w:val="28"/>
                <w:szCs w:val="28"/>
                <w:lang w:eastAsia="ja-JP"/>
              </w:rPr>
            </w:pPr>
            <w:r w:rsidRPr="00B40F63">
              <w:rPr>
                <w:rFonts w:eastAsia="MS Mincho"/>
                <w:sz w:val="28"/>
                <w:szCs w:val="28"/>
                <w:lang w:eastAsia="ja-JP"/>
              </w:rPr>
              <w:t xml:space="preserve">Розташування поруч з місцем проживання </w:t>
            </w:r>
          </w:p>
          <w:p w:rsidR="00B40F63" w:rsidRPr="00B40F63" w:rsidRDefault="00B40F63" w:rsidP="00F84BAC">
            <w:pPr>
              <w:widowControl w:val="0"/>
              <w:ind w:firstLine="109"/>
              <w:jc w:val="both"/>
              <w:rPr>
                <w:rFonts w:eastAsia="MS Mincho"/>
                <w:sz w:val="28"/>
                <w:szCs w:val="28"/>
                <w:lang w:eastAsia="ja-JP"/>
              </w:rPr>
            </w:pPr>
            <w:r w:rsidRPr="00B40F63">
              <w:rPr>
                <w:rFonts w:eastAsia="MS Mincho"/>
                <w:sz w:val="28"/>
                <w:szCs w:val="28"/>
                <w:lang w:eastAsia="ja-JP"/>
              </w:rPr>
              <w:t>те</w:t>
            </w:r>
            <w:r w:rsidRPr="00B40F63">
              <w:rPr>
                <w:rFonts w:eastAsia="MS Mincho"/>
                <w:sz w:val="28"/>
                <w:szCs w:val="28"/>
                <w:lang w:eastAsia="ja-JP"/>
              </w:rPr>
              <w:softHyphen/>
              <w:t>ле</w:t>
            </w:r>
            <w:r w:rsidRPr="00B40F63">
              <w:rPr>
                <w:rFonts w:eastAsia="MS Mincho"/>
                <w:sz w:val="28"/>
                <w:szCs w:val="28"/>
                <w:lang w:eastAsia="ja-JP"/>
              </w:rPr>
              <w:softHyphen/>
              <w:t>візійних вишок або радіолокаційних станцій</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BD</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+ 0,08</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sz w:val="28"/>
                <w:szCs w:val="28"/>
                <w:lang w:eastAsia="ru-RU"/>
              </w:rPr>
            </w:pPr>
            <w:r w:rsidRPr="00B40F63">
              <w:rPr>
                <w:rFonts w:eastAsia="MS Mincho"/>
                <w:sz w:val="28"/>
                <w:szCs w:val="28"/>
                <w:lang w:eastAsia="ja-JP"/>
              </w:rPr>
              <w:t>&lt; 0,05</w:t>
            </w:r>
          </w:p>
        </w:tc>
      </w:tr>
      <w:tr w:rsidR="00B40F63" w:rsidRPr="00B40F63" w:rsidTr="00732213">
        <w:trPr>
          <w:jc w:val="center"/>
        </w:trPr>
        <w:tc>
          <w:tcPr>
            <w:tcW w:w="709" w:type="dxa"/>
            <w:tcBorders>
              <w:top w:val="single" w:sz="6" w:space="0" w:color="auto"/>
              <w:left w:val="double" w:sz="6" w:space="0" w:color="auto"/>
              <w:bottom w:val="single" w:sz="6" w:space="0" w:color="auto"/>
              <w:right w:val="single" w:sz="6" w:space="0" w:color="auto"/>
            </w:tcBorders>
          </w:tcPr>
          <w:p w:rsidR="00B40F63" w:rsidRPr="00B40F63" w:rsidRDefault="00B40F63" w:rsidP="001E7AB6">
            <w:pPr>
              <w:numPr>
                <w:ilvl w:val="0"/>
                <w:numId w:val="27"/>
              </w:numPr>
              <w:ind w:left="639" w:hanging="506"/>
              <w:jc w:val="center"/>
              <w:rPr>
                <w:sz w:val="28"/>
                <w:szCs w:val="28"/>
                <w:lang w:eastAsia="ru-RU"/>
              </w:rPr>
            </w:pPr>
          </w:p>
        </w:tc>
        <w:tc>
          <w:tcPr>
            <w:tcW w:w="6095" w:type="dxa"/>
            <w:tcBorders>
              <w:top w:val="single" w:sz="6" w:space="0" w:color="auto"/>
              <w:left w:val="single" w:sz="6" w:space="0" w:color="auto"/>
              <w:bottom w:val="single" w:sz="6" w:space="0" w:color="auto"/>
              <w:right w:val="single" w:sz="6" w:space="0" w:color="auto"/>
            </w:tcBorders>
          </w:tcPr>
          <w:p w:rsidR="00B40F63" w:rsidRPr="00B40F63" w:rsidRDefault="00B40F63" w:rsidP="00F84BAC">
            <w:pPr>
              <w:widowControl w:val="0"/>
              <w:ind w:firstLine="109"/>
              <w:jc w:val="both"/>
              <w:rPr>
                <w:rFonts w:eastAsia="MS Mincho"/>
                <w:sz w:val="28"/>
                <w:szCs w:val="28"/>
                <w:lang w:eastAsia="ja-JP"/>
              </w:rPr>
            </w:pPr>
            <w:r w:rsidRPr="00B40F63">
              <w:rPr>
                <w:rFonts w:eastAsia="MS Mincho"/>
                <w:sz w:val="28"/>
                <w:szCs w:val="28"/>
                <w:lang w:eastAsia="ja-JP"/>
              </w:rPr>
              <w:t>Робота з лужними розчинами або кислотами</w:t>
            </w:r>
          </w:p>
        </w:tc>
        <w:tc>
          <w:tcPr>
            <w:tcW w:w="70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BE</w:t>
            </w:r>
          </w:p>
        </w:tc>
        <w:tc>
          <w:tcPr>
            <w:tcW w:w="992"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F84BAC">
            <w:pPr>
              <w:jc w:val="center"/>
              <w:rPr>
                <w:sz w:val="28"/>
                <w:szCs w:val="28"/>
                <w:lang w:eastAsia="ru-RU"/>
              </w:rPr>
            </w:pPr>
            <w:r w:rsidRPr="00B40F63">
              <w:rPr>
                <w:sz w:val="28"/>
                <w:szCs w:val="28"/>
                <w:lang w:eastAsia="ru-RU"/>
              </w:rPr>
              <w:t>+ 0,09</w:t>
            </w:r>
          </w:p>
        </w:tc>
        <w:tc>
          <w:tcPr>
            <w:tcW w:w="939" w:type="dxa"/>
            <w:tcBorders>
              <w:top w:val="single" w:sz="6" w:space="0" w:color="auto"/>
              <w:left w:val="single" w:sz="6" w:space="0" w:color="auto"/>
              <w:bottom w:val="single" w:sz="6" w:space="0" w:color="auto"/>
              <w:right w:val="double" w:sz="6" w:space="0" w:color="auto"/>
            </w:tcBorders>
            <w:vAlign w:val="center"/>
          </w:tcPr>
          <w:p w:rsidR="00B40F63" w:rsidRPr="00B40F63" w:rsidRDefault="00B40F63" w:rsidP="00F84BAC">
            <w:pPr>
              <w:jc w:val="center"/>
              <w:rPr>
                <w:sz w:val="28"/>
                <w:szCs w:val="28"/>
                <w:lang w:eastAsia="ru-RU"/>
              </w:rPr>
            </w:pPr>
            <w:r w:rsidRPr="00B40F63">
              <w:rPr>
                <w:rFonts w:eastAsia="MS Mincho"/>
                <w:sz w:val="28"/>
                <w:szCs w:val="28"/>
                <w:lang w:eastAsia="ja-JP"/>
              </w:rPr>
              <w:t>&lt; 0,05</w:t>
            </w:r>
          </w:p>
        </w:tc>
      </w:tr>
    </w:tbl>
    <w:p w:rsidR="00B40F63" w:rsidRPr="00B40F63" w:rsidRDefault="00B40F63" w:rsidP="00B40F63">
      <w:pPr>
        <w:widowControl w:val="0"/>
        <w:spacing w:line="360" w:lineRule="auto"/>
        <w:jc w:val="both"/>
        <w:rPr>
          <w:rFonts w:eastAsia="MS Mincho"/>
          <w:sz w:val="28"/>
          <w:lang w:eastAsia="ja-JP"/>
        </w:rPr>
      </w:pPr>
      <w:r w:rsidRPr="00B40F63">
        <w:rPr>
          <w:rFonts w:eastAsia="MS Mincho"/>
          <w:sz w:val="28"/>
          <w:lang w:eastAsia="ja-JP"/>
        </w:rPr>
        <w:lastRenderedPageBreak/>
        <w:t>анамнестичних ознак), які в тій чи іншій мірі можуть впливати на виникне</w:t>
      </w:r>
      <w:r w:rsidRPr="00B40F63">
        <w:rPr>
          <w:rFonts w:eastAsia="MS Mincho"/>
          <w:sz w:val="28"/>
          <w:lang w:eastAsia="ja-JP"/>
        </w:rPr>
        <w:t>н</w:t>
      </w:r>
      <w:r w:rsidRPr="00B40F63">
        <w:rPr>
          <w:rFonts w:eastAsia="MS Mincho"/>
          <w:sz w:val="28"/>
          <w:lang w:eastAsia="ja-JP"/>
        </w:rPr>
        <w:t>ня/розвиток РМЗ, нами виділено 31чинник ризику, які найбільш впливають на стан здоров’я молочних залоз у осіб жіночої статі, які одночасно і класифікув</w:t>
      </w:r>
      <w:r w:rsidRPr="00B40F63">
        <w:rPr>
          <w:rFonts w:eastAsia="MS Mincho"/>
          <w:sz w:val="28"/>
          <w:lang w:eastAsia="ja-JP"/>
        </w:rPr>
        <w:t>а</w:t>
      </w:r>
      <w:r w:rsidRPr="00B40F63">
        <w:rPr>
          <w:rFonts w:eastAsia="MS Mincho"/>
          <w:sz w:val="28"/>
          <w:lang w:eastAsia="ja-JP"/>
        </w:rPr>
        <w:t>ли, а саме: - вік (АА); - жінки, евакуйовані внаслідок аварії на ЧАЕС (AB); - с</w:t>
      </w:r>
      <w:r w:rsidRPr="00B40F63">
        <w:rPr>
          <w:rFonts w:eastAsia="MS Mincho"/>
          <w:sz w:val="28"/>
          <w:lang w:eastAsia="ja-JP"/>
        </w:rPr>
        <w:t>і</w:t>
      </w:r>
      <w:r w:rsidRPr="00B40F63">
        <w:rPr>
          <w:rFonts w:eastAsia="MS Mincho"/>
          <w:sz w:val="28"/>
          <w:lang w:eastAsia="ja-JP"/>
        </w:rPr>
        <w:t>мейний стан - розлучені (AC); - сімейний стан - неодружені (AD); - наявність в сім’ї родичів, які хворіють на рак (AE); - наявність у матері захворювання на рак (AF); - наявність у родичів матері захворювань на рак (AG); - захворювання на ендометріоз (AH); - наявність фіброміоми матки (AI); - проведення абортів (AJ); - порушення лактації (AK); - пізні пологи (AL); - захворюваність на ма</w:t>
      </w:r>
      <w:r w:rsidRPr="00B40F63">
        <w:rPr>
          <w:rFonts w:eastAsia="MS Mincho"/>
          <w:sz w:val="28"/>
          <w:lang w:eastAsia="ja-JP"/>
        </w:rPr>
        <w:t>с</w:t>
      </w:r>
      <w:r w:rsidRPr="00B40F63">
        <w:rPr>
          <w:rFonts w:eastAsia="MS Mincho"/>
          <w:sz w:val="28"/>
          <w:lang w:eastAsia="ja-JP"/>
        </w:rPr>
        <w:t>тити (AM); - захворюваність на фіброаденому (AN); - початок місячних у 15-16 років (AO); - тривалість менструації один день (AP); - тривалість менструації два дні (AQ); - статеві зносини менше одного разу на тиждень (AR); - перерви в статевих відносинах один місяць та більше (AS); - запобігання вагітності шл</w:t>
      </w:r>
      <w:r w:rsidRPr="00B40F63">
        <w:rPr>
          <w:rFonts w:eastAsia="MS Mincho"/>
          <w:sz w:val="28"/>
          <w:lang w:eastAsia="ja-JP"/>
        </w:rPr>
        <w:t>я</w:t>
      </w:r>
      <w:r w:rsidRPr="00B40F63">
        <w:rPr>
          <w:rFonts w:eastAsia="MS Mincho"/>
          <w:sz w:val="28"/>
          <w:lang w:eastAsia="ja-JP"/>
        </w:rPr>
        <w:t>хом перерваного статевого акту (AT); - використання гормональних контраце</w:t>
      </w:r>
      <w:r w:rsidRPr="00B40F63">
        <w:rPr>
          <w:rFonts w:eastAsia="MS Mincho"/>
          <w:sz w:val="28"/>
          <w:lang w:eastAsia="ja-JP"/>
        </w:rPr>
        <w:t>п</w:t>
      </w:r>
      <w:r w:rsidRPr="00B40F63">
        <w:rPr>
          <w:rFonts w:eastAsia="MS Mincho"/>
          <w:sz w:val="28"/>
          <w:lang w:eastAsia="ja-JP"/>
        </w:rPr>
        <w:t>тивів (AU); - п’ять та більше вагітностей (AV); - чотири та більше пологів (AW); - наявність ожиріння (AX); - захворюваність на інсулінозалежний цукр</w:t>
      </w:r>
      <w:r w:rsidRPr="00B40F63">
        <w:rPr>
          <w:rFonts w:eastAsia="MS Mincho"/>
          <w:sz w:val="28"/>
          <w:lang w:eastAsia="ja-JP"/>
        </w:rPr>
        <w:t>о</w:t>
      </w:r>
      <w:r w:rsidRPr="00B40F63">
        <w:rPr>
          <w:rFonts w:eastAsia="MS Mincho"/>
          <w:sz w:val="28"/>
          <w:lang w:eastAsia="ja-JP"/>
        </w:rPr>
        <w:t>вий діабет, І типу (AY); - захворюваність на інсулінонезалежний цукровий ді</w:t>
      </w:r>
      <w:r w:rsidRPr="00B40F63">
        <w:rPr>
          <w:rFonts w:eastAsia="MS Mincho"/>
          <w:sz w:val="28"/>
          <w:lang w:eastAsia="ja-JP"/>
        </w:rPr>
        <w:t>а</w:t>
      </w:r>
      <w:r w:rsidRPr="00B40F63">
        <w:rPr>
          <w:rFonts w:eastAsia="MS Mincho"/>
          <w:sz w:val="28"/>
          <w:lang w:eastAsia="ja-JP"/>
        </w:rPr>
        <w:t>бет, ІІ типу (AZ); - тютюнокуріння (BA); - незбалансоване харчування (BB); - споживання вина (BC); - розташування поруч з місцем проживання телевізі</w:t>
      </w:r>
      <w:r w:rsidRPr="00B40F63">
        <w:rPr>
          <w:rFonts w:eastAsia="MS Mincho"/>
          <w:sz w:val="28"/>
          <w:lang w:eastAsia="ja-JP"/>
        </w:rPr>
        <w:t>й</w:t>
      </w:r>
      <w:r w:rsidRPr="00B40F63">
        <w:rPr>
          <w:rFonts w:eastAsia="MS Mincho"/>
          <w:sz w:val="28"/>
          <w:lang w:eastAsia="ja-JP"/>
        </w:rPr>
        <w:t>них вишок / радіолокаційних станцій (BD); - робота з лужними розчин</w:t>
      </w:r>
      <w:r w:rsidRPr="00B40F63">
        <w:rPr>
          <w:rFonts w:eastAsia="MS Mincho"/>
          <w:sz w:val="28"/>
          <w:lang w:eastAsia="ja-JP"/>
        </w:rPr>
        <w:t>а</w:t>
      </w:r>
      <w:r w:rsidRPr="00B40F63">
        <w:rPr>
          <w:rFonts w:eastAsia="MS Mincho"/>
          <w:sz w:val="28"/>
          <w:lang w:eastAsia="ja-JP"/>
        </w:rPr>
        <w:t>ми/кислотами (BE).</w:t>
      </w:r>
    </w:p>
    <w:p w:rsidR="00B40F63" w:rsidRPr="00B40F63" w:rsidRDefault="00B40F63" w:rsidP="00B40F63">
      <w:pPr>
        <w:widowControl w:val="0"/>
        <w:spacing w:line="360" w:lineRule="auto"/>
        <w:ind w:firstLine="567"/>
        <w:jc w:val="both"/>
        <w:rPr>
          <w:rFonts w:eastAsia="MS Mincho"/>
          <w:sz w:val="28"/>
          <w:lang w:eastAsia="ja-JP"/>
        </w:rPr>
      </w:pPr>
      <w:r w:rsidRPr="00B40F63">
        <w:rPr>
          <w:rFonts w:eastAsia="MS Mincho"/>
          <w:sz w:val="28"/>
          <w:lang w:eastAsia="ja-JP"/>
        </w:rPr>
        <w:t>Для кожного із доcтовірно доведених (p&lt;0,05) в науковій роботі вище фа</w:t>
      </w:r>
      <w:r w:rsidRPr="00B40F63">
        <w:rPr>
          <w:rFonts w:eastAsia="MS Mincho"/>
          <w:sz w:val="28"/>
          <w:lang w:eastAsia="ja-JP"/>
        </w:rPr>
        <w:t>к</w:t>
      </w:r>
      <w:r w:rsidRPr="00B40F63">
        <w:rPr>
          <w:rFonts w:eastAsia="MS Mincho"/>
          <w:sz w:val="28"/>
          <w:lang w:eastAsia="ja-JP"/>
        </w:rPr>
        <w:t>торів ризику з-поміж їх отриманих величин у жінок, з числа досліджуваної та контрольної груп, математично обрахований парний коефіцієнт кореляції (rxy) щодо взаємозв’язку в можливій ймовірності виникнення / розвитку РМЗ. Як засвідчують дані таблиці 2.2 усі 31 відібраний чинник ризику мають достові</w:t>
      </w:r>
      <w:r w:rsidRPr="00B40F63">
        <w:rPr>
          <w:rFonts w:eastAsia="MS Mincho"/>
          <w:sz w:val="28"/>
          <w:lang w:eastAsia="ja-JP"/>
        </w:rPr>
        <w:t>р</w:t>
      </w:r>
      <w:r w:rsidRPr="00B40F63">
        <w:rPr>
          <w:rFonts w:eastAsia="MS Mincho"/>
          <w:sz w:val="28"/>
          <w:lang w:eastAsia="ja-JP"/>
        </w:rPr>
        <w:t xml:space="preserve">ний (p&lt;0,05) вплив на можливе виникнення/розвиток раку молочної залози у жінок, котрі мешкають на території Львівської області. </w:t>
      </w:r>
    </w:p>
    <w:p w:rsidR="00B40F63" w:rsidRPr="00B40F63" w:rsidRDefault="00B40F63" w:rsidP="00B40F63">
      <w:pPr>
        <w:widowControl w:val="0"/>
        <w:spacing w:line="360" w:lineRule="auto"/>
        <w:ind w:firstLine="567"/>
        <w:jc w:val="both"/>
        <w:rPr>
          <w:rFonts w:eastAsia="MS Mincho"/>
          <w:sz w:val="28"/>
          <w:lang w:eastAsia="ja-JP"/>
        </w:rPr>
      </w:pPr>
      <w:r w:rsidRPr="00B40F63">
        <w:rPr>
          <w:rFonts w:eastAsia="MS Mincho"/>
          <w:sz w:val="28"/>
          <w:lang w:eastAsia="ja-JP"/>
        </w:rPr>
        <w:t xml:space="preserve">Проте, лише такі фактори як “чотири та більше пологів” та “споживання вина” мають превентивну дію (r = “-” 0,12 та r = “-” 0,17 відповідно), тоді як усі </w:t>
      </w:r>
      <w:r w:rsidRPr="00B40F63">
        <w:rPr>
          <w:rFonts w:eastAsia="MS Mincho"/>
          <w:sz w:val="28"/>
          <w:lang w:eastAsia="ja-JP"/>
        </w:rPr>
        <w:lastRenderedPageBreak/>
        <w:t>інші чинники мають провокуючу дію. Низька та середня сила кореляційного зв’язку (коефіцієнт кореляції становить від r = “+” 0,08 до r = “+” 0,33) вказує на те, що жоден із аналізованих чинників самостійно не провокує виникнення РМЗ, тоді як розвиток онкопатології молочних залоз відбувається в поєднаній дії декількох аналізованих чинників ризику. У процесі дослідження, застос</w:t>
      </w:r>
      <w:r w:rsidRPr="00B40F63">
        <w:rPr>
          <w:rFonts w:eastAsia="MS Mincho"/>
          <w:sz w:val="28"/>
          <w:lang w:eastAsia="ja-JP"/>
        </w:rPr>
        <w:t>у</w:t>
      </w:r>
      <w:r w:rsidRPr="00B40F63">
        <w:rPr>
          <w:rFonts w:eastAsia="MS Mincho"/>
          <w:sz w:val="28"/>
          <w:lang w:eastAsia="ja-JP"/>
        </w:rPr>
        <w:t>вання методу логістичної регресії дозволило виокремити 17 факторів ризику, які мають достовірний вплив на процес виникнення / розвитку РМЗ</w:t>
      </w:r>
      <w:r w:rsidRPr="00B40F63">
        <w:rPr>
          <w:rFonts w:eastAsia="MS Mincho"/>
          <w:b/>
          <w:sz w:val="28"/>
          <w:lang w:eastAsia="ja-JP"/>
        </w:rPr>
        <w:t xml:space="preserve"> </w:t>
      </w:r>
      <w:r w:rsidRPr="00B40F63">
        <w:rPr>
          <w:rFonts w:eastAsia="MS Mincho"/>
          <w:sz w:val="28"/>
          <w:lang w:eastAsia="ja-JP"/>
        </w:rPr>
        <w:t>у жінок, результати чого представлені у таблиці 6.1.2.</w:t>
      </w:r>
    </w:p>
    <w:p w:rsidR="00B40F63" w:rsidRPr="00B40F63" w:rsidRDefault="00B40F63" w:rsidP="00B40F63">
      <w:pPr>
        <w:spacing w:line="360" w:lineRule="auto"/>
        <w:jc w:val="right"/>
        <w:rPr>
          <w:sz w:val="28"/>
          <w:szCs w:val="28"/>
          <w:lang w:eastAsia="ru-RU"/>
        </w:rPr>
      </w:pPr>
      <w:r w:rsidRPr="00B40F63">
        <w:rPr>
          <w:sz w:val="28"/>
          <w:szCs w:val="28"/>
          <w:lang w:eastAsia="ru-RU"/>
        </w:rPr>
        <w:t>Таблиця 6.1.2.</w:t>
      </w:r>
    </w:p>
    <w:p w:rsidR="00B40F63" w:rsidRPr="00B40F63" w:rsidRDefault="00B40F63" w:rsidP="00B40F63">
      <w:pPr>
        <w:jc w:val="center"/>
        <w:rPr>
          <w:sz w:val="28"/>
          <w:szCs w:val="28"/>
          <w:lang w:eastAsia="ru-RU"/>
        </w:rPr>
      </w:pPr>
      <w:r w:rsidRPr="00B40F63">
        <w:rPr>
          <w:sz w:val="28"/>
          <w:szCs w:val="28"/>
          <w:lang w:eastAsia="ru-RU"/>
        </w:rPr>
        <w:t>РЕЗУЛЬТАТИ</w:t>
      </w:r>
    </w:p>
    <w:p w:rsidR="00B40F63" w:rsidRPr="00B40F63" w:rsidRDefault="00B40F63" w:rsidP="00B40F63">
      <w:pPr>
        <w:jc w:val="center"/>
        <w:rPr>
          <w:sz w:val="28"/>
          <w:szCs w:val="28"/>
          <w:lang w:eastAsia="ru-RU"/>
        </w:rPr>
      </w:pPr>
      <w:r w:rsidRPr="00B40F63">
        <w:rPr>
          <w:sz w:val="28"/>
          <w:szCs w:val="28"/>
          <w:lang w:eastAsia="ru-RU"/>
        </w:rPr>
        <w:t>ОЦІНКИ ВПЛИВУ ДОСТОВІРНО (p&lt;0,05) ВСТАНОВЛЕНИХ</w:t>
      </w:r>
    </w:p>
    <w:p w:rsidR="00B40F63" w:rsidRPr="00B40F63" w:rsidRDefault="00B40F63" w:rsidP="00B40F63">
      <w:pPr>
        <w:jc w:val="center"/>
        <w:rPr>
          <w:sz w:val="28"/>
          <w:szCs w:val="28"/>
          <w:lang w:eastAsia="ru-RU"/>
        </w:rPr>
      </w:pPr>
      <w:r w:rsidRPr="00B40F63">
        <w:rPr>
          <w:sz w:val="28"/>
          <w:szCs w:val="28"/>
          <w:lang w:eastAsia="ru-RU"/>
        </w:rPr>
        <w:t>ФАКТОРІВ РИЗИКУ У ВИНИКНЕННІ/РОЗВИТКУ РМЗ</w:t>
      </w:r>
    </w:p>
    <w:p w:rsidR="00B40F63" w:rsidRPr="00B40F63" w:rsidRDefault="00B40F63" w:rsidP="00B40F63">
      <w:pPr>
        <w:jc w:val="center"/>
        <w:rPr>
          <w:sz w:val="28"/>
          <w:szCs w:val="28"/>
          <w:lang w:eastAsia="ru-RU"/>
        </w:rPr>
      </w:pPr>
      <w:r w:rsidRPr="00B40F63">
        <w:rPr>
          <w:sz w:val="28"/>
          <w:szCs w:val="28"/>
          <w:lang w:eastAsia="ru-RU"/>
        </w:rPr>
        <w:t>СЕРЕД ЖІНОК ЛЬВІВЩИНИ, ЗА МЕТОДОМ ЛОГІСТИЧНОЇ РЕГРЕСІЇ</w:t>
      </w:r>
    </w:p>
    <w:p w:rsidR="00B40F63" w:rsidRPr="00B40F63" w:rsidRDefault="00B40F63" w:rsidP="00B40F63">
      <w:pPr>
        <w:jc w:val="center"/>
        <w:rPr>
          <w:sz w:val="4"/>
          <w:szCs w:val="28"/>
          <w:lang w:eastAsia="ru-RU"/>
        </w:rPr>
      </w:pPr>
    </w:p>
    <w:tbl>
      <w:tblPr>
        <w:tblW w:w="9298" w:type="dxa"/>
        <w:jc w:val="center"/>
        <w:tblInd w:w="398" w:type="dxa"/>
        <w:tblBorders>
          <w:top w:val="double" w:sz="6" w:space="0" w:color="auto"/>
          <w:left w:val="double" w:sz="6" w:space="0" w:color="auto"/>
          <w:bottom w:val="double" w:sz="6" w:space="0" w:color="auto"/>
          <w:right w:val="double" w:sz="6" w:space="0" w:color="auto"/>
        </w:tblBorders>
        <w:tblLayout w:type="fixed"/>
        <w:tblCellMar>
          <w:left w:w="0" w:type="dxa"/>
          <w:right w:w="0" w:type="dxa"/>
        </w:tblCellMar>
        <w:tblLook w:val="0000" w:firstRow="0" w:lastRow="0" w:firstColumn="0" w:lastColumn="0" w:noHBand="0" w:noVBand="0"/>
      </w:tblPr>
      <w:tblGrid>
        <w:gridCol w:w="539"/>
        <w:gridCol w:w="6119"/>
        <w:gridCol w:w="960"/>
        <w:gridCol w:w="1680"/>
      </w:tblGrid>
      <w:tr w:rsidR="00B40F63" w:rsidRPr="00B40F63" w:rsidTr="00732213">
        <w:trPr>
          <w:jc w:val="center"/>
        </w:trPr>
        <w:tc>
          <w:tcPr>
            <w:tcW w:w="539" w:type="dxa"/>
            <w:tcBorders>
              <w:top w:val="double" w:sz="6" w:space="0" w:color="auto"/>
              <w:left w:val="doub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 xml:space="preserve">№ </w:t>
            </w:r>
          </w:p>
          <w:p w:rsidR="00B40F63" w:rsidRPr="00B40F63" w:rsidRDefault="00B40F63" w:rsidP="00B40F63">
            <w:pPr>
              <w:jc w:val="center"/>
              <w:rPr>
                <w:sz w:val="28"/>
                <w:szCs w:val="28"/>
              </w:rPr>
            </w:pPr>
            <w:r w:rsidRPr="00B40F63">
              <w:rPr>
                <w:sz w:val="28"/>
                <w:szCs w:val="28"/>
                <w:lang w:eastAsia="ru-RU"/>
              </w:rPr>
              <w:t>з/п</w:t>
            </w:r>
          </w:p>
        </w:tc>
        <w:tc>
          <w:tcPr>
            <w:tcW w:w="7079" w:type="dxa"/>
            <w:gridSpan w:val="2"/>
            <w:tcBorders>
              <w:top w:val="double" w:sz="6" w:space="0" w:color="auto"/>
              <w:left w:val="sing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 xml:space="preserve">Назва та умовне позначення факторів ризику </w:t>
            </w:r>
          </w:p>
          <w:p w:rsidR="00B40F63" w:rsidRPr="00B40F63" w:rsidRDefault="00B40F63" w:rsidP="00B40F63">
            <w:pPr>
              <w:jc w:val="center"/>
              <w:rPr>
                <w:sz w:val="28"/>
                <w:szCs w:val="28"/>
                <w:lang w:eastAsia="ru-RU"/>
              </w:rPr>
            </w:pPr>
            <w:r w:rsidRPr="00B40F63">
              <w:rPr>
                <w:sz w:val="28"/>
                <w:szCs w:val="28"/>
                <w:lang w:eastAsia="ru-RU"/>
              </w:rPr>
              <w:t>у виникненні/розвитку РМЗ у жінок</w:t>
            </w:r>
          </w:p>
        </w:tc>
        <w:tc>
          <w:tcPr>
            <w:tcW w:w="1680" w:type="dxa"/>
            <w:tcBorders>
              <w:top w:val="double" w:sz="6" w:space="0" w:color="auto"/>
              <w:left w:val="single" w:sz="6" w:space="0" w:color="auto"/>
              <w:bottom w:val="single" w:sz="6" w:space="0" w:color="auto"/>
              <w:right w:val="single" w:sz="6" w:space="0" w:color="auto"/>
            </w:tcBorders>
            <w:vAlign w:val="center"/>
          </w:tcPr>
          <w:p w:rsidR="00B40F63" w:rsidRPr="00B40F63" w:rsidRDefault="00B40F63" w:rsidP="00B40F63">
            <w:pPr>
              <w:jc w:val="center"/>
              <w:rPr>
                <w:sz w:val="28"/>
                <w:szCs w:val="28"/>
              </w:rPr>
            </w:pPr>
            <w:r w:rsidRPr="00B40F63">
              <w:rPr>
                <w:sz w:val="28"/>
                <w:szCs w:val="28"/>
                <w:lang w:eastAsia="ru-RU"/>
              </w:rPr>
              <w:t>Коефіцієнти регресії (</w:t>
            </w:r>
            <w:r w:rsidRPr="00B40F63">
              <w:rPr>
                <w:sz w:val="28"/>
                <w:szCs w:val="28"/>
                <w:lang w:eastAsia="ru-RU"/>
              </w:rPr>
              <w:sym w:font="Symbol" w:char="F062"/>
            </w:r>
            <w:r w:rsidRPr="00B40F63">
              <w:rPr>
                <w:sz w:val="28"/>
                <w:szCs w:val="28"/>
                <w:vertAlign w:val="subscript"/>
                <w:lang w:eastAsia="ru-RU"/>
              </w:rPr>
              <w:t>і</w:t>
            </w:r>
            <w:r w:rsidRPr="00B40F63">
              <w:rPr>
                <w:sz w:val="28"/>
                <w:szCs w:val="28"/>
                <w:lang w:eastAsia="ru-RU"/>
              </w:rPr>
              <w:t>)</w:t>
            </w:r>
          </w:p>
        </w:tc>
      </w:tr>
      <w:tr w:rsidR="00B40F63" w:rsidRPr="00B40F63" w:rsidTr="00732213">
        <w:trPr>
          <w:jc w:val="center"/>
        </w:trPr>
        <w:tc>
          <w:tcPr>
            <w:tcW w:w="539" w:type="dxa"/>
            <w:tcBorders>
              <w:top w:val="single" w:sz="6" w:space="0" w:color="auto"/>
              <w:left w:val="doub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1</w:t>
            </w:r>
          </w:p>
        </w:tc>
        <w:tc>
          <w:tcPr>
            <w:tcW w:w="6119"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2</w:t>
            </w:r>
          </w:p>
        </w:tc>
        <w:tc>
          <w:tcPr>
            <w:tcW w:w="960" w:type="dxa"/>
            <w:tcBorders>
              <w:top w:val="single" w:sz="6" w:space="0" w:color="auto"/>
              <w:left w:val="single" w:sz="6" w:space="0" w:color="auto"/>
              <w:bottom w:val="single" w:sz="6" w:space="0" w:color="auto"/>
              <w:right w:val="single" w:sz="6" w:space="0" w:color="auto"/>
            </w:tcBorders>
          </w:tcPr>
          <w:p w:rsidR="00B40F63" w:rsidRPr="00B40F63" w:rsidRDefault="00B40F63" w:rsidP="00B40F63">
            <w:pPr>
              <w:jc w:val="center"/>
              <w:rPr>
                <w:sz w:val="28"/>
                <w:szCs w:val="28"/>
              </w:rPr>
            </w:pPr>
            <w:r w:rsidRPr="00B40F63">
              <w:rPr>
                <w:sz w:val="28"/>
                <w:szCs w:val="28"/>
              </w:rPr>
              <w:t>3</w:t>
            </w:r>
          </w:p>
        </w:tc>
        <w:tc>
          <w:tcPr>
            <w:tcW w:w="168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jc w:val="center"/>
              <w:rPr>
                <w:sz w:val="28"/>
                <w:szCs w:val="28"/>
              </w:rPr>
            </w:pPr>
            <w:r w:rsidRPr="00B40F63">
              <w:rPr>
                <w:sz w:val="28"/>
                <w:szCs w:val="28"/>
              </w:rPr>
              <w:t>4</w:t>
            </w:r>
          </w:p>
        </w:tc>
      </w:tr>
      <w:tr w:rsidR="00B40F63" w:rsidRPr="00B40F63" w:rsidTr="00732213">
        <w:trPr>
          <w:jc w:val="center"/>
        </w:trPr>
        <w:tc>
          <w:tcPr>
            <w:tcW w:w="539" w:type="dxa"/>
            <w:tcBorders>
              <w:top w:val="single" w:sz="6" w:space="0" w:color="auto"/>
              <w:left w:val="doub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p>
        </w:tc>
        <w:tc>
          <w:tcPr>
            <w:tcW w:w="7079" w:type="dxa"/>
            <w:gridSpan w:val="2"/>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Конст</w:t>
            </w:r>
            <w:r w:rsidRPr="00B40F63">
              <w:rPr>
                <w:rFonts w:eastAsia="MS Mincho"/>
                <w:sz w:val="28"/>
                <w:szCs w:val="28"/>
                <w:lang w:eastAsia="ja-JP"/>
              </w:rPr>
              <w:t>ант</w:t>
            </w:r>
            <w:r w:rsidRPr="00B40F63">
              <w:rPr>
                <w:sz w:val="28"/>
                <w:szCs w:val="28"/>
                <w:lang w:eastAsia="ru-RU"/>
              </w:rPr>
              <w:t xml:space="preserve">а </w:t>
            </w:r>
            <w:r w:rsidRPr="00B40F63">
              <w:rPr>
                <w:sz w:val="28"/>
                <w:szCs w:val="28"/>
                <w:lang w:eastAsia="ru-RU"/>
              </w:rPr>
              <w:sym w:font="Symbol" w:char="F062"/>
            </w:r>
            <w:r w:rsidRPr="00B40F63">
              <w:rPr>
                <w:sz w:val="28"/>
                <w:szCs w:val="28"/>
                <w:vertAlign w:val="subscript"/>
                <w:lang w:eastAsia="ru-RU"/>
              </w:rPr>
              <w:t>0</w:t>
            </w:r>
          </w:p>
        </w:tc>
        <w:tc>
          <w:tcPr>
            <w:tcW w:w="168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-8,184</w:t>
            </w:r>
          </w:p>
        </w:tc>
      </w:tr>
      <w:tr w:rsidR="00B40F63" w:rsidRPr="00B40F63" w:rsidTr="00732213">
        <w:trPr>
          <w:jc w:val="center"/>
        </w:trPr>
        <w:tc>
          <w:tcPr>
            <w:tcW w:w="539" w:type="dxa"/>
            <w:tcBorders>
              <w:top w:val="single" w:sz="6" w:space="0" w:color="auto"/>
              <w:left w:val="doub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1</w:t>
            </w:r>
          </w:p>
        </w:tc>
        <w:tc>
          <w:tcPr>
            <w:tcW w:w="6119" w:type="dxa"/>
            <w:tcBorders>
              <w:top w:val="single" w:sz="6" w:space="0" w:color="auto"/>
              <w:left w:val="single" w:sz="6" w:space="0" w:color="auto"/>
              <w:bottom w:val="single" w:sz="6" w:space="0" w:color="auto"/>
              <w:right w:val="single" w:sz="6" w:space="0" w:color="auto"/>
            </w:tcBorders>
          </w:tcPr>
          <w:p w:rsidR="00B40F63" w:rsidRPr="00B40F63" w:rsidRDefault="00B40F63" w:rsidP="00B40F63">
            <w:pPr>
              <w:widowControl w:val="0"/>
              <w:ind w:right="141" w:firstLine="273"/>
              <w:rPr>
                <w:rFonts w:eastAsia="MS Mincho"/>
                <w:sz w:val="28"/>
                <w:szCs w:val="28"/>
                <w:lang w:eastAsia="ja-JP"/>
              </w:rPr>
            </w:pPr>
            <w:r w:rsidRPr="00B40F63">
              <w:rPr>
                <w:rFonts w:eastAsia="MS Mincho"/>
                <w:sz w:val="28"/>
                <w:szCs w:val="28"/>
                <w:lang w:eastAsia="ja-JP"/>
              </w:rPr>
              <w:t>Вік, роки</w:t>
            </w:r>
          </w:p>
        </w:tc>
        <w:tc>
          <w:tcPr>
            <w:tcW w:w="96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АА</w:t>
            </w:r>
          </w:p>
        </w:tc>
        <w:tc>
          <w:tcPr>
            <w:tcW w:w="168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autoSpaceDE w:val="0"/>
              <w:autoSpaceDN w:val="0"/>
              <w:adjustRightInd w:val="0"/>
              <w:jc w:val="center"/>
              <w:rPr>
                <w:rFonts w:eastAsia="MS Mincho"/>
                <w:color w:val="000000"/>
                <w:sz w:val="28"/>
                <w:szCs w:val="28"/>
                <w:lang w:eastAsia="ja-JP"/>
              </w:rPr>
            </w:pPr>
            <w:r w:rsidRPr="00B40F63">
              <w:rPr>
                <w:sz w:val="28"/>
                <w:szCs w:val="28"/>
                <w:lang w:eastAsia="ru-RU"/>
              </w:rPr>
              <w:t>0,0198</w:t>
            </w:r>
          </w:p>
        </w:tc>
      </w:tr>
      <w:tr w:rsidR="00B40F63" w:rsidRPr="00B40F63" w:rsidTr="00732213">
        <w:trPr>
          <w:jc w:val="center"/>
        </w:trPr>
        <w:tc>
          <w:tcPr>
            <w:tcW w:w="539" w:type="dxa"/>
            <w:tcBorders>
              <w:top w:val="single" w:sz="6" w:space="0" w:color="auto"/>
              <w:left w:val="doub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2</w:t>
            </w:r>
          </w:p>
        </w:tc>
        <w:tc>
          <w:tcPr>
            <w:tcW w:w="6119" w:type="dxa"/>
            <w:tcBorders>
              <w:top w:val="single" w:sz="6" w:space="0" w:color="auto"/>
              <w:left w:val="single" w:sz="6" w:space="0" w:color="auto"/>
              <w:bottom w:val="single" w:sz="6" w:space="0" w:color="auto"/>
              <w:right w:val="single" w:sz="6" w:space="0" w:color="auto"/>
            </w:tcBorders>
          </w:tcPr>
          <w:p w:rsidR="00B40F63" w:rsidRPr="00B40F63" w:rsidRDefault="00B40F63" w:rsidP="00B40F63">
            <w:pPr>
              <w:widowControl w:val="0"/>
              <w:ind w:right="141" w:firstLine="273"/>
              <w:rPr>
                <w:rFonts w:eastAsia="MS Mincho"/>
                <w:sz w:val="28"/>
                <w:szCs w:val="28"/>
                <w:lang w:eastAsia="ja-JP"/>
              </w:rPr>
            </w:pPr>
            <w:r w:rsidRPr="00B40F63">
              <w:rPr>
                <w:rFonts w:eastAsia="MS Mincho"/>
                <w:sz w:val="28"/>
                <w:szCs w:val="28"/>
                <w:lang w:eastAsia="ja-JP"/>
              </w:rPr>
              <w:t>Неодружені</w:t>
            </w:r>
          </w:p>
        </w:tc>
        <w:tc>
          <w:tcPr>
            <w:tcW w:w="96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AD</w:t>
            </w:r>
          </w:p>
        </w:tc>
        <w:tc>
          <w:tcPr>
            <w:tcW w:w="168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autoSpaceDE w:val="0"/>
              <w:autoSpaceDN w:val="0"/>
              <w:adjustRightInd w:val="0"/>
              <w:jc w:val="center"/>
              <w:rPr>
                <w:sz w:val="28"/>
                <w:szCs w:val="28"/>
                <w:lang w:eastAsia="ru-RU"/>
              </w:rPr>
            </w:pPr>
            <w:r w:rsidRPr="00B40F63">
              <w:rPr>
                <w:sz w:val="28"/>
                <w:szCs w:val="28"/>
                <w:lang w:eastAsia="ru-RU"/>
              </w:rPr>
              <w:t>0,2219</w:t>
            </w:r>
          </w:p>
        </w:tc>
      </w:tr>
      <w:tr w:rsidR="00B40F63" w:rsidRPr="00B40F63" w:rsidTr="00732213">
        <w:trPr>
          <w:jc w:val="center"/>
        </w:trPr>
        <w:tc>
          <w:tcPr>
            <w:tcW w:w="539" w:type="dxa"/>
            <w:tcBorders>
              <w:top w:val="single" w:sz="6" w:space="0" w:color="auto"/>
              <w:left w:val="doub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3</w:t>
            </w:r>
          </w:p>
        </w:tc>
        <w:tc>
          <w:tcPr>
            <w:tcW w:w="6119" w:type="dxa"/>
            <w:tcBorders>
              <w:top w:val="single" w:sz="6" w:space="0" w:color="auto"/>
              <w:left w:val="single" w:sz="6" w:space="0" w:color="auto"/>
              <w:bottom w:val="single" w:sz="6" w:space="0" w:color="auto"/>
              <w:right w:val="single" w:sz="6" w:space="0" w:color="auto"/>
            </w:tcBorders>
          </w:tcPr>
          <w:p w:rsidR="00B40F63" w:rsidRPr="00B40F63" w:rsidRDefault="00B40F63" w:rsidP="00B40F63">
            <w:pPr>
              <w:widowControl w:val="0"/>
              <w:ind w:right="141" w:firstLine="273"/>
              <w:rPr>
                <w:rFonts w:eastAsia="MS Mincho"/>
                <w:sz w:val="28"/>
                <w:szCs w:val="28"/>
                <w:lang w:eastAsia="ja-JP"/>
              </w:rPr>
            </w:pPr>
            <w:r w:rsidRPr="00B40F63">
              <w:rPr>
                <w:rFonts w:eastAsia="MS Mincho"/>
                <w:sz w:val="28"/>
                <w:szCs w:val="28"/>
                <w:lang w:eastAsia="ja-JP"/>
              </w:rPr>
              <w:t>У матері захворювання на рак</w:t>
            </w:r>
          </w:p>
        </w:tc>
        <w:tc>
          <w:tcPr>
            <w:tcW w:w="96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AF</w:t>
            </w:r>
          </w:p>
        </w:tc>
        <w:tc>
          <w:tcPr>
            <w:tcW w:w="168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autoSpaceDE w:val="0"/>
              <w:autoSpaceDN w:val="0"/>
              <w:adjustRightInd w:val="0"/>
              <w:jc w:val="center"/>
              <w:rPr>
                <w:sz w:val="28"/>
                <w:szCs w:val="28"/>
                <w:lang w:eastAsia="ru-RU"/>
              </w:rPr>
            </w:pPr>
            <w:r w:rsidRPr="00B40F63">
              <w:rPr>
                <w:sz w:val="28"/>
                <w:szCs w:val="28"/>
                <w:lang w:eastAsia="ru-RU"/>
              </w:rPr>
              <w:t>0,2068</w:t>
            </w:r>
          </w:p>
        </w:tc>
      </w:tr>
      <w:tr w:rsidR="00B40F63" w:rsidRPr="00B40F63" w:rsidTr="00732213">
        <w:trPr>
          <w:jc w:val="center"/>
        </w:trPr>
        <w:tc>
          <w:tcPr>
            <w:tcW w:w="539" w:type="dxa"/>
            <w:tcBorders>
              <w:top w:val="single" w:sz="6" w:space="0" w:color="auto"/>
              <w:left w:val="doub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4</w:t>
            </w:r>
          </w:p>
        </w:tc>
        <w:tc>
          <w:tcPr>
            <w:tcW w:w="6119" w:type="dxa"/>
            <w:tcBorders>
              <w:top w:val="single" w:sz="6" w:space="0" w:color="auto"/>
              <w:left w:val="single" w:sz="6" w:space="0" w:color="auto"/>
              <w:bottom w:val="single" w:sz="6" w:space="0" w:color="auto"/>
              <w:right w:val="single" w:sz="6" w:space="0" w:color="auto"/>
            </w:tcBorders>
          </w:tcPr>
          <w:p w:rsidR="00B40F63" w:rsidRPr="00B40F63" w:rsidRDefault="00B40F63" w:rsidP="00B40F63">
            <w:pPr>
              <w:widowControl w:val="0"/>
              <w:ind w:right="141" w:firstLine="273"/>
              <w:rPr>
                <w:rFonts w:eastAsia="MS Mincho"/>
                <w:sz w:val="28"/>
                <w:szCs w:val="28"/>
                <w:lang w:eastAsia="ja-JP"/>
              </w:rPr>
            </w:pPr>
            <w:r w:rsidRPr="00B40F63">
              <w:rPr>
                <w:rFonts w:eastAsia="MS Mincho"/>
                <w:sz w:val="28"/>
                <w:szCs w:val="28"/>
                <w:lang w:eastAsia="ja-JP"/>
              </w:rPr>
              <w:t>У родичів матері захворювань на рак</w:t>
            </w:r>
          </w:p>
        </w:tc>
        <w:tc>
          <w:tcPr>
            <w:tcW w:w="96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AG</w:t>
            </w:r>
          </w:p>
        </w:tc>
        <w:tc>
          <w:tcPr>
            <w:tcW w:w="168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autoSpaceDE w:val="0"/>
              <w:autoSpaceDN w:val="0"/>
              <w:adjustRightInd w:val="0"/>
              <w:jc w:val="center"/>
              <w:rPr>
                <w:sz w:val="28"/>
                <w:szCs w:val="28"/>
                <w:lang w:eastAsia="ru-RU"/>
              </w:rPr>
            </w:pPr>
            <w:r w:rsidRPr="00B40F63">
              <w:rPr>
                <w:sz w:val="28"/>
                <w:szCs w:val="28"/>
                <w:lang w:eastAsia="ru-RU"/>
              </w:rPr>
              <w:t>0,3016</w:t>
            </w:r>
          </w:p>
        </w:tc>
      </w:tr>
      <w:tr w:rsidR="00B40F63" w:rsidRPr="00B40F63" w:rsidTr="00732213">
        <w:trPr>
          <w:jc w:val="center"/>
        </w:trPr>
        <w:tc>
          <w:tcPr>
            <w:tcW w:w="539" w:type="dxa"/>
            <w:tcBorders>
              <w:top w:val="single" w:sz="6" w:space="0" w:color="auto"/>
              <w:left w:val="doub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5</w:t>
            </w:r>
          </w:p>
        </w:tc>
        <w:tc>
          <w:tcPr>
            <w:tcW w:w="6119" w:type="dxa"/>
            <w:tcBorders>
              <w:top w:val="single" w:sz="6" w:space="0" w:color="auto"/>
              <w:left w:val="single" w:sz="6" w:space="0" w:color="auto"/>
              <w:bottom w:val="single" w:sz="6" w:space="0" w:color="auto"/>
              <w:right w:val="single" w:sz="6" w:space="0" w:color="auto"/>
            </w:tcBorders>
          </w:tcPr>
          <w:p w:rsidR="00B40F63" w:rsidRPr="00B40F63" w:rsidRDefault="00B40F63" w:rsidP="00B40F63">
            <w:pPr>
              <w:widowControl w:val="0"/>
              <w:ind w:right="141" w:firstLine="273"/>
              <w:rPr>
                <w:rFonts w:eastAsia="MS Mincho"/>
                <w:sz w:val="28"/>
                <w:szCs w:val="28"/>
                <w:lang w:eastAsia="ja-JP"/>
              </w:rPr>
            </w:pPr>
            <w:r w:rsidRPr="00B40F63">
              <w:rPr>
                <w:rFonts w:eastAsia="MS Mincho"/>
                <w:sz w:val="28"/>
                <w:szCs w:val="28"/>
                <w:lang w:eastAsia="ja-JP"/>
              </w:rPr>
              <w:t>Порушення лактації</w:t>
            </w:r>
          </w:p>
        </w:tc>
        <w:tc>
          <w:tcPr>
            <w:tcW w:w="96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AK</w:t>
            </w:r>
          </w:p>
        </w:tc>
        <w:tc>
          <w:tcPr>
            <w:tcW w:w="168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autoSpaceDE w:val="0"/>
              <w:autoSpaceDN w:val="0"/>
              <w:adjustRightInd w:val="0"/>
              <w:jc w:val="center"/>
              <w:rPr>
                <w:sz w:val="28"/>
                <w:szCs w:val="28"/>
                <w:lang w:eastAsia="ru-RU"/>
              </w:rPr>
            </w:pPr>
            <w:r w:rsidRPr="00B40F63">
              <w:rPr>
                <w:sz w:val="28"/>
                <w:szCs w:val="28"/>
                <w:lang w:eastAsia="ru-RU"/>
              </w:rPr>
              <w:t>1,0590</w:t>
            </w:r>
          </w:p>
        </w:tc>
      </w:tr>
      <w:tr w:rsidR="00B40F63" w:rsidRPr="00B40F63" w:rsidTr="00732213">
        <w:trPr>
          <w:jc w:val="center"/>
        </w:trPr>
        <w:tc>
          <w:tcPr>
            <w:tcW w:w="539" w:type="dxa"/>
            <w:tcBorders>
              <w:top w:val="single" w:sz="6" w:space="0" w:color="auto"/>
              <w:left w:val="doub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6</w:t>
            </w:r>
          </w:p>
        </w:tc>
        <w:tc>
          <w:tcPr>
            <w:tcW w:w="6119" w:type="dxa"/>
            <w:tcBorders>
              <w:top w:val="single" w:sz="6" w:space="0" w:color="auto"/>
              <w:left w:val="single" w:sz="6" w:space="0" w:color="auto"/>
              <w:bottom w:val="single" w:sz="6" w:space="0" w:color="auto"/>
              <w:right w:val="single" w:sz="6" w:space="0" w:color="auto"/>
            </w:tcBorders>
          </w:tcPr>
          <w:p w:rsidR="00B40F63" w:rsidRPr="00B40F63" w:rsidRDefault="00B40F63" w:rsidP="00B40F63">
            <w:pPr>
              <w:widowControl w:val="0"/>
              <w:ind w:right="141" w:firstLine="273"/>
              <w:rPr>
                <w:rFonts w:eastAsia="MS Mincho"/>
                <w:sz w:val="28"/>
                <w:szCs w:val="28"/>
                <w:lang w:eastAsia="ja-JP"/>
              </w:rPr>
            </w:pPr>
            <w:r w:rsidRPr="00B40F63">
              <w:rPr>
                <w:rFonts w:eastAsia="MS Mincho"/>
                <w:sz w:val="28"/>
                <w:szCs w:val="28"/>
                <w:lang w:eastAsia="ja-JP"/>
              </w:rPr>
              <w:t>Пізні пологи</w:t>
            </w:r>
          </w:p>
        </w:tc>
        <w:tc>
          <w:tcPr>
            <w:tcW w:w="96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AL</w:t>
            </w:r>
          </w:p>
        </w:tc>
        <w:tc>
          <w:tcPr>
            <w:tcW w:w="168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autoSpaceDE w:val="0"/>
              <w:autoSpaceDN w:val="0"/>
              <w:adjustRightInd w:val="0"/>
              <w:jc w:val="center"/>
              <w:rPr>
                <w:sz w:val="28"/>
                <w:szCs w:val="28"/>
                <w:lang w:eastAsia="ru-RU"/>
              </w:rPr>
            </w:pPr>
            <w:r w:rsidRPr="00B40F63">
              <w:rPr>
                <w:sz w:val="28"/>
                <w:szCs w:val="28"/>
                <w:lang w:eastAsia="ru-RU"/>
              </w:rPr>
              <w:t>0,1594</w:t>
            </w:r>
          </w:p>
        </w:tc>
      </w:tr>
      <w:tr w:rsidR="00B40F63" w:rsidRPr="00B40F63" w:rsidTr="00732213">
        <w:trPr>
          <w:jc w:val="center"/>
        </w:trPr>
        <w:tc>
          <w:tcPr>
            <w:tcW w:w="539" w:type="dxa"/>
            <w:tcBorders>
              <w:top w:val="single" w:sz="6" w:space="0" w:color="auto"/>
              <w:left w:val="doub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7</w:t>
            </w:r>
          </w:p>
        </w:tc>
        <w:tc>
          <w:tcPr>
            <w:tcW w:w="6119" w:type="dxa"/>
            <w:tcBorders>
              <w:top w:val="single" w:sz="6" w:space="0" w:color="auto"/>
              <w:left w:val="single" w:sz="6" w:space="0" w:color="auto"/>
              <w:bottom w:val="single" w:sz="6" w:space="0" w:color="auto"/>
              <w:right w:val="single" w:sz="6" w:space="0" w:color="auto"/>
            </w:tcBorders>
          </w:tcPr>
          <w:p w:rsidR="00B40F63" w:rsidRPr="00B40F63" w:rsidRDefault="00B40F63" w:rsidP="00B40F63">
            <w:pPr>
              <w:widowControl w:val="0"/>
              <w:ind w:right="141" w:firstLine="273"/>
              <w:rPr>
                <w:rFonts w:eastAsia="MS Mincho"/>
                <w:sz w:val="28"/>
                <w:szCs w:val="28"/>
                <w:lang w:eastAsia="ja-JP"/>
              </w:rPr>
            </w:pPr>
            <w:r w:rsidRPr="00B40F63">
              <w:rPr>
                <w:rFonts w:eastAsia="MS Mincho"/>
                <w:sz w:val="28"/>
                <w:szCs w:val="28"/>
                <w:lang w:eastAsia="ja-JP"/>
              </w:rPr>
              <w:t>Початок місячних у 15-16 років</w:t>
            </w:r>
          </w:p>
        </w:tc>
        <w:tc>
          <w:tcPr>
            <w:tcW w:w="96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AO</w:t>
            </w:r>
          </w:p>
        </w:tc>
        <w:tc>
          <w:tcPr>
            <w:tcW w:w="168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autoSpaceDE w:val="0"/>
              <w:autoSpaceDN w:val="0"/>
              <w:adjustRightInd w:val="0"/>
              <w:jc w:val="center"/>
              <w:rPr>
                <w:sz w:val="28"/>
                <w:szCs w:val="28"/>
                <w:lang w:eastAsia="ru-RU"/>
              </w:rPr>
            </w:pPr>
            <w:r w:rsidRPr="00B40F63">
              <w:rPr>
                <w:sz w:val="28"/>
                <w:szCs w:val="28"/>
                <w:lang w:eastAsia="ru-RU"/>
              </w:rPr>
              <w:t>0,0963</w:t>
            </w:r>
          </w:p>
        </w:tc>
      </w:tr>
      <w:tr w:rsidR="00B40F63" w:rsidRPr="00B40F63" w:rsidTr="00732213">
        <w:trPr>
          <w:jc w:val="center"/>
        </w:trPr>
        <w:tc>
          <w:tcPr>
            <w:tcW w:w="539" w:type="dxa"/>
            <w:tcBorders>
              <w:top w:val="single" w:sz="6" w:space="0" w:color="auto"/>
              <w:left w:val="doub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8</w:t>
            </w:r>
          </w:p>
        </w:tc>
        <w:tc>
          <w:tcPr>
            <w:tcW w:w="6119" w:type="dxa"/>
            <w:tcBorders>
              <w:top w:val="single" w:sz="6" w:space="0" w:color="auto"/>
              <w:left w:val="single" w:sz="6" w:space="0" w:color="auto"/>
              <w:bottom w:val="single" w:sz="6" w:space="0" w:color="auto"/>
              <w:right w:val="single" w:sz="6" w:space="0" w:color="auto"/>
            </w:tcBorders>
          </w:tcPr>
          <w:p w:rsidR="00B40F63" w:rsidRPr="00B40F63" w:rsidRDefault="00B40F63" w:rsidP="00B40F63">
            <w:pPr>
              <w:widowControl w:val="0"/>
              <w:ind w:right="141" w:firstLine="273"/>
              <w:rPr>
                <w:rFonts w:eastAsia="MS Mincho"/>
                <w:sz w:val="28"/>
                <w:szCs w:val="28"/>
                <w:lang w:eastAsia="ja-JP"/>
              </w:rPr>
            </w:pPr>
            <w:r w:rsidRPr="00B40F63">
              <w:rPr>
                <w:rFonts w:eastAsia="MS Mincho"/>
                <w:sz w:val="28"/>
                <w:szCs w:val="28"/>
                <w:lang w:eastAsia="ja-JP"/>
              </w:rPr>
              <w:t>Використання гормональних контрацептивів</w:t>
            </w:r>
          </w:p>
        </w:tc>
        <w:tc>
          <w:tcPr>
            <w:tcW w:w="96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AU</w:t>
            </w:r>
          </w:p>
        </w:tc>
        <w:tc>
          <w:tcPr>
            <w:tcW w:w="168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autoSpaceDE w:val="0"/>
              <w:autoSpaceDN w:val="0"/>
              <w:adjustRightInd w:val="0"/>
              <w:jc w:val="center"/>
              <w:rPr>
                <w:sz w:val="28"/>
                <w:szCs w:val="28"/>
                <w:lang w:eastAsia="ru-RU"/>
              </w:rPr>
            </w:pPr>
            <w:r w:rsidRPr="00B40F63">
              <w:rPr>
                <w:sz w:val="28"/>
                <w:szCs w:val="28"/>
                <w:lang w:eastAsia="ru-RU"/>
              </w:rPr>
              <w:t>1,0787</w:t>
            </w:r>
          </w:p>
        </w:tc>
      </w:tr>
      <w:tr w:rsidR="00B40F63" w:rsidRPr="00B40F63" w:rsidTr="00732213">
        <w:trPr>
          <w:jc w:val="center"/>
        </w:trPr>
        <w:tc>
          <w:tcPr>
            <w:tcW w:w="539" w:type="dxa"/>
            <w:tcBorders>
              <w:top w:val="single" w:sz="6" w:space="0" w:color="auto"/>
              <w:left w:val="double" w:sz="6" w:space="0" w:color="auto"/>
              <w:bottom w:val="nil"/>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9</w:t>
            </w:r>
          </w:p>
        </w:tc>
        <w:tc>
          <w:tcPr>
            <w:tcW w:w="6119" w:type="dxa"/>
            <w:tcBorders>
              <w:top w:val="single" w:sz="6" w:space="0" w:color="auto"/>
              <w:left w:val="single" w:sz="6" w:space="0" w:color="auto"/>
              <w:bottom w:val="nil"/>
              <w:right w:val="single" w:sz="6" w:space="0" w:color="auto"/>
            </w:tcBorders>
          </w:tcPr>
          <w:p w:rsidR="00B40F63" w:rsidRPr="00B40F63" w:rsidRDefault="00B40F63" w:rsidP="00B40F63">
            <w:pPr>
              <w:widowControl w:val="0"/>
              <w:ind w:right="141" w:firstLine="273"/>
              <w:rPr>
                <w:rFonts w:eastAsia="MS Mincho"/>
                <w:sz w:val="28"/>
                <w:szCs w:val="28"/>
                <w:lang w:eastAsia="ja-JP"/>
              </w:rPr>
            </w:pPr>
            <w:r w:rsidRPr="00B40F63">
              <w:rPr>
                <w:rFonts w:eastAsia="MS Mincho"/>
                <w:sz w:val="28"/>
                <w:szCs w:val="28"/>
                <w:lang w:eastAsia="ja-JP"/>
              </w:rPr>
              <w:t>Тривалість менструації 2 дні</w:t>
            </w:r>
          </w:p>
        </w:tc>
        <w:tc>
          <w:tcPr>
            <w:tcW w:w="960" w:type="dxa"/>
            <w:tcBorders>
              <w:top w:val="single" w:sz="6" w:space="0" w:color="auto"/>
              <w:left w:val="single" w:sz="6" w:space="0" w:color="auto"/>
              <w:bottom w:val="nil"/>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AQ</w:t>
            </w:r>
          </w:p>
        </w:tc>
        <w:tc>
          <w:tcPr>
            <w:tcW w:w="1680" w:type="dxa"/>
            <w:tcBorders>
              <w:top w:val="single" w:sz="6" w:space="0" w:color="auto"/>
              <w:left w:val="single" w:sz="6" w:space="0" w:color="auto"/>
              <w:bottom w:val="nil"/>
              <w:right w:val="single" w:sz="6" w:space="0" w:color="auto"/>
            </w:tcBorders>
            <w:vAlign w:val="center"/>
          </w:tcPr>
          <w:p w:rsidR="00B40F63" w:rsidRPr="00B40F63" w:rsidRDefault="00B40F63" w:rsidP="00B40F63">
            <w:pPr>
              <w:autoSpaceDE w:val="0"/>
              <w:autoSpaceDN w:val="0"/>
              <w:adjustRightInd w:val="0"/>
              <w:jc w:val="center"/>
              <w:rPr>
                <w:sz w:val="28"/>
                <w:szCs w:val="28"/>
                <w:lang w:eastAsia="ru-RU"/>
              </w:rPr>
            </w:pPr>
            <w:r w:rsidRPr="00B40F63">
              <w:rPr>
                <w:sz w:val="28"/>
                <w:szCs w:val="28"/>
                <w:lang w:eastAsia="ru-RU"/>
              </w:rPr>
              <w:t>0,4775</w:t>
            </w:r>
          </w:p>
        </w:tc>
      </w:tr>
      <w:tr w:rsidR="00B40F63" w:rsidRPr="00B40F63" w:rsidTr="00732213">
        <w:trPr>
          <w:jc w:val="center"/>
        </w:trPr>
        <w:tc>
          <w:tcPr>
            <w:tcW w:w="539" w:type="dxa"/>
            <w:tcBorders>
              <w:top w:val="single" w:sz="4" w:space="0" w:color="auto"/>
              <w:left w:val="single" w:sz="4" w:space="0" w:color="auto"/>
              <w:bottom w:val="single" w:sz="4"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10</w:t>
            </w:r>
          </w:p>
        </w:tc>
        <w:tc>
          <w:tcPr>
            <w:tcW w:w="6119" w:type="dxa"/>
            <w:tcBorders>
              <w:top w:val="single" w:sz="4" w:space="0" w:color="auto"/>
              <w:left w:val="single" w:sz="6" w:space="0" w:color="auto"/>
              <w:bottom w:val="single" w:sz="4" w:space="0" w:color="auto"/>
              <w:right w:val="single" w:sz="6" w:space="0" w:color="auto"/>
            </w:tcBorders>
          </w:tcPr>
          <w:p w:rsidR="00B40F63" w:rsidRPr="00B40F63" w:rsidRDefault="00B40F63" w:rsidP="00B40F63">
            <w:pPr>
              <w:widowControl w:val="0"/>
              <w:ind w:right="141" w:firstLine="273"/>
              <w:rPr>
                <w:rFonts w:eastAsia="MS Mincho"/>
                <w:sz w:val="28"/>
                <w:szCs w:val="28"/>
                <w:lang w:eastAsia="ja-JP"/>
              </w:rPr>
            </w:pPr>
            <w:r w:rsidRPr="00B40F63">
              <w:rPr>
                <w:rFonts w:eastAsia="MS Mincho"/>
                <w:sz w:val="28"/>
                <w:szCs w:val="28"/>
                <w:lang w:eastAsia="ja-JP"/>
              </w:rPr>
              <w:t>Статеві зносини менше 1 разу на тиждень</w:t>
            </w:r>
          </w:p>
        </w:tc>
        <w:tc>
          <w:tcPr>
            <w:tcW w:w="960" w:type="dxa"/>
            <w:tcBorders>
              <w:top w:val="single" w:sz="4" w:space="0" w:color="auto"/>
              <w:left w:val="single" w:sz="6" w:space="0" w:color="auto"/>
              <w:bottom w:val="single" w:sz="4"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AR</w:t>
            </w:r>
          </w:p>
        </w:tc>
        <w:tc>
          <w:tcPr>
            <w:tcW w:w="1680" w:type="dxa"/>
            <w:tcBorders>
              <w:top w:val="single" w:sz="4" w:space="0" w:color="auto"/>
              <w:left w:val="single" w:sz="6" w:space="0" w:color="auto"/>
              <w:bottom w:val="single" w:sz="4" w:space="0" w:color="auto"/>
              <w:right w:val="single" w:sz="4" w:space="0" w:color="auto"/>
            </w:tcBorders>
            <w:vAlign w:val="center"/>
          </w:tcPr>
          <w:p w:rsidR="00B40F63" w:rsidRPr="00B40F63" w:rsidRDefault="00B40F63" w:rsidP="00B40F63">
            <w:pPr>
              <w:autoSpaceDE w:val="0"/>
              <w:autoSpaceDN w:val="0"/>
              <w:adjustRightInd w:val="0"/>
              <w:jc w:val="center"/>
              <w:rPr>
                <w:sz w:val="28"/>
                <w:szCs w:val="28"/>
                <w:lang w:eastAsia="ru-RU"/>
              </w:rPr>
            </w:pPr>
            <w:r w:rsidRPr="00B40F63">
              <w:rPr>
                <w:sz w:val="28"/>
                <w:szCs w:val="28"/>
                <w:lang w:eastAsia="ru-RU"/>
              </w:rPr>
              <w:t>0,1945</w:t>
            </w:r>
          </w:p>
        </w:tc>
      </w:tr>
      <w:tr w:rsidR="00B40F63" w:rsidRPr="00B40F63" w:rsidTr="00732213">
        <w:trPr>
          <w:jc w:val="center"/>
        </w:trPr>
        <w:tc>
          <w:tcPr>
            <w:tcW w:w="539" w:type="dxa"/>
            <w:tcBorders>
              <w:top w:val="single" w:sz="4" w:space="0" w:color="auto"/>
              <w:left w:val="doub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11</w:t>
            </w:r>
          </w:p>
        </w:tc>
        <w:tc>
          <w:tcPr>
            <w:tcW w:w="6119" w:type="dxa"/>
            <w:tcBorders>
              <w:top w:val="single" w:sz="4" w:space="0" w:color="auto"/>
              <w:left w:val="single" w:sz="6" w:space="0" w:color="auto"/>
              <w:bottom w:val="single" w:sz="6" w:space="0" w:color="auto"/>
              <w:right w:val="single" w:sz="6" w:space="0" w:color="auto"/>
            </w:tcBorders>
          </w:tcPr>
          <w:p w:rsidR="00B40F63" w:rsidRPr="00B40F63" w:rsidRDefault="00B40F63" w:rsidP="00B40F63">
            <w:pPr>
              <w:widowControl w:val="0"/>
              <w:ind w:right="141" w:firstLine="273"/>
              <w:rPr>
                <w:rFonts w:eastAsia="MS Mincho"/>
                <w:sz w:val="28"/>
                <w:szCs w:val="28"/>
                <w:lang w:eastAsia="ja-JP"/>
              </w:rPr>
            </w:pPr>
            <w:r w:rsidRPr="00B40F63">
              <w:rPr>
                <w:rFonts w:eastAsia="MS Mincho"/>
                <w:sz w:val="28"/>
                <w:szCs w:val="28"/>
                <w:lang w:eastAsia="ja-JP"/>
              </w:rPr>
              <w:t>Перерви в статевих відносинах 1 місяць та &gt;</w:t>
            </w:r>
          </w:p>
        </w:tc>
        <w:tc>
          <w:tcPr>
            <w:tcW w:w="960" w:type="dxa"/>
            <w:tcBorders>
              <w:top w:val="single" w:sz="4" w:space="0" w:color="auto"/>
              <w:left w:val="sing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AS</w:t>
            </w:r>
          </w:p>
        </w:tc>
        <w:tc>
          <w:tcPr>
            <w:tcW w:w="1680" w:type="dxa"/>
            <w:tcBorders>
              <w:top w:val="single" w:sz="4" w:space="0" w:color="auto"/>
              <w:left w:val="single" w:sz="6" w:space="0" w:color="auto"/>
              <w:bottom w:val="single" w:sz="6" w:space="0" w:color="auto"/>
              <w:right w:val="single" w:sz="6" w:space="0" w:color="auto"/>
            </w:tcBorders>
            <w:vAlign w:val="center"/>
          </w:tcPr>
          <w:p w:rsidR="00B40F63" w:rsidRPr="00B40F63" w:rsidRDefault="00B40F63" w:rsidP="00B40F63">
            <w:pPr>
              <w:autoSpaceDE w:val="0"/>
              <w:autoSpaceDN w:val="0"/>
              <w:adjustRightInd w:val="0"/>
              <w:jc w:val="center"/>
              <w:rPr>
                <w:sz w:val="28"/>
                <w:szCs w:val="28"/>
                <w:lang w:eastAsia="ru-RU"/>
              </w:rPr>
            </w:pPr>
            <w:r w:rsidRPr="00B40F63">
              <w:rPr>
                <w:sz w:val="28"/>
                <w:szCs w:val="28"/>
                <w:lang w:eastAsia="ru-RU"/>
              </w:rPr>
              <w:t>0,2003</w:t>
            </w:r>
          </w:p>
        </w:tc>
      </w:tr>
      <w:tr w:rsidR="00B40F63" w:rsidRPr="00B40F63" w:rsidTr="00732213">
        <w:trPr>
          <w:jc w:val="center"/>
        </w:trPr>
        <w:tc>
          <w:tcPr>
            <w:tcW w:w="539" w:type="dxa"/>
            <w:tcBorders>
              <w:top w:val="single" w:sz="6" w:space="0" w:color="auto"/>
              <w:left w:val="double" w:sz="6" w:space="0" w:color="auto"/>
              <w:bottom w:val="nil"/>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12</w:t>
            </w:r>
          </w:p>
        </w:tc>
        <w:tc>
          <w:tcPr>
            <w:tcW w:w="6119" w:type="dxa"/>
            <w:tcBorders>
              <w:top w:val="single" w:sz="6" w:space="0" w:color="auto"/>
              <w:left w:val="single" w:sz="6" w:space="0" w:color="auto"/>
              <w:bottom w:val="nil"/>
              <w:right w:val="single" w:sz="6" w:space="0" w:color="auto"/>
            </w:tcBorders>
          </w:tcPr>
          <w:p w:rsidR="00B40F63" w:rsidRPr="00B40F63" w:rsidRDefault="00B40F63" w:rsidP="00B40F63">
            <w:pPr>
              <w:widowControl w:val="0"/>
              <w:ind w:right="141" w:firstLine="273"/>
              <w:rPr>
                <w:rFonts w:eastAsia="MS Mincho"/>
                <w:sz w:val="28"/>
                <w:szCs w:val="28"/>
                <w:lang w:eastAsia="ja-JP"/>
              </w:rPr>
            </w:pPr>
            <w:r w:rsidRPr="00B40F63">
              <w:rPr>
                <w:rFonts w:eastAsia="MS Mincho"/>
                <w:sz w:val="28"/>
                <w:szCs w:val="28"/>
                <w:lang w:eastAsia="ja-JP"/>
              </w:rPr>
              <w:t>Перерваний статевий акт</w:t>
            </w:r>
          </w:p>
        </w:tc>
        <w:tc>
          <w:tcPr>
            <w:tcW w:w="960" w:type="dxa"/>
            <w:tcBorders>
              <w:top w:val="single" w:sz="6" w:space="0" w:color="auto"/>
              <w:left w:val="single" w:sz="6" w:space="0" w:color="auto"/>
              <w:bottom w:val="nil"/>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AT</w:t>
            </w:r>
          </w:p>
        </w:tc>
        <w:tc>
          <w:tcPr>
            <w:tcW w:w="1680" w:type="dxa"/>
            <w:tcBorders>
              <w:top w:val="single" w:sz="6" w:space="0" w:color="auto"/>
              <w:left w:val="single" w:sz="6" w:space="0" w:color="auto"/>
              <w:bottom w:val="nil"/>
              <w:right w:val="single" w:sz="6" w:space="0" w:color="auto"/>
            </w:tcBorders>
            <w:vAlign w:val="center"/>
          </w:tcPr>
          <w:p w:rsidR="00B40F63" w:rsidRPr="00B40F63" w:rsidRDefault="00B40F63" w:rsidP="00B40F63">
            <w:pPr>
              <w:autoSpaceDE w:val="0"/>
              <w:autoSpaceDN w:val="0"/>
              <w:adjustRightInd w:val="0"/>
              <w:jc w:val="center"/>
              <w:rPr>
                <w:sz w:val="28"/>
                <w:szCs w:val="28"/>
                <w:lang w:eastAsia="ru-RU"/>
              </w:rPr>
            </w:pPr>
            <w:r w:rsidRPr="00B40F63">
              <w:rPr>
                <w:sz w:val="28"/>
                <w:szCs w:val="28"/>
                <w:lang w:eastAsia="ru-RU"/>
              </w:rPr>
              <w:t>0,2294</w:t>
            </w:r>
          </w:p>
        </w:tc>
      </w:tr>
      <w:tr w:rsidR="00B40F63" w:rsidRPr="00B40F63" w:rsidTr="00732213">
        <w:trPr>
          <w:jc w:val="center"/>
        </w:trPr>
        <w:tc>
          <w:tcPr>
            <w:tcW w:w="539" w:type="dxa"/>
            <w:tcBorders>
              <w:top w:val="single" w:sz="4" w:space="0" w:color="auto"/>
              <w:left w:val="doub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13</w:t>
            </w:r>
          </w:p>
        </w:tc>
        <w:tc>
          <w:tcPr>
            <w:tcW w:w="6119" w:type="dxa"/>
            <w:tcBorders>
              <w:top w:val="single" w:sz="4" w:space="0" w:color="auto"/>
              <w:left w:val="single" w:sz="6" w:space="0" w:color="auto"/>
              <w:bottom w:val="single" w:sz="6" w:space="0" w:color="auto"/>
              <w:right w:val="single" w:sz="6" w:space="0" w:color="auto"/>
            </w:tcBorders>
          </w:tcPr>
          <w:p w:rsidR="00B40F63" w:rsidRPr="00B40F63" w:rsidRDefault="00B40F63" w:rsidP="00B40F63">
            <w:pPr>
              <w:widowControl w:val="0"/>
              <w:ind w:right="141" w:firstLine="273"/>
              <w:rPr>
                <w:rFonts w:eastAsia="MS Mincho"/>
                <w:sz w:val="28"/>
                <w:szCs w:val="28"/>
                <w:lang w:eastAsia="ja-JP"/>
              </w:rPr>
            </w:pPr>
            <w:r w:rsidRPr="00B40F63">
              <w:rPr>
                <w:rFonts w:eastAsia="MS Mincho"/>
                <w:sz w:val="28"/>
                <w:szCs w:val="28"/>
                <w:lang w:eastAsia="ja-JP"/>
              </w:rPr>
              <w:t xml:space="preserve">4 та більше пологів </w:t>
            </w:r>
          </w:p>
        </w:tc>
        <w:tc>
          <w:tcPr>
            <w:tcW w:w="960" w:type="dxa"/>
            <w:tcBorders>
              <w:top w:val="single" w:sz="4" w:space="0" w:color="auto"/>
              <w:left w:val="sing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AW</w:t>
            </w:r>
          </w:p>
        </w:tc>
        <w:tc>
          <w:tcPr>
            <w:tcW w:w="1680" w:type="dxa"/>
            <w:tcBorders>
              <w:top w:val="single" w:sz="4" w:space="0" w:color="auto"/>
              <w:left w:val="single" w:sz="6" w:space="0" w:color="auto"/>
              <w:bottom w:val="single" w:sz="6" w:space="0" w:color="auto"/>
              <w:right w:val="single" w:sz="6" w:space="0" w:color="auto"/>
            </w:tcBorders>
            <w:vAlign w:val="center"/>
          </w:tcPr>
          <w:p w:rsidR="00B40F63" w:rsidRPr="00B40F63" w:rsidRDefault="00B40F63" w:rsidP="00B40F63">
            <w:pPr>
              <w:autoSpaceDE w:val="0"/>
              <w:autoSpaceDN w:val="0"/>
              <w:adjustRightInd w:val="0"/>
              <w:jc w:val="center"/>
              <w:rPr>
                <w:sz w:val="28"/>
                <w:szCs w:val="28"/>
                <w:lang w:eastAsia="ru-RU"/>
              </w:rPr>
            </w:pPr>
            <w:r w:rsidRPr="00B40F63">
              <w:rPr>
                <w:sz w:val="28"/>
                <w:szCs w:val="28"/>
                <w:lang w:eastAsia="ru-RU"/>
              </w:rPr>
              <w:t>-1,0022</w:t>
            </w:r>
          </w:p>
        </w:tc>
      </w:tr>
      <w:tr w:rsidR="00B40F63" w:rsidRPr="00B40F63" w:rsidTr="00732213">
        <w:trPr>
          <w:jc w:val="center"/>
        </w:trPr>
        <w:tc>
          <w:tcPr>
            <w:tcW w:w="539" w:type="dxa"/>
            <w:tcBorders>
              <w:top w:val="single" w:sz="6" w:space="0" w:color="auto"/>
              <w:left w:val="doub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14</w:t>
            </w:r>
          </w:p>
        </w:tc>
        <w:tc>
          <w:tcPr>
            <w:tcW w:w="6119" w:type="dxa"/>
            <w:tcBorders>
              <w:top w:val="single" w:sz="6" w:space="0" w:color="auto"/>
              <w:left w:val="single" w:sz="6" w:space="0" w:color="auto"/>
              <w:bottom w:val="single" w:sz="6" w:space="0" w:color="auto"/>
              <w:right w:val="single" w:sz="6" w:space="0" w:color="auto"/>
            </w:tcBorders>
          </w:tcPr>
          <w:p w:rsidR="00B40F63" w:rsidRPr="00B40F63" w:rsidRDefault="00B40F63" w:rsidP="00B40F63">
            <w:pPr>
              <w:widowControl w:val="0"/>
              <w:ind w:right="141" w:firstLine="273"/>
              <w:rPr>
                <w:rFonts w:eastAsia="MS Mincho"/>
                <w:sz w:val="28"/>
                <w:szCs w:val="28"/>
                <w:lang w:eastAsia="ja-JP"/>
              </w:rPr>
            </w:pPr>
            <w:r w:rsidRPr="00B40F63">
              <w:rPr>
                <w:rFonts w:eastAsia="MS Mincho"/>
                <w:sz w:val="28"/>
                <w:szCs w:val="28"/>
                <w:lang w:eastAsia="ja-JP"/>
              </w:rPr>
              <w:t>Наявність ожиріння</w:t>
            </w:r>
          </w:p>
        </w:tc>
        <w:tc>
          <w:tcPr>
            <w:tcW w:w="96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AX</w:t>
            </w:r>
          </w:p>
        </w:tc>
        <w:tc>
          <w:tcPr>
            <w:tcW w:w="168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autoSpaceDE w:val="0"/>
              <w:autoSpaceDN w:val="0"/>
              <w:adjustRightInd w:val="0"/>
              <w:jc w:val="center"/>
              <w:rPr>
                <w:sz w:val="28"/>
                <w:szCs w:val="28"/>
                <w:lang w:eastAsia="ru-RU"/>
              </w:rPr>
            </w:pPr>
            <w:r w:rsidRPr="00B40F63">
              <w:rPr>
                <w:sz w:val="28"/>
                <w:szCs w:val="28"/>
                <w:lang w:eastAsia="ru-RU"/>
              </w:rPr>
              <w:t>0,1508</w:t>
            </w:r>
          </w:p>
        </w:tc>
      </w:tr>
      <w:tr w:rsidR="00B40F63" w:rsidRPr="00B40F63" w:rsidTr="00732213">
        <w:trPr>
          <w:jc w:val="center"/>
        </w:trPr>
        <w:tc>
          <w:tcPr>
            <w:tcW w:w="539" w:type="dxa"/>
            <w:tcBorders>
              <w:top w:val="single" w:sz="6" w:space="0" w:color="auto"/>
              <w:left w:val="doub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15</w:t>
            </w:r>
          </w:p>
        </w:tc>
        <w:tc>
          <w:tcPr>
            <w:tcW w:w="6119" w:type="dxa"/>
            <w:tcBorders>
              <w:top w:val="single" w:sz="6" w:space="0" w:color="auto"/>
              <w:left w:val="single" w:sz="6" w:space="0" w:color="auto"/>
              <w:bottom w:val="single" w:sz="6" w:space="0" w:color="auto"/>
              <w:right w:val="single" w:sz="6" w:space="0" w:color="auto"/>
            </w:tcBorders>
          </w:tcPr>
          <w:p w:rsidR="00B40F63" w:rsidRPr="00B40F63" w:rsidRDefault="00B40F63" w:rsidP="00B40F63">
            <w:pPr>
              <w:widowControl w:val="0"/>
              <w:ind w:right="141" w:firstLine="273"/>
              <w:rPr>
                <w:rFonts w:eastAsia="MS Mincho"/>
                <w:sz w:val="28"/>
                <w:szCs w:val="28"/>
                <w:lang w:eastAsia="ja-JP"/>
              </w:rPr>
            </w:pPr>
            <w:r w:rsidRPr="00B40F63">
              <w:rPr>
                <w:rFonts w:eastAsia="MS Mincho"/>
                <w:sz w:val="28"/>
                <w:szCs w:val="28"/>
                <w:lang w:eastAsia="ja-JP"/>
              </w:rPr>
              <w:t xml:space="preserve">Захворюваність на ЦД ІІ типу </w:t>
            </w:r>
          </w:p>
        </w:tc>
        <w:tc>
          <w:tcPr>
            <w:tcW w:w="96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AZ</w:t>
            </w:r>
          </w:p>
        </w:tc>
        <w:tc>
          <w:tcPr>
            <w:tcW w:w="168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autoSpaceDE w:val="0"/>
              <w:autoSpaceDN w:val="0"/>
              <w:adjustRightInd w:val="0"/>
              <w:jc w:val="center"/>
              <w:rPr>
                <w:sz w:val="28"/>
                <w:szCs w:val="28"/>
                <w:lang w:eastAsia="ru-RU"/>
              </w:rPr>
            </w:pPr>
            <w:r w:rsidRPr="00B40F63">
              <w:rPr>
                <w:sz w:val="28"/>
                <w:szCs w:val="28"/>
                <w:lang w:eastAsia="ru-RU"/>
              </w:rPr>
              <w:t>0,1500</w:t>
            </w:r>
          </w:p>
        </w:tc>
      </w:tr>
      <w:tr w:rsidR="00B40F63" w:rsidRPr="00B40F63" w:rsidTr="00732213">
        <w:trPr>
          <w:jc w:val="center"/>
        </w:trPr>
        <w:tc>
          <w:tcPr>
            <w:tcW w:w="539" w:type="dxa"/>
            <w:tcBorders>
              <w:top w:val="single" w:sz="6" w:space="0" w:color="auto"/>
              <w:left w:val="doub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16</w:t>
            </w:r>
          </w:p>
        </w:tc>
        <w:tc>
          <w:tcPr>
            <w:tcW w:w="6119" w:type="dxa"/>
            <w:tcBorders>
              <w:top w:val="single" w:sz="6" w:space="0" w:color="auto"/>
              <w:left w:val="single" w:sz="6" w:space="0" w:color="auto"/>
              <w:bottom w:val="single" w:sz="6" w:space="0" w:color="auto"/>
              <w:right w:val="single" w:sz="6" w:space="0" w:color="auto"/>
            </w:tcBorders>
          </w:tcPr>
          <w:p w:rsidR="00B40F63" w:rsidRPr="00B40F63" w:rsidRDefault="00B40F63" w:rsidP="00B40F63">
            <w:pPr>
              <w:widowControl w:val="0"/>
              <w:ind w:right="141" w:firstLine="273"/>
              <w:rPr>
                <w:rFonts w:eastAsia="MS Mincho"/>
                <w:sz w:val="28"/>
                <w:szCs w:val="28"/>
                <w:lang w:eastAsia="ja-JP"/>
              </w:rPr>
            </w:pPr>
            <w:r w:rsidRPr="00B40F63">
              <w:rPr>
                <w:rFonts w:eastAsia="MS Mincho"/>
                <w:sz w:val="28"/>
                <w:szCs w:val="28"/>
                <w:lang w:eastAsia="ja-JP"/>
              </w:rPr>
              <w:t xml:space="preserve">Тютюнокуріння </w:t>
            </w:r>
          </w:p>
        </w:tc>
        <w:tc>
          <w:tcPr>
            <w:tcW w:w="96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BA</w:t>
            </w:r>
          </w:p>
        </w:tc>
        <w:tc>
          <w:tcPr>
            <w:tcW w:w="168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autoSpaceDE w:val="0"/>
              <w:autoSpaceDN w:val="0"/>
              <w:adjustRightInd w:val="0"/>
              <w:jc w:val="center"/>
              <w:rPr>
                <w:sz w:val="28"/>
                <w:szCs w:val="28"/>
                <w:lang w:eastAsia="ru-RU"/>
              </w:rPr>
            </w:pPr>
            <w:r w:rsidRPr="00B40F63">
              <w:rPr>
                <w:sz w:val="28"/>
                <w:szCs w:val="28"/>
                <w:lang w:eastAsia="ru-RU"/>
              </w:rPr>
              <w:t>1,0763</w:t>
            </w:r>
          </w:p>
        </w:tc>
      </w:tr>
      <w:tr w:rsidR="00B40F63" w:rsidRPr="00B40F63" w:rsidTr="00732213">
        <w:trPr>
          <w:jc w:val="center"/>
        </w:trPr>
        <w:tc>
          <w:tcPr>
            <w:tcW w:w="539" w:type="dxa"/>
            <w:tcBorders>
              <w:top w:val="single" w:sz="6" w:space="0" w:color="auto"/>
              <w:left w:val="doub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17</w:t>
            </w:r>
          </w:p>
        </w:tc>
        <w:tc>
          <w:tcPr>
            <w:tcW w:w="6119" w:type="dxa"/>
            <w:tcBorders>
              <w:top w:val="single" w:sz="6" w:space="0" w:color="auto"/>
              <w:left w:val="single" w:sz="6" w:space="0" w:color="auto"/>
              <w:bottom w:val="single" w:sz="6" w:space="0" w:color="auto"/>
              <w:right w:val="single" w:sz="6" w:space="0" w:color="auto"/>
            </w:tcBorders>
          </w:tcPr>
          <w:p w:rsidR="00B40F63" w:rsidRPr="00B40F63" w:rsidRDefault="00B40F63" w:rsidP="00B40F63">
            <w:pPr>
              <w:widowControl w:val="0"/>
              <w:ind w:right="141" w:firstLine="273"/>
              <w:rPr>
                <w:rFonts w:eastAsia="MS Mincho"/>
                <w:sz w:val="28"/>
                <w:szCs w:val="28"/>
                <w:lang w:eastAsia="ja-JP"/>
              </w:rPr>
            </w:pPr>
            <w:r w:rsidRPr="00B40F63">
              <w:rPr>
                <w:rFonts w:eastAsia="MS Mincho"/>
                <w:sz w:val="28"/>
                <w:szCs w:val="28"/>
                <w:lang w:eastAsia="ja-JP"/>
              </w:rPr>
              <w:t xml:space="preserve">Незбалансоване харчування </w:t>
            </w:r>
          </w:p>
        </w:tc>
        <w:tc>
          <w:tcPr>
            <w:tcW w:w="96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jc w:val="center"/>
              <w:rPr>
                <w:sz w:val="28"/>
                <w:szCs w:val="28"/>
                <w:lang w:eastAsia="ru-RU"/>
              </w:rPr>
            </w:pPr>
            <w:r w:rsidRPr="00B40F63">
              <w:rPr>
                <w:sz w:val="28"/>
                <w:szCs w:val="28"/>
                <w:lang w:eastAsia="ru-RU"/>
              </w:rPr>
              <w:t>BB</w:t>
            </w:r>
          </w:p>
        </w:tc>
        <w:tc>
          <w:tcPr>
            <w:tcW w:w="1680" w:type="dxa"/>
            <w:tcBorders>
              <w:top w:val="single" w:sz="6" w:space="0" w:color="auto"/>
              <w:left w:val="single" w:sz="6" w:space="0" w:color="auto"/>
              <w:bottom w:val="single" w:sz="6" w:space="0" w:color="auto"/>
              <w:right w:val="single" w:sz="6" w:space="0" w:color="auto"/>
            </w:tcBorders>
            <w:vAlign w:val="center"/>
          </w:tcPr>
          <w:p w:rsidR="00B40F63" w:rsidRPr="00B40F63" w:rsidRDefault="00B40F63" w:rsidP="00B40F63">
            <w:pPr>
              <w:autoSpaceDE w:val="0"/>
              <w:autoSpaceDN w:val="0"/>
              <w:adjustRightInd w:val="0"/>
              <w:jc w:val="center"/>
              <w:rPr>
                <w:sz w:val="28"/>
                <w:szCs w:val="28"/>
                <w:lang w:eastAsia="ru-RU"/>
              </w:rPr>
            </w:pPr>
            <w:r w:rsidRPr="00B40F63">
              <w:rPr>
                <w:sz w:val="28"/>
                <w:szCs w:val="28"/>
                <w:lang w:eastAsia="ru-RU"/>
              </w:rPr>
              <w:t>0,2561</w:t>
            </w:r>
          </w:p>
        </w:tc>
      </w:tr>
    </w:tbl>
    <w:p w:rsidR="00B40F63" w:rsidRPr="00B40F63" w:rsidRDefault="00B40F63" w:rsidP="00B40F63">
      <w:pPr>
        <w:autoSpaceDE w:val="0"/>
        <w:autoSpaceDN w:val="0"/>
        <w:adjustRightInd w:val="0"/>
        <w:rPr>
          <w:rFonts w:eastAsia="MS Mincho"/>
          <w:sz w:val="10"/>
          <w:lang w:eastAsia="ja-JP"/>
        </w:rPr>
      </w:pPr>
    </w:p>
    <w:p w:rsidR="00B40F63" w:rsidRPr="00B40F63" w:rsidRDefault="00B40F63" w:rsidP="00B40F63">
      <w:pPr>
        <w:spacing w:line="360" w:lineRule="auto"/>
        <w:ind w:firstLine="567"/>
        <w:jc w:val="both"/>
        <w:rPr>
          <w:color w:val="000000"/>
          <w:spacing w:val="-4"/>
          <w:sz w:val="28"/>
          <w:lang w:eastAsia="ru-RU"/>
        </w:rPr>
      </w:pPr>
      <w:r w:rsidRPr="00B40F63">
        <w:rPr>
          <w:color w:val="000000"/>
          <w:spacing w:val="-4"/>
          <w:sz w:val="28"/>
          <w:lang w:eastAsia="ru-RU"/>
        </w:rPr>
        <w:t>Для зручності практичного застосування отриманого резуль</w:t>
      </w:r>
      <w:r w:rsidRPr="00B40F63">
        <w:rPr>
          <w:color w:val="000000"/>
          <w:spacing w:val="-4"/>
          <w:sz w:val="28"/>
          <w:lang w:eastAsia="ru-RU"/>
        </w:rPr>
        <w:softHyphen/>
        <w:t>тату дослідже</w:t>
      </w:r>
      <w:r w:rsidRPr="00B40F63">
        <w:rPr>
          <w:color w:val="000000"/>
          <w:spacing w:val="-4"/>
          <w:sz w:val="28"/>
          <w:lang w:eastAsia="ru-RU"/>
        </w:rPr>
        <w:t>н</w:t>
      </w:r>
      <w:r w:rsidRPr="00B40F63">
        <w:rPr>
          <w:color w:val="000000"/>
          <w:spacing w:val="-4"/>
          <w:sz w:val="28"/>
          <w:lang w:eastAsia="ru-RU"/>
        </w:rPr>
        <w:t xml:space="preserve">ня, як наочний приклад, було обчислено абсолютний ризик (АR) індивідуального </w:t>
      </w:r>
      <w:r w:rsidRPr="00B40F63">
        <w:rPr>
          <w:color w:val="000000"/>
          <w:spacing w:val="-4"/>
          <w:sz w:val="28"/>
          <w:lang w:eastAsia="ru-RU"/>
        </w:rPr>
        <w:lastRenderedPageBreak/>
        <w:t>змісту щодо виникнення / розвитку РМЗ у 40-річної жінки, в залежності від ная</w:t>
      </w:r>
      <w:r w:rsidRPr="00B40F63">
        <w:rPr>
          <w:color w:val="000000"/>
          <w:spacing w:val="-4"/>
          <w:sz w:val="28"/>
          <w:lang w:eastAsia="ru-RU"/>
        </w:rPr>
        <w:t>в</w:t>
      </w:r>
      <w:r w:rsidRPr="00B40F63">
        <w:rPr>
          <w:color w:val="000000"/>
          <w:spacing w:val="-4"/>
          <w:sz w:val="28"/>
          <w:lang w:eastAsia="ru-RU"/>
        </w:rPr>
        <w:t>ності в її анамнезі найбільш значимих чинників ризику.</w:t>
      </w:r>
      <w:r w:rsidRPr="00B40F63">
        <w:rPr>
          <w:rFonts w:eastAsia="MS Mincho"/>
          <w:spacing w:val="-4"/>
          <w:sz w:val="28"/>
          <w:lang w:eastAsia="ja-JP"/>
        </w:rPr>
        <w:t xml:space="preserve"> (табл. 6.1.3).</w:t>
      </w:r>
    </w:p>
    <w:p w:rsidR="00B40F63" w:rsidRPr="00B40F63" w:rsidRDefault="00B40F63" w:rsidP="00B40F63">
      <w:pPr>
        <w:spacing w:line="360" w:lineRule="auto"/>
        <w:jc w:val="right"/>
        <w:rPr>
          <w:color w:val="000000"/>
          <w:sz w:val="28"/>
          <w:lang w:eastAsia="ru-RU"/>
        </w:rPr>
      </w:pPr>
      <w:r w:rsidRPr="00B40F63">
        <w:rPr>
          <w:color w:val="000000"/>
          <w:sz w:val="28"/>
          <w:lang w:eastAsia="ru-RU"/>
        </w:rPr>
        <w:t xml:space="preserve">Таблиця 6.1.3 </w:t>
      </w:r>
    </w:p>
    <w:p w:rsidR="00B40F63" w:rsidRPr="00B40F63" w:rsidRDefault="00B40F63" w:rsidP="00B40F63">
      <w:pPr>
        <w:jc w:val="center"/>
        <w:rPr>
          <w:color w:val="000000"/>
          <w:sz w:val="28"/>
          <w:lang w:eastAsia="ru-RU"/>
        </w:rPr>
      </w:pPr>
      <w:r w:rsidRPr="00B40F63">
        <w:rPr>
          <w:color w:val="000000"/>
          <w:sz w:val="28"/>
          <w:lang w:eastAsia="ru-RU"/>
        </w:rPr>
        <w:t xml:space="preserve">ДАНІ </w:t>
      </w:r>
    </w:p>
    <w:p w:rsidR="00B40F63" w:rsidRPr="00B40F63" w:rsidRDefault="00B40F63" w:rsidP="00B40F63">
      <w:pPr>
        <w:jc w:val="center"/>
        <w:rPr>
          <w:color w:val="000000"/>
          <w:sz w:val="28"/>
          <w:lang w:eastAsia="ru-RU"/>
        </w:rPr>
      </w:pPr>
      <w:r w:rsidRPr="00B40F63">
        <w:rPr>
          <w:color w:val="000000"/>
          <w:sz w:val="28"/>
          <w:lang w:eastAsia="ru-RU"/>
        </w:rPr>
        <w:t>ПРО АБСОЛЮТНИЙ РИЗИК (А</w:t>
      </w:r>
      <w:r w:rsidRPr="00B40F63">
        <w:rPr>
          <w:color w:val="000000"/>
          <w:sz w:val="28"/>
          <w:lang w:val="en-US" w:eastAsia="ru-RU"/>
        </w:rPr>
        <w:t>R</w:t>
      </w:r>
      <w:r w:rsidRPr="00B40F63">
        <w:rPr>
          <w:color w:val="000000"/>
          <w:sz w:val="28"/>
          <w:lang w:eastAsia="ru-RU"/>
        </w:rPr>
        <w:t xml:space="preserve">) ВИНИКНЕННЯ / РОЗВИТКУ </w:t>
      </w:r>
    </w:p>
    <w:p w:rsidR="00B40F63" w:rsidRPr="00B40F63" w:rsidRDefault="00B40F63" w:rsidP="00B40F63">
      <w:pPr>
        <w:jc w:val="center"/>
        <w:rPr>
          <w:color w:val="000000"/>
          <w:sz w:val="28"/>
          <w:lang w:eastAsia="ru-RU"/>
        </w:rPr>
      </w:pPr>
      <w:r w:rsidRPr="00B40F63">
        <w:rPr>
          <w:color w:val="000000"/>
          <w:sz w:val="28"/>
          <w:lang w:eastAsia="ru-RU"/>
        </w:rPr>
        <w:t>РМЗ У 40-РІЧНОЇ ЖІНКИ, В ЗАЛЕЖ</w:t>
      </w:r>
      <w:r w:rsidRPr="00B40F63">
        <w:rPr>
          <w:color w:val="000000"/>
          <w:sz w:val="28"/>
          <w:lang w:eastAsia="ru-RU"/>
        </w:rPr>
        <w:softHyphen/>
        <w:t xml:space="preserve">НОСТІ ВІД КОМБІНАЦІЇ </w:t>
      </w:r>
    </w:p>
    <w:p w:rsidR="00B40F63" w:rsidRPr="00B40F63" w:rsidRDefault="00B40F63" w:rsidP="00B40F63">
      <w:pPr>
        <w:jc w:val="center"/>
        <w:rPr>
          <w:color w:val="000000"/>
          <w:sz w:val="28"/>
          <w:lang w:eastAsia="ru-RU"/>
        </w:rPr>
      </w:pPr>
      <w:r w:rsidRPr="00B40F63">
        <w:rPr>
          <w:color w:val="000000"/>
          <w:sz w:val="28"/>
          <w:lang w:eastAsia="ru-RU"/>
        </w:rPr>
        <w:t>ЧИННИКІВ РИЗИКУ</w:t>
      </w:r>
    </w:p>
    <w:tbl>
      <w:tblPr>
        <w:tblW w:w="9639" w:type="dxa"/>
        <w:tblInd w:w="108" w:type="dxa"/>
        <w:tblLayout w:type="fixed"/>
        <w:tblLook w:val="04A0" w:firstRow="1" w:lastRow="0" w:firstColumn="1" w:lastColumn="0" w:noHBand="0" w:noVBand="1"/>
      </w:tblPr>
      <w:tblGrid>
        <w:gridCol w:w="960"/>
        <w:gridCol w:w="1167"/>
        <w:gridCol w:w="1134"/>
        <w:gridCol w:w="1559"/>
        <w:gridCol w:w="1276"/>
        <w:gridCol w:w="1134"/>
        <w:gridCol w:w="1275"/>
        <w:gridCol w:w="1134"/>
      </w:tblGrid>
      <w:tr w:rsidR="00B40F63" w:rsidRPr="00B40F63" w:rsidTr="00732213">
        <w:trPr>
          <w:trHeight w:val="331"/>
        </w:trPr>
        <w:tc>
          <w:tcPr>
            <w:tcW w:w="960" w:type="dxa"/>
            <w:vMerge w:val="restart"/>
            <w:tcBorders>
              <w:top w:val="single" w:sz="8" w:space="0" w:color="auto"/>
              <w:left w:val="single" w:sz="8" w:space="0" w:color="auto"/>
              <w:right w:val="single" w:sz="8" w:space="0" w:color="auto"/>
            </w:tcBorders>
            <w:vAlign w:val="center"/>
          </w:tcPr>
          <w:p w:rsidR="00B40F63" w:rsidRPr="00B40F63" w:rsidRDefault="00B40F63" w:rsidP="00B40F63">
            <w:pPr>
              <w:ind w:right="-108" w:hanging="108"/>
              <w:jc w:val="center"/>
              <w:rPr>
                <w:rFonts w:eastAsia="MS Mincho"/>
                <w:sz w:val="28"/>
                <w:szCs w:val="28"/>
                <w:lang w:eastAsia="ja-JP"/>
              </w:rPr>
            </w:pPr>
            <w:r w:rsidRPr="00B40F63">
              <w:rPr>
                <w:rFonts w:eastAsia="MS Mincho"/>
                <w:sz w:val="28"/>
                <w:szCs w:val="28"/>
                <w:lang w:eastAsia="ja-JP"/>
              </w:rPr>
              <w:t>Варіант комб</w:t>
            </w:r>
            <w:r w:rsidRPr="00B40F63">
              <w:rPr>
                <w:rFonts w:eastAsia="MS Mincho"/>
                <w:sz w:val="28"/>
                <w:szCs w:val="28"/>
                <w:lang w:eastAsia="ja-JP"/>
              </w:rPr>
              <w:t>і</w:t>
            </w:r>
            <w:r w:rsidRPr="00B40F63">
              <w:rPr>
                <w:rFonts w:eastAsia="MS Mincho"/>
                <w:sz w:val="28"/>
                <w:szCs w:val="28"/>
                <w:lang w:eastAsia="ja-JP"/>
              </w:rPr>
              <w:t xml:space="preserve">нації </w:t>
            </w:r>
          </w:p>
          <w:p w:rsidR="00B40F63" w:rsidRPr="00B40F63" w:rsidRDefault="00B40F63" w:rsidP="00B40F63">
            <w:pPr>
              <w:ind w:right="-108" w:hanging="108"/>
              <w:jc w:val="center"/>
              <w:rPr>
                <w:rFonts w:eastAsia="MS Mincho"/>
                <w:sz w:val="28"/>
                <w:szCs w:val="28"/>
                <w:lang w:eastAsia="ja-JP"/>
              </w:rPr>
            </w:pPr>
            <w:r w:rsidRPr="00B40F63">
              <w:rPr>
                <w:rFonts w:eastAsia="MS Mincho"/>
                <w:sz w:val="28"/>
                <w:szCs w:val="28"/>
                <w:lang w:eastAsia="ja-JP"/>
              </w:rPr>
              <w:t>ризиків</w:t>
            </w:r>
          </w:p>
        </w:tc>
        <w:tc>
          <w:tcPr>
            <w:tcW w:w="7545" w:type="dxa"/>
            <w:gridSpan w:val="6"/>
            <w:tcBorders>
              <w:top w:val="single" w:sz="8" w:space="0" w:color="auto"/>
              <w:left w:val="single" w:sz="8" w:space="0" w:color="auto"/>
              <w:bottom w:val="single" w:sz="8" w:space="0" w:color="auto"/>
              <w:right w:val="single" w:sz="4"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Назва та умовне позначення чинників ризику</w:t>
            </w:r>
          </w:p>
        </w:tc>
        <w:tc>
          <w:tcPr>
            <w:tcW w:w="1134" w:type="dxa"/>
            <w:vMerge w:val="restart"/>
            <w:tcBorders>
              <w:top w:val="single" w:sz="4" w:space="0" w:color="auto"/>
              <w:left w:val="single" w:sz="4" w:space="0" w:color="auto"/>
              <w:right w:val="single" w:sz="4" w:space="0" w:color="auto"/>
            </w:tcBorders>
            <w:shd w:val="clear" w:color="auto" w:fill="auto"/>
            <w:vAlign w:val="center"/>
          </w:tcPr>
          <w:p w:rsidR="00B40F63" w:rsidRPr="00B40F63" w:rsidRDefault="00B40F63" w:rsidP="00B40F63">
            <w:pPr>
              <w:jc w:val="center"/>
              <w:rPr>
                <w:rFonts w:eastAsia="MS Mincho"/>
                <w:sz w:val="28"/>
                <w:szCs w:val="28"/>
                <w:lang w:eastAsia="ja-JP"/>
              </w:rPr>
            </w:pPr>
            <w:r w:rsidRPr="00B40F63">
              <w:rPr>
                <w:rFonts w:eastAsia="MS Mincho"/>
                <w:sz w:val="28"/>
                <w:szCs w:val="28"/>
                <w:lang w:eastAsia="ja-JP"/>
              </w:rPr>
              <w:t>Р</w:t>
            </w:r>
            <w:r w:rsidRPr="00B40F63">
              <w:rPr>
                <w:rFonts w:eastAsia="MS Mincho"/>
                <w:sz w:val="28"/>
                <w:szCs w:val="28"/>
                <w:lang w:eastAsia="ja-JP"/>
              </w:rPr>
              <w:t>е</w:t>
            </w:r>
            <w:r w:rsidRPr="00B40F63">
              <w:rPr>
                <w:rFonts w:eastAsia="MS Mincho"/>
                <w:sz w:val="28"/>
                <w:szCs w:val="28"/>
                <w:lang w:eastAsia="ja-JP"/>
              </w:rPr>
              <w:t>зультат А</w:t>
            </w:r>
            <w:r w:rsidRPr="00B40F63">
              <w:rPr>
                <w:rFonts w:eastAsia="MS Mincho"/>
                <w:sz w:val="28"/>
                <w:szCs w:val="28"/>
                <w:lang w:val="en-US" w:eastAsia="ja-JP"/>
              </w:rPr>
              <w:t>R</w:t>
            </w:r>
          </w:p>
          <w:p w:rsidR="00B40F63" w:rsidRPr="00B40F63" w:rsidRDefault="00B40F63" w:rsidP="00B40F63">
            <w:pPr>
              <w:jc w:val="center"/>
              <w:rPr>
                <w:rFonts w:eastAsia="MS Mincho"/>
                <w:color w:val="000000"/>
                <w:sz w:val="28"/>
                <w:szCs w:val="28"/>
                <w:lang w:val="en-US" w:eastAsia="ja-JP"/>
              </w:rPr>
            </w:pPr>
            <w:r w:rsidRPr="00B40F63">
              <w:rPr>
                <w:rFonts w:eastAsia="MS Mincho"/>
                <w:sz w:val="28"/>
                <w:szCs w:val="28"/>
                <w:lang w:val="en-US" w:eastAsia="ja-JP"/>
              </w:rPr>
              <w:t>(</w:t>
            </w:r>
            <w:r w:rsidRPr="00B40F63">
              <w:rPr>
                <w:rFonts w:eastAsia="MS Mincho"/>
                <w:sz w:val="28"/>
                <w:szCs w:val="28"/>
                <w:lang w:eastAsia="ja-JP"/>
              </w:rPr>
              <w:t>‰</w:t>
            </w:r>
            <w:r w:rsidRPr="00B40F63">
              <w:rPr>
                <w:rFonts w:eastAsia="MS Mincho"/>
                <w:sz w:val="28"/>
                <w:szCs w:val="28"/>
                <w:lang w:val="en-US" w:eastAsia="ja-JP"/>
              </w:rPr>
              <w:t>)</w:t>
            </w:r>
          </w:p>
        </w:tc>
      </w:tr>
      <w:tr w:rsidR="00B40F63" w:rsidRPr="00B40F63" w:rsidTr="00732213">
        <w:trPr>
          <w:trHeight w:val="504"/>
        </w:trPr>
        <w:tc>
          <w:tcPr>
            <w:tcW w:w="960" w:type="dxa"/>
            <w:vMerge/>
            <w:tcBorders>
              <w:left w:val="single" w:sz="8" w:space="0" w:color="auto"/>
              <w:bottom w:val="single" w:sz="8" w:space="0" w:color="auto"/>
              <w:right w:val="single" w:sz="8" w:space="0" w:color="auto"/>
            </w:tcBorders>
            <w:vAlign w:val="center"/>
          </w:tcPr>
          <w:p w:rsidR="00B40F63" w:rsidRPr="00B40F63" w:rsidRDefault="00B40F63" w:rsidP="00B40F63">
            <w:pPr>
              <w:jc w:val="center"/>
              <w:rPr>
                <w:rFonts w:eastAsia="MS Mincho"/>
                <w:sz w:val="28"/>
                <w:szCs w:val="28"/>
                <w:lang w:eastAsia="ja-JP"/>
              </w:rPr>
            </w:pPr>
          </w:p>
        </w:tc>
        <w:tc>
          <w:tcPr>
            <w:tcW w:w="1167" w:type="dxa"/>
            <w:tcBorders>
              <w:top w:val="single" w:sz="8" w:space="0" w:color="auto"/>
              <w:left w:val="single" w:sz="8" w:space="0" w:color="auto"/>
              <w:bottom w:val="single" w:sz="8" w:space="0" w:color="auto"/>
              <w:right w:val="single" w:sz="4" w:space="0" w:color="auto"/>
            </w:tcBorders>
            <w:shd w:val="clear" w:color="auto" w:fill="auto"/>
            <w:vAlign w:val="center"/>
          </w:tcPr>
          <w:p w:rsidR="00B40F63" w:rsidRPr="00B40F63" w:rsidRDefault="00B40F63" w:rsidP="00B40F63">
            <w:pPr>
              <w:ind w:left="-75" w:right="-18"/>
              <w:jc w:val="center"/>
              <w:rPr>
                <w:rFonts w:eastAsia="MS Mincho"/>
                <w:sz w:val="28"/>
                <w:szCs w:val="28"/>
                <w:lang w:eastAsia="ja-JP"/>
              </w:rPr>
            </w:pPr>
            <w:r w:rsidRPr="00B40F63">
              <w:rPr>
                <w:rFonts w:eastAsia="MS Mincho"/>
                <w:sz w:val="28"/>
                <w:szCs w:val="28"/>
                <w:lang w:eastAsia="ja-JP"/>
              </w:rPr>
              <w:t>Ная</w:t>
            </w:r>
            <w:r w:rsidRPr="00B40F63">
              <w:rPr>
                <w:rFonts w:eastAsia="MS Mincho"/>
                <w:sz w:val="28"/>
                <w:szCs w:val="28"/>
                <w:lang w:eastAsia="ja-JP"/>
              </w:rPr>
              <w:t>в</w:t>
            </w:r>
            <w:r w:rsidRPr="00B40F63">
              <w:rPr>
                <w:rFonts w:eastAsia="MS Mincho"/>
                <w:sz w:val="28"/>
                <w:szCs w:val="28"/>
                <w:lang w:eastAsia="ja-JP"/>
              </w:rPr>
              <w:t xml:space="preserve">ність </w:t>
            </w:r>
          </w:p>
          <w:p w:rsidR="00B40F63" w:rsidRPr="00B40F63" w:rsidRDefault="00B40F63" w:rsidP="00B40F63">
            <w:pPr>
              <w:ind w:left="-75" w:right="-18"/>
              <w:jc w:val="center"/>
              <w:rPr>
                <w:rFonts w:eastAsia="MS Mincho"/>
                <w:sz w:val="28"/>
                <w:szCs w:val="28"/>
                <w:lang w:eastAsia="ja-JP"/>
              </w:rPr>
            </w:pPr>
            <w:r w:rsidRPr="00B40F63">
              <w:rPr>
                <w:rFonts w:eastAsia="MS Mincho"/>
                <w:sz w:val="28"/>
                <w:szCs w:val="28"/>
                <w:lang w:eastAsia="ja-JP"/>
              </w:rPr>
              <w:t>у род</w:t>
            </w:r>
            <w:r w:rsidRPr="00B40F63">
              <w:rPr>
                <w:rFonts w:eastAsia="MS Mincho"/>
                <w:sz w:val="28"/>
                <w:szCs w:val="28"/>
                <w:lang w:eastAsia="ja-JP"/>
              </w:rPr>
              <w:t>и</w:t>
            </w:r>
            <w:r w:rsidRPr="00B40F63">
              <w:rPr>
                <w:rFonts w:eastAsia="MS Mincho"/>
                <w:sz w:val="28"/>
                <w:szCs w:val="28"/>
                <w:lang w:eastAsia="ja-JP"/>
              </w:rPr>
              <w:t>чів м</w:t>
            </w:r>
            <w:r w:rsidRPr="00B40F63">
              <w:rPr>
                <w:rFonts w:eastAsia="MS Mincho"/>
                <w:sz w:val="28"/>
                <w:szCs w:val="28"/>
                <w:lang w:eastAsia="ja-JP"/>
              </w:rPr>
              <w:t>а</w:t>
            </w:r>
            <w:r w:rsidRPr="00B40F63">
              <w:rPr>
                <w:rFonts w:eastAsia="MS Mincho"/>
                <w:sz w:val="28"/>
                <w:szCs w:val="28"/>
                <w:lang w:eastAsia="ja-JP"/>
              </w:rPr>
              <w:t xml:space="preserve">тері </w:t>
            </w:r>
          </w:p>
          <w:p w:rsidR="00B40F63" w:rsidRPr="00B40F63" w:rsidRDefault="00B40F63" w:rsidP="00B40F63">
            <w:pPr>
              <w:ind w:left="-75" w:right="-18"/>
              <w:jc w:val="center"/>
              <w:rPr>
                <w:rFonts w:eastAsia="MS Mincho"/>
                <w:sz w:val="28"/>
                <w:szCs w:val="28"/>
                <w:lang w:eastAsia="ja-JP"/>
              </w:rPr>
            </w:pPr>
            <w:r w:rsidRPr="00B40F63">
              <w:rPr>
                <w:rFonts w:eastAsia="MS Mincho"/>
                <w:sz w:val="28"/>
                <w:szCs w:val="28"/>
                <w:lang w:eastAsia="ja-JP"/>
              </w:rPr>
              <w:t>раку</w:t>
            </w:r>
          </w:p>
          <w:p w:rsidR="00B40F63" w:rsidRPr="00B40F63" w:rsidRDefault="00B40F63" w:rsidP="00B40F63">
            <w:pPr>
              <w:ind w:left="-75" w:right="-18"/>
              <w:jc w:val="center"/>
              <w:rPr>
                <w:rFonts w:eastAsia="MS Mincho"/>
                <w:color w:val="000000"/>
                <w:sz w:val="28"/>
                <w:szCs w:val="28"/>
                <w:lang w:eastAsia="ja-JP"/>
              </w:rPr>
            </w:pPr>
            <w:r w:rsidRPr="00B40F63">
              <w:rPr>
                <w:rFonts w:eastAsia="MS Mincho"/>
                <w:sz w:val="28"/>
                <w:szCs w:val="28"/>
                <w:lang w:eastAsia="ja-JP"/>
              </w:rPr>
              <w:t>(AG)</w:t>
            </w:r>
          </w:p>
        </w:tc>
        <w:tc>
          <w:tcPr>
            <w:tcW w:w="1134" w:type="dxa"/>
            <w:tcBorders>
              <w:top w:val="single" w:sz="8" w:space="0" w:color="auto"/>
              <w:left w:val="single" w:sz="8" w:space="0" w:color="auto"/>
              <w:bottom w:val="single" w:sz="8" w:space="0" w:color="auto"/>
              <w:right w:val="single" w:sz="4" w:space="0" w:color="auto"/>
            </w:tcBorders>
            <w:shd w:val="clear" w:color="auto" w:fill="auto"/>
            <w:vAlign w:val="center"/>
          </w:tcPr>
          <w:p w:rsidR="00B40F63" w:rsidRPr="00B40F63" w:rsidRDefault="00B40F63" w:rsidP="00B40F63">
            <w:pPr>
              <w:ind w:left="-57" w:firstLine="57"/>
              <w:jc w:val="center"/>
              <w:rPr>
                <w:rFonts w:eastAsia="MS Mincho"/>
                <w:color w:val="000000"/>
                <w:sz w:val="28"/>
                <w:szCs w:val="28"/>
                <w:lang w:eastAsia="ja-JP"/>
              </w:rPr>
            </w:pPr>
            <w:r w:rsidRPr="00B40F63">
              <w:rPr>
                <w:rFonts w:eastAsia="MS Mincho"/>
                <w:sz w:val="28"/>
                <w:szCs w:val="28"/>
                <w:lang w:eastAsia="ja-JP"/>
              </w:rPr>
              <w:t>Пор</w:t>
            </w:r>
            <w:r w:rsidRPr="00B40F63">
              <w:rPr>
                <w:rFonts w:eastAsia="MS Mincho"/>
                <w:sz w:val="28"/>
                <w:szCs w:val="28"/>
                <w:lang w:eastAsia="ja-JP"/>
              </w:rPr>
              <w:t>у</w:t>
            </w:r>
            <w:r w:rsidRPr="00B40F63">
              <w:rPr>
                <w:rFonts w:eastAsia="MS Mincho"/>
                <w:sz w:val="28"/>
                <w:szCs w:val="28"/>
                <w:lang w:eastAsia="ja-JP"/>
              </w:rPr>
              <w:t>шен</w:t>
            </w:r>
            <w:r w:rsidRPr="00B40F63">
              <w:rPr>
                <w:rFonts w:eastAsia="MS Mincho"/>
                <w:sz w:val="28"/>
                <w:szCs w:val="28"/>
                <w:lang w:eastAsia="ja-JP"/>
              </w:rPr>
              <w:softHyphen/>
              <w:t>ня лактації (AK)</w:t>
            </w:r>
          </w:p>
        </w:tc>
        <w:tc>
          <w:tcPr>
            <w:tcW w:w="1559" w:type="dxa"/>
            <w:tcBorders>
              <w:top w:val="single" w:sz="8" w:space="0" w:color="auto"/>
              <w:left w:val="single" w:sz="8" w:space="0" w:color="auto"/>
              <w:bottom w:val="single" w:sz="8" w:space="0" w:color="auto"/>
              <w:right w:val="single" w:sz="4" w:space="0" w:color="auto"/>
            </w:tcBorders>
            <w:shd w:val="clear" w:color="auto" w:fill="auto"/>
            <w:vAlign w:val="center"/>
          </w:tcPr>
          <w:p w:rsidR="00B40F63" w:rsidRPr="00B40F63" w:rsidRDefault="00B40F63" w:rsidP="00B40F63">
            <w:pPr>
              <w:ind w:right="-108" w:hanging="108"/>
              <w:jc w:val="center"/>
              <w:rPr>
                <w:rFonts w:eastAsia="MS Mincho"/>
                <w:color w:val="000000"/>
                <w:sz w:val="28"/>
                <w:szCs w:val="28"/>
                <w:lang w:eastAsia="ja-JP"/>
              </w:rPr>
            </w:pPr>
            <w:r w:rsidRPr="00B40F63">
              <w:rPr>
                <w:rFonts w:eastAsia="MS Mincho"/>
                <w:sz w:val="28"/>
                <w:szCs w:val="28"/>
                <w:lang w:eastAsia="ja-JP"/>
              </w:rPr>
              <w:t>Викори</w:t>
            </w:r>
            <w:r w:rsidRPr="00B40F63">
              <w:rPr>
                <w:rFonts w:eastAsia="MS Mincho"/>
                <w:sz w:val="28"/>
                <w:szCs w:val="28"/>
                <w:lang w:eastAsia="ja-JP"/>
              </w:rPr>
              <w:t>с</w:t>
            </w:r>
            <w:r w:rsidRPr="00B40F63">
              <w:rPr>
                <w:rFonts w:eastAsia="MS Mincho"/>
                <w:sz w:val="28"/>
                <w:szCs w:val="28"/>
                <w:lang w:eastAsia="ja-JP"/>
              </w:rPr>
              <w:t>тання го</w:t>
            </w:r>
            <w:r w:rsidRPr="00B40F63">
              <w:rPr>
                <w:rFonts w:eastAsia="MS Mincho"/>
                <w:sz w:val="28"/>
                <w:szCs w:val="28"/>
                <w:lang w:eastAsia="ja-JP"/>
              </w:rPr>
              <w:t>р</w:t>
            </w:r>
            <w:r w:rsidRPr="00B40F63">
              <w:rPr>
                <w:rFonts w:eastAsia="MS Mincho"/>
                <w:sz w:val="28"/>
                <w:szCs w:val="28"/>
                <w:lang w:eastAsia="ja-JP"/>
              </w:rPr>
              <w:t>мональних контраце</w:t>
            </w:r>
            <w:r w:rsidRPr="00B40F63">
              <w:rPr>
                <w:rFonts w:eastAsia="MS Mincho"/>
                <w:sz w:val="28"/>
                <w:szCs w:val="28"/>
                <w:lang w:eastAsia="ja-JP"/>
              </w:rPr>
              <w:t>п</w:t>
            </w:r>
            <w:r w:rsidRPr="00B40F63">
              <w:rPr>
                <w:rFonts w:eastAsia="MS Mincho"/>
                <w:sz w:val="28"/>
                <w:szCs w:val="28"/>
                <w:lang w:eastAsia="ja-JP"/>
              </w:rPr>
              <w:t>тивів (AU)</w:t>
            </w:r>
          </w:p>
        </w:tc>
        <w:tc>
          <w:tcPr>
            <w:tcW w:w="1276" w:type="dxa"/>
            <w:tcBorders>
              <w:top w:val="single" w:sz="8" w:space="0" w:color="auto"/>
              <w:left w:val="single" w:sz="8" w:space="0" w:color="auto"/>
              <w:bottom w:val="single" w:sz="8" w:space="0" w:color="auto"/>
              <w:right w:val="single" w:sz="4"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sz w:val="28"/>
                <w:szCs w:val="28"/>
                <w:lang w:eastAsia="ja-JP"/>
              </w:rPr>
              <w:t>Трив</w:t>
            </w:r>
            <w:r w:rsidRPr="00B40F63">
              <w:rPr>
                <w:rFonts w:eastAsia="MS Mincho"/>
                <w:sz w:val="28"/>
                <w:szCs w:val="28"/>
                <w:lang w:eastAsia="ja-JP"/>
              </w:rPr>
              <w:t>а</w:t>
            </w:r>
            <w:r w:rsidRPr="00B40F63">
              <w:rPr>
                <w:rFonts w:eastAsia="MS Mincho"/>
                <w:sz w:val="28"/>
                <w:szCs w:val="28"/>
                <w:lang w:eastAsia="ja-JP"/>
              </w:rPr>
              <w:t>лість менс</w:t>
            </w:r>
            <w:r w:rsidRPr="00B40F63">
              <w:rPr>
                <w:rFonts w:eastAsia="MS Mincho"/>
                <w:sz w:val="28"/>
                <w:szCs w:val="28"/>
                <w:lang w:eastAsia="ja-JP"/>
              </w:rPr>
              <w:t>т</w:t>
            </w:r>
            <w:r w:rsidRPr="00B40F63">
              <w:rPr>
                <w:rFonts w:eastAsia="MS Mincho"/>
                <w:sz w:val="28"/>
                <w:szCs w:val="28"/>
                <w:lang w:eastAsia="ja-JP"/>
              </w:rPr>
              <w:t>руації два дні (AQ)</w:t>
            </w:r>
          </w:p>
        </w:tc>
        <w:tc>
          <w:tcPr>
            <w:tcW w:w="1134" w:type="dxa"/>
            <w:tcBorders>
              <w:top w:val="single" w:sz="8" w:space="0" w:color="auto"/>
              <w:left w:val="single" w:sz="8" w:space="0" w:color="auto"/>
              <w:bottom w:val="single" w:sz="8" w:space="0" w:color="auto"/>
              <w:right w:val="single" w:sz="4" w:space="0" w:color="auto"/>
            </w:tcBorders>
            <w:shd w:val="clear" w:color="auto" w:fill="auto"/>
            <w:vAlign w:val="center"/>
          </w:tcPr>
          <w:p w:rsidR="00B40F63" w:rsidRPr="00B40F63" w:rsidRDefault="00B40F63" w:rsidP="00B40F63">
            <w:pPr>
              <w:jc w:val="center"/>
              <w:rPr>
                <w:rFonts w:eastAsia="MS Mincho"/>
                <w:sz w:val="28"/>
                <w:szCs w:val="28"/>
                <w:lang w:eastAsia="ja-JP"/>
              </w:rPr>
            </w:pPr>
            <w:r w:rsidRPr="00B40F63">
              <w:rPr>
                <w:rFonts w:eastAsia="MS Mincho"/>
                <w:sz w:val="28"/>
                <w:szCs w:val="28"/>
                <w:lang w:eastAsia="ja-JP"/>
              </w:rPr>
              <w:t xml:space="preserve">Чотири </w:t>
            </w:r>
          </w:p>
          <w:p w:rsidR="00B40F63" w:rsidRPr="00B40F63" w:rsidRDefault="00B40F63" w:rsidP="00B40F63">
            <w:pPr>
              <w:jc w:val="center"/>
              <w:rPr>
                <w:rFonts w:eastAsia="MS Mincho"/>
                <w:sz w:val="28"/>
                <w:szCs w:val="28"/>
                <w:lang w:eastAsia="ja-JP"/>
              </w:rPr>
            </w:pPr>
            <w:r w:rsidRPr="00B40F63">
              <w:rPr>
                <w:rFonts w:eastAsia="MS Mincho"/>
                <w:sz w:val="28"/>
                <w:szCs w:val="28"/>
                <w:lang w:eastAsia="ja-JP"/>
              </w:rPr>
              <w:t xml:space="preserve">та </w:t>
            </w:r>
          </w:p>
          <w:p w:rsidR="00B40F63" w:rsidRPr="00B40F63" w:rsidRDefault="00B40F63" w:rsidP="00B40F63">
            <w:pPr>
              <w:jc w:val="center"/>
              <w:rPr>
                <w:rFonts w:eastAsia="MS Mincho"/>
                <w:color w:val="000000"/>
                <w:sz w:val="28"/>
                <w:szCs w:val="28"/>
                <w:lang w:eastAsia="ja-JP"/>
              </w:rPr>
            </w:pPr>
            <w:r w:rsidRPr="00B40F63">
              <w:rPr>
                <w:rFonts w:eastAsia="MS Mincho"/>
                <w:sz w:val="28"/>
                <w:szCs w:val="28"/>
                <w:lang w:eastAsia="ja-JP"/>
              </w:rPr>
              <w:t>більше пологів (AW)</w:t>
            </w:r>
          </w:p>
        </w:tc>
        <w:tc>
          <w:tcPr>
            <w:tcW w:w="1275" w:type="dxa"/>
            <w:tcBorders>
              <w:top w:val="single" w:sz="8" w:space="0" w:color="auto"/>
              <w:left w:val="single" w:sz="8" w:space="0" w:color="auto"/>
              <w:bottom w:val="single" w:sz="8" w:space="0" w:color="auto"/>
              <w:right w:val="single" w:sz="4" w:space="0" w:color="auto"/>
            </w:tcBorders>
            <w:shd w:val="clear" w:color="auto" w:fill="auto"/>
            <w:vAlign w:val="center"/>
          </w:tcPr>
          <w:p w:rsidR="00B40F63" w:rsidRPr="00B40F63" w:rsidRDefault="00B40F63" w:rsidP="00B40F63">
            <w:pPr>
              <w:jc w:val="center"/>
              <w:rPr>
                <w:rFonts w:eastAsia="MS Mincho"/>
                <w:sz w:val="28"/>
                <w:szCs w:val="28"/>
                <w:lang w:eastAsia="ja-JP"/>
              </w:rPr>
            </w:pPr>
            <w:r w:rsidRPr="00B40F63">
              <w:rPr>
                <w:rFonts w:eastAsia="MS Mincho"/>
                <w:sz w:val="28"/>
                <w:szCs w:val="28"/>
                <w:lang w:eastAsia="ja-JP"/>
              </w:rPr>
              <w:t>Тют</w:t>
            </w:r>
            <w:r w:rsidRPr="00B40F63">
              <w:rPr>
                <w:rFonts w:eastAsia="MS Mincho"/>
                <w:sz w:val="28"/>
                <w:szCs w:val="28"/>
                <w:lang w:eastAsia="ja-JP"/>
              </w:rPr>
              <w:t>ю</w:t>
            </w:r>
            <w:r w:rsidRPr="00B40F63">
              <w:rPr>
                <w:rFonts w:eastAsia="MS Mincho"/>
                <w:sz w:val="28"/>
                <w:szCs w:val="28"/>
                <w:lang w:eastAsia="ja-JP"/>
              </w:rPr>
              <w:t>но</w:t>
            </w:r>
            <w:r w:rsidRPr="00B40F63">
              <w:rPr>
                <w:rFonts w:eastAsia="MS Mincho"/>
                <w:sz w:val="28"/>
                <w:szCs w:val="28"/>
                <w:lang w:eastAsia="ja-JP"/>
              </w:rPr>
              <w:softHyphen/>
              <w:t>куріння</w:t>
            </w:r>
          </w:p>
          <w:p w:rsidR="00B40F63" w:rsidRPr="00B40F63" w:rsidRDefault="00B40F63" w:rsidP="00B40F63">
            <w:pPr>
              <w:jc w:val="center"/>
              <w:rPr>
                <w:rFonts w:eastAsia="MS Mincho"/>
                <w:color w:val="000000"/>
                <w:sz w:val="28"/>
                <w:szCs w:val="28"/>
                <w:lang w:eastAsia="ja-JP"/>
              </w:rPr>
            </w:pPr>
            <w:r w:rsidRPr="00B40F63">
              <w:rPr>
                <w:rFonts w:eastAsia="MS Mincho"/>
                <w:sz w:val="28"/>
                <w:szCs w:val="28"/>
                <w:lang w:eastAsia="ja-JP"/>
              </w:rPr>
              <w:t>(BA)</w:t>
            </w:r>
          </w:p>
        </w:tc>
        <w:tc>
          <w:tcPr>
            <w:tcW w:w="1134" w:type="dxa"/>
            <w:vMerge/>
            <w:tcBorders>
              <w:left w:val="single" w:sz="4" w:space="0" w:color="auto"/>
              <w:bottom w:val="single" w:sz="4" w:space="0" w:color="auto"/>
              <w:right w:val="single" w:sz="4" w:space="0" w:color="auto"/>
            </w:tcBorders>
            <w:shd w:val="clear" w:color="auto" w:fill="auto"/>
            <w:vAlign w:val="center"/>
          </w:tcPr>
          <w:p w:rsidR="00B40F63" w:rsidRPr="00B40F63" w:rsidRDefault="00B40F63" w:rsidP="00B40F63">
            <w:pPr>
              <w:jc w:val="center"/>
              <w:rPr>
                <w:rFonts w:eastAsia="MS Mincho"/>
                <w:sz w:val="28"/>
                <w:szCs w:val="28"/>
                <w:lang w:eastAsia="ja-JP"/>
              </w:rPr>
            </w:pPr>
          </w:p>
        </w:tc>
      </w:tr>
      <w:tr w:rsidR="00B40F63" w:rsidRPr="00B40F63" w:rsidTr="00732213">
        <w:trPr>
          <w:trHeight w:val="135"/>
        </w:trPr>
        <w:tc>
          <w:tcPr>
            <w:tcW w:w="960" w:type="dxa"/>
            <w:tcBorders>
              <w:top w:val="single" w:sz="8" w:space="0" w:color="auto"/>
              <w:left w:val="single" w:sz="8" w:space="0" w:color="auto"/>
              <w:bottom w:val="single" w:sz="8" w:space="0" w:color="auto"/>
              <w:right w:val="single" w:sz="8" w:space="0" w:color="auto"/>
            </w:tcBorders>
            <w:vAlign w:val="center"/>
          </w:tcPr>
          <w:p w:rsidR="00B40F63" w:rsidRPr="00B40F63" w:rsidRDefault="00B40F63" w:rsidP="00B40F63">
            <w:pPr>
              <w:jc w:val="center"/>
              <w:rPr>
                <w:rFonts w:eastAsia="MS Mincho"/>
                <w:sz w:val="28"/>
                <w:szCs w:val="28"/>
                <w:lang w:eastAsia="ja-JP"/>
              </w:rPr>
            </w:pPr>
            <w:r w:rsidRPr="00B40F63">
              <w:rPr>
                <w:rFonts w:eastAsia="MS Mincho"/>
                <w:sz w:val="28"/>
                <w:szCs w:val="28"/>
                <w:lang w:eastAsia="ja-JP"/>
              </w:rPr>
              <w:t>1.</w:t>
            </w:r>
          </w:p>
        </w:tc>
        <w:tc>
          <w:tcPr>
            <w:tcW w:w="1167" w:type="dxa"/>
            <w:tcBorders>
              <w:top w:val="single" w:sz="8" w:space="0" w:color="auto"/>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sz w:val="28"/>
                <w:szCs w:val="28"/>
                <w:lang w:eastAsia="ja-JP"/>
              </w:rPr>
            </w:pPr>
            <w:r w:rsidRPr="00B40F63">
              <w:rPr>
                <w:rFonts w:eastAsia="MS Mincho"/>
                <w:sz w:val="28"/>
                <w:szCs w:val="28"/>
                <w:lang w:eastAsia="ja-JP"/>
              </w:rPr>
              <w:t>2.</w:t>
            </w:r>
          </w:p>
        </w:tc>
        <w:tc>
          <w:tcPr>
            <w:tcW w:w="1134" w:type="dxa"/>
            <w:tcBorders>
              <w:top w:val="single" w:sz="8"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sz w:val="28"/>
                <w:szCs w:val="28"/>
                <w:lang w:eastAsia="ja-JP"/>
              </w:rPr>
            </w:pPr>
            <w:r w:rsidRPr="00B40F63">
              <w:rPr>
                <w:rFonts w:eastAsia="MS Mincho"/>
                <w:sz w:val="28"/>
                <w:szCs w:val="28"/>
                <w:lang w:eastAsia="ja-JP"/>
              </w:rPr>
              <w:t>3.</w:t>
            </w:r>
          </w:p>
        </w:tc>
        <w:tc>
          <w:tcPr>
            <w:tcW w:w="1559" w:type="dxa"/>
            <w:tcBorders>
              <w:top w:val="single" w:sz="8"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sz w:val="28"/>
                <w:szCs w:val="28"/>
                <w:lang w:eastAsia="ja-JP"/>
              </w:rPr>
            </w:pPr>
            <w:r w:rsidRPr="00B40F63">
              <w:rPr>
                <w:rFonts w:eastAsia="MS Mincho"/>
                <w:sz w:val="28"/>
                <w:szCs w:val="28"/>
                <w:lang w:eastAsia="ja-JP"/>
              </w:rPr>
              <w:t>4.</w:t>
            </w:r>
          </w:p>
        </w:tc>
        <w:tc>
          <w:tcPr>
            <w:tcW w:w="1276" w:type="dxa"/>
            <w:tcBorders>
              <w:top w:val="single" w:sz="8"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sz w:val="28"/>
                <w:szCs w:val="28"/>
                <w:lang w:eastAsia="ja-JP"/>
              </w:rPr>
            </w:pPr>
            <w:r w:rsidRPr="00B40F63">
              <w:rPr>
                <w:rFonts w:eastAsia="MS Mincho"/>
                <w:sz w:val="28"/>
                <w:szCs w:val="28"/>
                <w:lang w:eastAsia="ja-JP"/>
              </w:rPr>
              <w:t>5.</w:t>
            </w:r>
          </w:p>
        </w:tc>
        <w:tc>
          <w:tcPr>
            <w:tcW w:w="1134" w:type="dxa"/>
            <w:tcBorders>
              <w:top w:val="single" w:sz="8" w:space="0" w:color="auto"/>
              <w:left w:val="nil"/>
              <w:bottom w:val="single" w:sz="8" w:space="0" w:color="auto"/>
              <w:right w:val="single" w:sz="4" w:space="0" w:color="auto"/>
            </w:tcBorders>
            <w:shd w:val="clear" w:color="auto" w:fill="auto"/>
            <w:vAlign w:val="center"/>
          </w:tcPr>
          <w:p w:rsidR="00B40F63" w:rsidRPr="00B40F63" w:rsidRDefault="00B40F63" w:rsidP="00B40F63">
            <w:pPr>
              <w:jc w:val="center"/>
              <w:rPr>
                <w:rFonts w:eastAsia="MS Mincho"/>
                <w:sz w:val="28"/>
                <w:szCs w:val="28"/>
                <w:lang w:eastAsia="ja-JP"/>
              </w:rPr>
            </w:pPr>
            <w:r w:rsidRPr="00B40F63">
              <w:rPr>
                <w:rFonts w:eastAsia="MS Mincho"/>
                <w:sz w:val="28"/>
                <w:szCs w:val="28"/>
                <w:lang w:eastAsia="ja-JP"/>
              </w:rPr>
              <w:t>6.</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B40F63" w:rsidRPr="00B40F63" w:rsidRDefault="00B40F63" w:rsidP="00B40F63">
            <w:pPr>
              <w:jc w:val="center"/>
              <w:rPr>
                <w:rFonts w:eastAsia="MS Mincho"/>
                <w:sz w:val="28"/>
                <w:szCs w:val="28"/>
                <w:lang w:eastAsia="ja-JP"/>
              </w:rPr>
            </w:pPr>
            <w:r w:rsidRPr="00B40F63">
              <w:rPr>
                <w:rFonts w:eastAsia="MS Mincho"/>
                <w:sz w:val="28"/>
                <w:szCs w:val="28"/>
                <w:lang w:eastAsia="ja-JP"/>
              </w:rPr>
              <w:t>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B40F63" w:rsidRPr="00B40F63" w:rsidRDefault="00B40F63" w:rsidP="00B40F63">
            <w:pPr>
              <w:jc w:val="center"/>
              <w:rPr>
                <w:rFonts w:eastAsia="MS Mincho"/>
                <w:sz w:val="28"/>
                <w:szCs w:val="28"/>
                <w:lang w:eastAsia="ja-JP"/>
              </w:rPr>
            </w:pPr>
            <w:r w:rsidRPr="00B40F63">
              <w:rPr>
                <w:rFonts w:eastAsia="MS Mincho"/>
                <w:sz w:val="28"/>
                <w:szCs w:val="28"/>
                <w:lang w:eastAsia="ja-JP"/>
              </w:rPr>
              <w:t>8.</w:t>
            </w:r>
          </w:p>
        </w:tc>
      </w:tr>
      <w:tr w:rsidR="00B40F63" w:rsidRPr="00B40F63" w:rsidTr="00732213">
        <w:trPr>
          <w:trHeight w:val="330"/>
        </w:trPr>
        <w:tc>
          <w:tcPr>
            <w:tcW w:w="960" w:type="dxa"/>
            <w:tcBorders>
              <w:top w:val="single" w:sz="8" w:space="0" w:color="auto"/>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w:t>
            </w:r>
          </w:p>
        </w:tc>
        <w:tc>
          <w:tcPr>
            <w:tcW w:w="1167" w:type="dxa"/>
            <w:tcBorders>
              <w:top w:val="single" w:sz="8" w:space="0" w:color="auto"/>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8"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single" w:sz="8"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single" w:sz="8"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8" w:space="0" w:color="auto"/>
              <w:left w:val="nil"/>
              <w:bottom w:val="single" w:sz="8" w:space="0" w:color="auto"/>
              <w:right w:val="single" w:sz="4"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0,60</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2</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single" w:sz="4"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1,76</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3</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0,22</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4</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0,64</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5</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0,96</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6</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2,83</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7</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0,35</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8</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1,04</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9</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1,76</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10</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5,17</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11</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0,64</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12</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1,90</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13</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2,84</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14</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8,33</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15</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1,04</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16</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3,06</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17</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1,73</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18</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5,07</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19</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0,63</w:t>
            </w:r>
          </w:p>
        </w:tc>
      </w:tr>
      <w:tr w:rsidR="00B40F63" w:rsidRPr="00B40F63" w:rsidTr="00732213">
        <w:trPr>
          <w:trHeight w:val="330"/>
        </w:trPr>
        <w:tc>
          <w:tcPr>
            <w:tcW w:w="960" w:type="dxa"/>
            <w:tcBorders>
              <w:top w:val="nil"/>
              <w:left w:val="single" w:sz="8" w:space="0" w:color="auto"/>
              <w:bottom w:val="single" w:sz="4"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20</w:t>
            </w:r>
          </w:p>
        </w:tc>
        <w:tc>
          <w:tcPr>
            <w:tcW w:w="1167" w:type="dxa"/>
            <w:tcBorders>
              <w:top w:val="nil"/>
              <w:left w:val="single" w:sz="8" w:space="0" w:color="auto"/>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1,86</w:t>
            </w:r>
          </w:p>
        </w:tc>
      </w:tr>
      <w:tr w:rsidR="00B40F63" w:rsidRPr="00B40F63" w:rsidTr="00732213">
        <w:trPr>
          <w:trHeight w:val="330"/>
        </w:trPr>
        <w:tc>
          <w:tcPr>
            <w:tcW w:w="960" w:type="dxa"/>
            <w:tcBorders>
              <w:top w:val="single" w:sz="4" w:space="0" w:color="auto"/>
              <w:left w:val="single" w:sz="4" w:space="0" w:color="auto"/>
              <w:bottom w:val="single" w:sz="4"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21</w:t>
            </w:r>
          </w:p>
        </w:tc>
        <w:tc>
          <w:tcPr>
            <w:tcW w:w="1167" w:type="dxa"/>
            <w:tcBorders>
              <w:top w:val="single" w:sz="4" w:space="0" w:color="auto"/>
              <w:left w:val="single" w:sz="8" w:space="0" w:color="auto"/>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4" w:space="0" w:color="auto"/>
              <w:right w:val="single" w:sz="4"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2,79</w:t>
            </w:r>
          </w:p>
        </w:tc>
      </w:tr>
      <w:tr w:rsidR="00B40F63" w:rsidRPr="00B40F63" w:rsidTr="00732213">
        <w:trPr>
          <w:trHeight w:val="330"/>
        </w:trPr>
        <w:tc>
          <w:tcPr>
            <w:tcW w:w="960" w:type="dxa"/>
            <w:tcBorders>
              <w:top w:val="single" w:sz="4" w:space="0" w:color="auto"/>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22</w:t>
            </w:r>
          </w:p>
        </w:tc>
        <w:tc>
          <w:tcPr>
            <w:tcW w:w="1167" w:type="dxa"/>
            <w:tcBorders>
              <w:top w:val="single" w:sz="4" w:space="0" w:color="auto"/>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single" w:sz="4"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single" w:sz="4"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single" w:sz="4"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8,16</w:t>
            </w:r>
          </w:p>
        </w:tc>
      </w:tr>
      <w:tr w:rsidR="00B40F63" w:rsidRPr="00B40F63" w:rsidTr="00732213">
        <w:trPr>
          <w:trHeight w:val="330"/>
        </w:trPr>
        <w:tc>
          <w:tcPr>
            <w:tcW w:w="960" w:type="dxa"/>
            <w:tcBorders>
              <w:top w:val="nil"/>
              <w:left w:val="single" w:sz="8" w:space="0" w:color="auto"/>
              <w:bottom w:val="single" w:sz="4"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23</w:t>
            </w:r>
          </w:p>
        </w:tc>
        <w:tc>
          <w:tcPr>
            <w:tcW w:w="1167" w:type="dxa"/>
            <w:tcBorders>
              <w:top w:val="nil"/>
              <w:left w:val="single" w:sz="8" w:space="0" w:color="auto"/>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1,02</w:t>
            </w:r>
          </w:p>
        </w:tc>
      </w:tr>
      <w:tr w:rsidR="00B40F63" w:rsidRPr="00B40F63" w:rsidTr="00732213">
        <w:trPr>
          <w:trHeight w:val="330"/>
        </w:trPr>
        <w:tc>
          <w:tcPr>
            <w:tcW w:w="960" w:type="dxa"/>
            <w:tcBorders>
              <w:top w:val="single" w:sz="4" w:space="0" w:color="auto"/>
              <w:left w:val="single" w:sz="4" w:space="0" w:color="auto"/>
              <w:bottom w:val="single" w:sz="4"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24</w:t>
            </w:r>
          </w:p>
        </w:tc>
        <w:tc>
          <w:tcPr>
            <w:tcW w:w="1167" w:type="dxa"/>
            <w:tcBorders>
              <w:top w:val="single" w:sz="4" w:space="0" w:color="auto"/>
              <w:left w:val="single" w:sz="8" w:space="0" w:color="auto"/>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4" w:space="0" w:color="auto"/>
              <w:right w:val="single" w:sz="4"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3,00</w:t>
            </w:r>
          </w:p>
        </w:tc>
      </w:tr>
      <w:tr w:rsidR="00B40F63" w:rsidRPr="00B40F63" w:rsidTr="00732213">
        <w:trPr>
          <w:trHeight w:val="330"/>
        </w:trPr>
        <w:tc>
          <w:tcPr>
            <w:tcW w:w="9639" w:type="dxa"/>
            <w:gridSpan w:val="8"/>
            <w:tcBorders>
              <w:top w:val="single" w:sz="4" w:space="0" w:color="auto"/>
              <w:bottom w:val="single" w:sz="4" w:space="0" w:color="auto"/>
            </w:tcBorders>
            <w:vAlign w:val="center"/>
          </w:tcPr>
          <w:p w:rsidR="00B40F63" w:rsidRPr="00B40F63" w:rsidRDefault="00B40F63" w:rsidP="00B40F63">
            <w:pPr>
              <w:jc w:val="right"/>
              <w:rPr>
                <w:rFonts w:eastAsia="MS Mincho"/>
                <w:color w:val="000000"/>
                <w:sz w:val="28"/>
                <w:szCs w:val="28"/>
                <w:lang w:eastAsia="ja-JP"/>
              </w:rPr>
            </w:pPr>
            <w:r w:rsidRPr="00B40F63">
              <w:rPr>
                <w:rFonts w:eastAsia="MS Mincho"/>
                <w:color w:val="000000"/>
                <w:sz w:val="28"/>
                <w:szCs w:val="28"/>
                <w:lang w:eastAsia="ja-JP"/>
              </w:rPr>
              <w:lastRenderedPageBreak/>
              <w:t>Продовження табл. 6.1.3.</w:t>
            </w:r>
          </w:p>
        </w:tc>
      </w:tr>
      <w:tr w:rsidR="00B40F63" w:rsidRPr="00B40F63" w:rsidTr="00732213">
        <w:trPr>
          <w:trHeight w:val="330"/>
        </w:trPr>
        <w:tc>
          <w:tcPr>
            <w:tcW w:w="960" w:type="dxa"/>
            <w:tcBorders>
              <w:top w:val="single" w:sz="4" w:space="0" w:color="auto"/>
              <w:left w:val="single" w:sz="4" w:space="0" w:color="auto"/>
              <w:bottom w:val="single" w:sz="4"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25</w:t>
            </w:r>
          </w:p>
        </w:tc>
        <w:tc>
          <w:tcPr>
            <w:tcW w:w="1167" w:type="dxa"/>
            <w:tcBorders>
              <w:top w:val="single" w:sz="4" w:space="0" w:color="auto"/>
              <w:left w:val="single" w:sz="8" w:space="0" w:color="auto"/>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4" w:space="0" w:color="auto"/>
              <w:right w:val="single" w:sz="4"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5,08</w:t>
            </w:r>
          </w:p>
        </w:tc>
      </w:tr>
      <w:tr w:rsidR="00B40F63" w:rsidRPr="00B40F63" w:rsidTr="00732213">
        <w:trPr>
          <w:trHeight w:val="330"/>
        </w:trPr>
        <w:tc>
          <w:tcPr>
            <w:tcW w:w="960" w:type="dxa"/>
            <w:tcBorders>
              <w:top w:val="single" w:sz="4" w:space="0" w:color="auto"/>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26</w:t>
            </w:r>
          </w:p>
        </w:tc>
        <w:tc>
          <w:tcPr>
            <w:tcW w:w="1167" w:type="dxa"/>
            <w:tcBorders>
              <w:top w:val="single" w:sz="4" w:space="0" w:color="auto"/>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single" w:sz="4"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single" w:sz="4"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single" w:sz="4"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14,83</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27</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1,86</w:t>
            </w:r>
          </w:p>
        </w:tc>
      </w:tr>
      <w:tr w:rsidR="00B40F63" w:rsidRPr="00B40F63" w:rsidTr="00732213">
        <w:trPr>
          <w:trHeight w:val="330"/>
        </w:trPr>
        <w:tc>
          <w:tcPr>
            <w:tcW w:w="960" w:type="dxa"/>
            <w:tcBorders>
              <w:top w:val="nil"/>
              <w:left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28</w:t>
            </w:r>
          </w:p>
        </w:tc>
        <w:tc>
          <w:tcPr>
            <w:tcW w:w="1167" w:type="dxa"/>
            <w:tcBorders>
              <w:top w:val="nil"/>
              <w:left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5,47</w:t>
            </w:r>
          </w:p>
        </w:tc>
      </w:tr>
      <w:tr w:rsidR="00B40F63" w:rsidRPr="00B40F63" w:rsidTr="00732213">
        <w:trPr>
          <w:trHeight w:val="330"/>
        </w:trPr>
        <w:tc>
          <w:tcPr>
            <w:tcW w:w="960" w:type="dxa"/>
            <w:tcBorders>
              <w:top w:val="single" w:sz="4" w:space="0" w:color="auto"/>
              <w:left w:val="single" w:sz="8" w:space="0" w:color="auto"/>
              <w:bottom w:val="single" w:sz="4"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29</w:t>
            </w:r>
          </w:p>
        </w:tc>
        <w:tc>
          <w:tcPr>
            <w:tcW w:w="1167" w:type="dxa"/>
            <w:tcBorders>
              <w:top w:val="single" w:sz="4" w:space="0" w:color="auto"/>
              <w:left w:val="single" w:sz="8" w:space="0" w:color="auto"/>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8,18</w:t>
            </w:r>
          </w:p>
        </w:tc>
      </w:tr>
      <w:tr w:rsidR="00B40F63" w:rsidRPr="00B40F63" w:rsidTr="00732213">
        <w:trPr>
          <w:trHeight w:val="330"/>
        </w:trPr>
        <w:tc>
          <w:tcPr>
            <w:tcW w:w="960" w:type="dxa"/>
            <w:tcBorders>
              <w:top w:val="single" w:sz="4" w:space="0" w:color="auto"/>
              <w:left w:val="single" w:sz="4" w:space="0" w:color="auto"/>
              <w:bottom w:val="single" w:sz="4"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30</w:t>
            </w:r>
          </w:p>
        </w:tc>
        <w:tc>
          <w:tcPr>
            <w:tcW w:w="1167" w:type="dxa"/>
            <w:tcBorders>
              <w:top w:val="single" w:sz="4" w:space="0" w:color="auto"/>
              <w:left w:val="single" w:sz="8" w:space="0" w:color="auto"/>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single" w:sz="4"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4" w:space="0" w:color="auto"/>
              <w:right w:val="single" w:sz="4"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23,74</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31</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3,01</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32</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8,81</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33</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0,81</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34</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2,38</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35</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0,30</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36</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0,87</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37</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1,30</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38</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3,83</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39</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0,48</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40</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1,40</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41</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2,38</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42</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6,99</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43</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0,87</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44</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2,57</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45</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3,84</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46</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11,24</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47</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1,41</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48</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4,14</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49</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2,34</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50</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6,85</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51</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0,85</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52</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2,52</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53</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3,77</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54</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11,02</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55</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1,38</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56</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4,06</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57</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6,87</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58</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19,98</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59</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2,52</w:t>
            </w:r>
          </w:p>
        </w:tc>
      </w:tr>
      <w:tr w:rsidR="00B40F63" w:rsidRPr="00B40F63" w:rsidTr="00732213">
        <w:trPr>
          <w:trHeight w:val="330"/>
        </w:trPr>
        <w:tc>
          <w:tcPr>
            <w:tcW w:w="960" w:type="dxa"/>
            <w:tcBorders>
              <w:top w:val="nil"/>
              <w:left w:val="single" w:sz="8"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60</w:t>
            </w:r>
          </w:p>
        </w:tc>
        <w:tc>
          <w:tcPr>
            <w:tcW w:w="1167" w:type="dxa"/>
            <w:tcBorders>
              <w:top w:val="nil"/>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7,40</w:t>
            </w:r>
          </w:p>
        </w:tc>
      </w:tr>
      <w:tr w:rsidR="00B40F63" w:rsidRPr="00B40F63" w:rsidTr="00732213">
        <w:trPr>
          <w:trHeight w:val="330"/>
        </w:trPr>
        <w:tc>
          <w:tcPr>
            <w:tcW w:w="960" w:type="dxa"/>
            <w:tcBorders>
              <w:top w:val="nil"/>
              <w:left w:val="single" w:sz="8" w:space="0" w:color="auto"/>
              <w:bottom w:val="single" w:sz="4"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61</w:t>
            </w:r>
          </w:p>
        </w:tc>
        <w:tc>
          <w:tcPr>
            <w:tcW w:w="1167" w:type="dxa"/>
            <w:tcBorders>
              <w:top w:val="nil"/>
              <w:left w:val="single" w:sz="8" w:space="0" w:color="auto"/>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nil"/>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nil"/>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nil"/>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nil"/>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11,05</w:t>
            </w:r>
          </w:p>
        </w:tc>
      </w:tr>
      <w:tr w:rsidR="00B40F63" w:rsidRPr="00B40F63" w:rsidTr="00732213">
        <w:trPr>
          <w:trHeight w:val="330"/>
        </w:trPr>
        <w:tc>
          <w:tcPr>
            <w:tcW w:w="960" w:type="dxa"/>
            <w:tcBorders>
              <w:top w:val="single" w:sz="4" w:space="0" w:color="auto"/>
              <w:left w:val="single" w:sz="4"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62</w:t>
            </w:r>
          </w:p>
        </w:tc>
        <w:tc>
          <w:tcPr>
            <w:tcW w:w="1167" w:type="dxa"/>
            <w:tcBorders>
              <w:top w:val="single" w:sz="4" w:space="0" w:color="auto"/>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single" w:sz="4"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single" w:sz="4"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single" w:sz="4"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4" w:space="0" w:color="auto"/>
              <w:left w:val="nil"/>
              <w:bottom w:val="single" w:sz="8" w:space="0" w:color="auto"/>
              <w:right w:val="single" w:sz="4"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31,88</w:t>
            </w:r>
          </w:p>
        </w:tc>
      </w:tr>
      <w:tr w:rsidR="00B40F63" w:rsidRPr="00B40F63" w:rsidTr="00732213">
        <w:trPr>
          <w:trHeight w:val="330"/>
        </w:trPr>
        <w:tc>
          <w:tcPr>
            <w:tcW w:w="960" w:type="dxa"/>
            <w:tcBorders>
              <w:top w:val="single" w:sz="8" w:space="0" w:color="auto"/>
              <w:left w:val="single" w:sz="4" w:space="0" w:color="auto"/>
              <w:bottom w:val="single" w:sz="8"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63</w:t>
            </w:r>
          </w:p>
        </w:tc>
        <w:tc>
          <w:tcPr>
            <w:tcW w:w="1167" w:type="dxa"/>
            <w:tcBorders>
              <w:top w:val="single" w:sz="8" w:space="0" w:color="auto"/>
              <w:left w:val="single" w:sz="8" w:space="0" w:color="auto"/>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8"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single" w:sz="8"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single" w:sz="8"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8"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single" w:sz="8" w:space="0" w:color="auto"/>
              <w:left w:val="nil"/>
              <w:bottom w:val="single" w:sz="8"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8" w:space="0" w:color="auto"/>
              <w:left w:val="nil"/>
              <w:bottom w:val="single" w:sz="8" w:space="0" w:color="auto"/>
              <w:right w:val="single" w:sz="4"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4,07</w:t>
            </w:r>
          </w:p>
        </w:tc>
      </w:tr>
      <w:tr w:rsidR="00B40F63" w:rsidRPr="00B40F63" w:rsidTr="00732213">
        <w:trPr>
          <w:trHeight w:val="330"/>
        </w:trPr>
        <w:tc>
          <w:tcPr>
            <w:tcW w:w="960" w:type="dxa"/>
            <w:tcBorders>
              <w:top w:val="single" w:sz="8" w:space="0" w:color="auto"/>
              <w:left w:val="single" w:sz="4" w:space="0" w:color="auto"/>
              <w:bottom w:val="single" w:sz="4" w:space="0" w:color="auto"/>
              <w:right w:val="single" w:sz="8" w:space="0" w:color="auto"/>
            </w:tcBorders>
            <w:vAlign w:val="bottom"/>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64</w:t>
            </w:r>
          </w:p>
        </w:tc>
        <w:tc>
          <w:tcPr>
            <w:tcW w:w="1167" w:type="dxa"/>
            <w:tcBorders>
              <w:top w:val="single" w:sz="8" w:space="0" w:color="auto"/>
              <w:left w:val="single" w:sz="8" w:space="0" w:color="auto"/>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8"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559" w:type="dxa"/>
            <w:tcBorders>
              <w:top w:val="single" w:sz="8"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6" w:type="dxa"/>
            <w:tcBorders>
              <w:top w:val="single" w:sz="8"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8"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275" w:type="dxa"/>
            <w:tcBorders>
              <w:top w:val="single" w:sz="8" w:space="0" w:color="auto"/>
              <w:left w:val="nil"/>
              <w:bottom w:val="single" w:sz="4" w:space="0" w:color="auto"/>
              <w:right w:val="single" w:sz="8"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w:t>
            </w:r>
          </w:p>
        </w:tc>
        <w:tc>
          <w:tcPr>
            <w:tcW w:w="1134" w:type="dxa"/>
            <w:tcBorders>
              <w:top w:val="single" w:sz="8" w:space="0" w:color="auto"/>
              <w:left w:val="nil"/>
              <w:bottom w:val="single" w:sz="4" w:space="0" w:color="auto"/>
              <w:right w:val="single" w:sz="4" w:space="0" w:color="auto"/>
            </w:tcBorders>
            <w:shd w:val="clear" w:color="auto" w:fill="auto"/>
            <w:vAlign w:val="center"/>
          </w:tcPr>
          <w:p w:rsidR="00B40F63" w:rsidRPr="00B40F63" w:rsidRDefault="00B40F63" w:rsidP="00B40F63">
            <w:pPr>
              <w:jc w:val="center"/>
              <w:rPr>
                <w:rFonts w:eastAsia="MS Mincho"/>
                <w:color w:val="000000"/>
                <w:sz w:val="28"/>
                <w:szCs w:val="28"/>
                <w:lang w:eastAsia="ja-JP"/>
              </w:rPr>
            </w:pPr>
            <w:r w:rsidRPr="00B40F63">
              <w:rPr>
                <w:rFonts w:eastAsia="MS Mincho"/>
                <w:color w:val="000000"/>
                <w:sz w:val="28"/>
                <w:szCs w:val="28"/>
                <w:lang w:eastAsia="ja-JP"/>
              </w:rPr>
              <w:t>11,89</w:t>
            </w:r>
          </w:p>
        </w:tc>
      </w:tr>
    </w:tbl>
    <w:p w:rsidR="00B40F63" w:rsidRPr="00B40F63" w:rsidRDefault="00B40F63" w:rsidP="00B40F63">
      <w:pPr>
        <w:spacing w:line="360" w:lineRule="auto"/>
        <w:ind w:right="-2" w:firstLine="708"/>
        <w:jc w:val="both"/>
        <w:rPr>
          <w:rFonts w:eastAsia="MS Mincho"/>
          <w:sz w:val="2"/>
          <w:lang w:eastAsia="ja-JP"/>
        </w:rPr>
      </w:pPr>
    </w:p>
    <w:p w:rsidR="00B40F63" w:rsidRPr="00B40F63" w:rsidRDefault="00B40F63" w:rsidP="00B40F63">
      <w:pPr>
        <w:spacing w:line="360" w:lineRule="auto"/>
        <w:ind w:right="-2"/>
        <w:jc w:val="both"/>
        <w:rPr>
          <w:rFonts w:eastAsia="MS Mincho"/>
          <w:sz w:val="12"/>
          <w:lang w:eastAsia="ja-JP"/>
        </w:rPr>
      </w:pPr>
    </w:p>
    <w:p w:rsidR="00B40F63" w:rsidRPr="00B40F63" w:rsidRDefault="00B40F63" w:rsidP="00B40F63">
      <w:pPr>
        <w:spacing w:line="360" w:lineRule="auto"/>
        <w:ind w:right="-2"/>
        <w:jc w:val="both"/>
        <w:rPr>
          <w:rFonts w:eastAsia="MS Mincho"/>
          <w:sz w:val="28"/>
          <w:lang w:eastAsia="ja-JP"/>
        </w:rPr>
      </w:pPr>
      <w:r w:rsidRPr="00B40F63">
        <w:rPr>
          <w:rFonts w:eastAsia="MS Mincho"/>
          <w:sz w:val="28"/>
          <w:lang w:eastAsia="ja-JP"/>
        </w:rPr>
        <w:t>Отримані результати дослідження дозволяють встановити, що базовий абсол</w:t>
      </w:r>
      <w:r w:rsidRPr="00B40F63">
        <w:rPr>
          <w:rFonts w:eastAsia="MS Mincho"/>
          <w:sz w:val="28"/>
          <w:lang w:eastAsia="ja-JP"/>
        </w:rPr>
        <w:t>ю</w:t>
      </w:r>
      <w:r w:rsidRPr="00B40F63">
        <w:rPr>
          <w:rFonts w:eastAsia="MS Mincho"/>
          <w:sz w:val="28"/>
          <w:lang w:eastAsia="ja-JP"/>
        </w:rPr>
        <w:t>тний ризик (АR) індивідуального змісту виникнення / розвитку РМЗ у 40-річної жінки, яка мешкає на Львівщині та не зазнала дії жодного із перерахованих ф</w:t>
      </w:r>
      <w:r w:rsidRPr="00B40F63">
        <w:rPr>
          <w:rFonts w:eastAsia="MS Mincho"/>
          <w:sz w:val="28"/>
          <w:lang w:eastAsia="ja-JP"/>
        </w:rPr>
        <w:t>а</w:t>
      </w:r>
      <w:r w:rsidRPr="00B40F63">
        <w:rPr>
          <w:rFonts w:eastAsia="MS Mincho"/>
          <w:sz w:val="28"/>
          <w:lang w:eastAsia="ja-JP"/>
        </w:rPr>
        <w:t>кторів ризику, становить 0,60‰, що засвідчено в результатах комбінації чинн</w:t>
      </w:r>
      <w:r w:rsidRPr="00B40F63">
        <w:rPr>
          <w:rFonts w:eastAsia="MS Mincho"/>
          <w:sz w:val="28"/>
          <w:lang w:eastAsia="ja-JP"/>
        </w:rPr>
        <w:t>и</w:t>
      </w:r>
      <w:r w:rsidRPr="00B40F63">
        <w:rPr>
          <w:rFonts w:eastAsia="MS Mincho"/>
          <w:sz w:val="28"/>
          <w:lang w:eastAsia="ja-JP"/>
        </w:rPr>
        <w:t>ків ризику за графою № 1 таблиці 6.1.3. Цей абсолютний ризик (АR) індивіду</w:t>
      </w:r>
      <w:r w:rsidRPr="00B40F63">
        <w:rPr>
          <w:rFonts w:eastAsia="MS Mincho"/>
          <w:sz w:val="28"/>
          <w:lang w:eastAsia="ja-JP"/>
        </w:rPr>
        <w:t>а</w:t>
      </w:r>
      <w:r w:rsidRPr="00B40F63">
        <w:rPr>
          <w:rFonts w:eastAsia="MS Mincho"/>
          <w:sz w:val="28"/>
          <w:lang w:eastAsia="ja-JP"/>
        </w:rPr>
        <w:t>льного змісту є приблизно однаковим з базовим - усередненим загальним риз</w:t>
      </w:r>
      <w:r w:rsidRPr="00B40F63">
        <w:rPr>
          <w:rFonts w:eastAsia="MS Mincho"/>
          <w:sz w:val="28"/>
          <w:lang w:eastAsia="ja-JP"/>
        </w:rPr>
        <w:t>и</w:t>
      </w:r>
      <w:r w:rsidRPr="00B40F63">
        <w:rPr>
          <w:rFonts w:eastAsia="MS Mincho"/>
          <w:sz w:val="28"/>
          <w:lang w:eastAsia="ja-JP"/>
        </w:rPr>
        <w:t>ком захворюваності на РМЗ у жінок всіх вікових груп Львівщини, який стан</w:t>
      </w:r>
      <w:r w:rsidRPr="00B40F63">
        <w:rPr>
          <w:rFonts w:eastAsia="MS Mincho"/>
          <w:sz w:val="28"/>
          <w:lang w:eastAsia="ja-JP"/>
        </w:rPr>
        <w:t>о</w:t>
      </w:r>
      <w:r w:rsidRPr="00B40F63">
        <w:rPr>
          <w:rFonts w:eastAsia="MS Mincho"/>
          <w:sz w:val="28"/>
          <w:lang w:eastAsia="ja-JP"/>
        </w:rPr>
        <w:t xml:space="preserve">вить 0,55 ‰. </w:t>
      </w:r>
    </w:p>
    <w:p w:rsidR="00B40F63" w:rsidRPr="00B40F63" w:rsidRDefault="00B40F63" w:rsidP="00B40F63">
      <w:pPr>
        <w:spacing w:line="360" w:lineRule="auto"/>
        <w:ind w:right="-2" w:firstLine="567"/>
        <w:jc w:val="both"/>
        <w:rPr>
          <w:rFonts w:eastAsia="MS Mincho"/>
          <w:spacing w:val="-2"/>
          <w:sz w:val="28"/>
          <w:lang w:eastAsia="ja-JP"/>
        </w:rPr>
      </w:pPr>
      <w:r w:rsidRPr="00B40F63">
        <w:rPr>
          <w:rFonts w:eastAsia="MS Mincho"/>
          <w:spacing w:val="-2"/>
          <w:sz w:val="28"/>
          <w:lang w:eastAsia="ja-JP"/>
        </w:rPr>
        <w:t>Одночасно, аналіз даних таблиці 6.1.3 дозволяє констатувати, що серед ан</w:t>
      </w:r>
      <w:r w:rsidRPr="00B40F63">
        <w:rPr>
          <w:rFonts w:eastAsia="MS Mincho"/>
          <w:spacing w:val="-2"/>
          <w:sz w:val="28"/>
          <w:lang w:eastAsia="ja-JP"/>
        </w:rPr>
        <w:t>а</w:t>
      </w:r>
      <w:r w:rsidRPr="00B40F63">
        <w:rPr>
          <w:rFonts w:eastAsia="MS Mincho"/>
          <w:spacing w:val="-2"/>
          <w:sz w:val="28"/>
          <w:lang w:eastAsia="ja-JP"/>
        </w:rPr>
        <w:t>лізованих наявних шести факторів ризику максимальний ризик захворіти на РМЗ (комбінація чинників ризику за графою № 62 таблиці 6.1.3) має жінка у віці 40-років, на організм якої поєднано діє п’ять наступних чинників: наявність у род</w:t>
      </w:r>
      <w:r w:rsidRPr="00B40F63">
        <w:rPr>
          <w:rFonts w:eastAsia="MS Mincho"/>
          <w:spacing w:val="-2"/>
          <w:sz w:val="28"/>
          <w:lang w:eastAsia="ja-JP"/>
        </w:rPr>
        <w:t>и</w:t>
      </w:r>
      <w:r w:rsidRPr="00B40F63">
        <w:rPr>
          <w:rFonts w:eastAsia="MS Mincho"/>
          <w:spacing w:val="-2"/>
          <w:sz w:val="28"/>
          <w:lang w:eastAsia="ja-JP"/>
        </w:rPr>
        <w:t>чів матері захворю</w:t>
      </w:r>
      <w:r w:rsidRPr="00B40F63">
        <w:rPr>
          <w:rFonts w:eastAsia="MS Mincho"/>
          <w:spacing w:val="-2"/>
          <w:sz w:val="28"/>
          <w:lang w:eastAsia="ja-JP"/>
        </w:rPr>
        <w:softHyphen/>
        <w:t>вання на рак (AG), наявність порушен</w:t>
      </w:r>
      <w:r w:rsidRPr="00B40F63">
        <w:rPr>
          <w:rFonts w:eastAsia="MS Mincho"/>
          <w:spacing w:val="-2"/>
          <w:sz w:val="28"/>
          <w:lang w:eastAsia="ja-JP"/>
        </w:rPr>
        <w:softHyphen/>
        <w:t>ня лактації (AK), вик</w:t>
      </w:r>
      <w:r w:rsidRPr="00B40F63">
        <w:rPr>
          <w:rFonts w:eastAsia="MS Mincho"/>
          <w:spacing w:val="-2"/>
          <w:sz w:val="28"/>
          <w:lang w:eastAsia="ja-JP"/>
        </w:rPr>
        <w:t>о</w:t>
      </w:r>
      <w:r w:rsidRPr="00B40F63">
        <w:rPr>
          <w:rFonts w:eastAsia="MS Mincho"/>
          <w:spacing w:val="-2"/>
          <w:sz w:val="28"/>
          <w:lang w:eastAsia="ja-JP"/>
        </w:rPr>
        <w:t>ристання гормональних контрацептивів (AU), тривалість менструації 2 дні (AQ) та тютюнокуріння (BA), де величина А</w:t>
      </w:r>
      <w:r w:rsidRPr="00B40F63">
        <w:rPr>
          <w:rFonts w:eastAsia="MS Mincho"/>
          <w:spacing w:val="-2"/>
          <w:sz w:val="28"/>
          <w:lang w:val="en-US" w:eastAsia="ja-JP"/>
        </w:rPr>
        <w:t>R</w:t>
      </w:r>
      <w:r w:rsidRPr="00B40F63">
        <w:rPr>
          <w:rFonts w:eastAsia="MS Mincho"/>
          <w:spacing w:val="-2"/>
          <w:sz w:val="28"/>
          <w:lang w:eastAsia="ja-JP"/>
        </w:rPr>
        <w:t xml:space="preserve"> в максимальному значенні становитиме 31,88 ‰, що в 53,1 рази перевищує базовий  абсолютний ризик (А</w:t>
      </w:r>
      <w:r w:rsidRPr="00B40F63">
        <w:rPr>
          <w:rFonts w:eastAsia="MS Mincho"/>
          <w:spacing w:val="-2"/>
          <w:sz w:val="28"/>
          <w:lang w:val="en-US" w:eastAsia="ja-JP"/>
        </w:rPr>
        <w:t>R</w:t>
      </w:r>
      <w:r w:rsidRPr="00B40F63">
        <w:rPr>
          <w:rFonts w:eastAsia="MS Mincho"/>
          <w:spacing w:val="-2"/>
          <w:sz w:val="28"/>
          <w:lang w:eastAsia="ja-JP"/>
        </w:rPr>
        <w:t xml:space="preserve">) у жінок Львівської області (0,55‰). </w:t>
      </w:r>
    </w:p>
    <w:p w:rsidR="00B40F63" w:rsidRPr="00B40F63" w:rsidRDefault="00B40F63" w:rsidP="00B40F63">
      <w:pPr>
        <w:spacing w:line="360" w:lineRule="auto"/>
        <w:ind w:right="-2" w:firstLine="567"/>
        <w:jc w:val="both"/>
        <w:rPr>
          <w:rFonts w:eastAsia="MS Mincho"/>
          <w:sz w:val="28"/>
          <w:lang w:eastAsia="ja-JP"/>
        </w:rPr>
      </w:pPr>
      <w:r w:rsidRPr="00B40F63">
        <w:rPr>
          <w:rFonts w:eastAsia="MS Mincho"/>
          <w:sz w:val="28"/>
          <w:lang w:eastAsia="ja-JP"/>
        </w:rPr>
        <w:t>А в тім, коли у даної жінки буде в анамнезі ще і такий превентивний фа</w:t>
      </w:r>
      <w:r w:rsidRPr="00B40F63">
        <w:rPr>
          <w:rFonts w:eastAsia="MS Mincho"/>
          <w:sz w:val="28"/>
          <w:lang w:eastAsia="ja-JP"/>
        </w:rPr>
        <w:t>к</w:t>
      </w:r>
      <w:r w:rsidRPr="00B40F63">
        <w:rPr>
          <w:rFonts w:eastAsia="MS Mincho"/>
          <w:sz w:val="28"/>
          <w:lang w:eastAsia="ja-JP"/>
        </w:rPr>
        <w:t>тор як “чотири та більше пологів (AW)”, тоді абсолютний ризик (АR) індивід</w:t>
      </w:r>
      <w:r w:rsidRPr="00B40F63">
        <w:rPr>
          <w:rFonts w:eastAsia="MS Mincho"/>
          <w:sz w:val="28"/>
          <w:lang w:eastAsia="ja-JP"/>
        </w:rPr>
        <w:t>у</w:t>
      </w:r>
      <w:r w:rsidRPr="00B40F63">
        <w:rPr>
          <w:rFonts w:eastAsia="MS Mincho"/>
          <w:sz w:val="28"/>
          <w:lang w:eastAsia="ja-JP"/>
        </w:rPr>
        <w:t>ального змісту захворіти на РМЗ становитиме 11,89‰ (комбінація чинників р</w:t>
      </w:r>
      <w:r w:rsidRPr="00B40F63">
        <w:rPr>
          <w:rFonts w:eastAsia="MS Mincho"/>
          <w:sz w:val="28"/>
          <w:lang w:eastAsia="ja-JP"/>
        </w:rPr>
        <w:t>и</w:t>
      </w:r>
      <w:r w:rsidRPr="00B40F63">
        <w:rPr>
          <w:rFonts w:eastAsia="MS Mincho"/>
          <w:sz w:val="28"/>
          <w:lang w:eastAsia="ja-JP"/>
        </w:rPr>
        <w:t>зику згідно графи № 64 таблиці 6.1.3).</w:t>
      </w:r>
    </w:p>
    <w:p w:rsidR="00B40F63" w:rsidRPr="00B40F63" w:rsidRDefault="00B40F63" w:rsidP="00B40F63">
      <w:pPr>
        <w:spacing w:line="360" w:lineRule="auto"/>
        <w:ind w:right="-1" w:firstLine="567"/>
        <w:jc w:val="both"/>
        <w:rPr>
          <w:rFonts w:eastAsia="MS Mincho"/>
          <w:sz w:val="28"/>
          <w:lang w:eastAsia="ja-JP"/>
        </w:rPr>
      </w:pPr>
      <w:r w:rsidRPr="00B40F63">
        <w:rPr>
          <w:rFonts w:eastAsia="MS Mincho"/>
          <w:sz w:val="28"/>
          <w:lang w:eastAsia="ja-JP"/>
        </w:rPr>
        <w:t xml:space="preserve">Водночас, максимальний ризик захворіти на РМЗ, згідно запропонованого розрахунку має жінка, на організм якої одночасно впливають 15 негативних факторів ризику, з врахуванням її віку. Для прикладу, коли на здоров’я 40-річної жінки, в контексті виникнення РМЗ, одночасно впливають 15 негативних факторів ризику, тобто її абсолютний ризик (АR) становить 176,74 ‰, що в 295 раз перевищує базовий абсолютний ризик (АR) у жінок Львівської області, тоді як у 60-річної жінки при аналогічній дії чинників ризику значення </w:t>
      </w:r>
      <w:r w:rsidRPr="00B40F63">
        <w:rPr>
          <w:rFonts w:eastAsia="MS Mincho"/>
          <w:sz w:val="28"/>
          <w:lang w:val="en-US" w:eastAsia="ja-JP"/>
        </w:rPr>
        <w:t>A</w:t>
      </w:r>
      <w:r w:rsidRPr="00B40F63">
        <w:rPr>
          <w:rFonts w:eastAsia="MS Mincho"/>
          <w:sz w:val="28"/>
          <w:lang w:eastAsia="ja-JP"/>
        </w:rPr>
        <w:t>R у вини</w:t>
      </w:r>
      <w:r w:rsidRPr="00B40F63">
        <w:rPr>
          <w:rFonts w:eastAsia="MS Mincho"/>
          <w:sz w:val="28"/>
          <w:lang w:eastAsia="ja-JP"/>
        </w:rPr>
        <w:t>к</w:t>
      </w:r>
      <w:r w:rsidRPr="00B40F63">
        <w:rPr>
          <w:rFonts w:eastAsia="MS Mincho"/>
          <w:sz w:val="28"/>
          <w:lang w:eastAsia="ja-JP"/>
        </w:rPr>
        <w:t>ненні РМЗ становитиме 242,16 ‰, що потребує в кожному конкретному випа</w:t>
      </w:r>
      <w:r w:rsidRPr="00B40F63">
        <w:rPr>
          <w:rFonts w:eastAsia="MS Mincho"/>
          <w:sz w:val="28"/>
          <w:lang w:eastAsia="ja-JP"/>
        </w:rPr>
        <w:t>д</w:t>
      </w:r>
      <w:r w:rsidRPr="00B40F63">
        <w:rPr>
          <w:rFonts w:eastAsia="MS Mincho"/>
          <w:sz w:val="28"/>
          <w:lang w:eastAsia="ja-JP"/>
        </w:rPr>
        <w:lastRenderedPageBreak/>
        <w:t>ку на рівні ЛЗП/СЛ проведення низки профілактичних заходів щодо мінімізації цих чинників ризику.</w:t>
      </w:r>
    </w:p>
    <w:p w:rsidR="00B40F63" w:rsidRPr="00B40F63" w:rsidRDefault="00B40F63" w:rsidP="00B40F63">
      <w:pPr>
        <w:spacing w:line="360" w:lineRule="auto"/>
        <w:ind w:firstLine="567"/>
        <w:jc w:val="both"/>
        <w:rPr>
          <w:sz w:val="28"/>
          <w:szCs w:val="28"/>
          <w:lang w:eastAsia="en-US"/>
        </w:rPr>
      </w:pPr>
      <w:r w:rsidRPr="00B40F63">
        <w:rPr>
          <w:bCs/>
          <w:sz w:val="28"/>
          <w:szCs w:val="28"/>
          <w:lang w:eastAsia="en-US"/>
        </w:rPr>
        <w:t>Водночас, слід розуміти, що найоптимальнішим та найпростішим варіа</w:t>
      </w:r>
      <w:r w:rsidRPr="00B40F63">
        <w:rPr>
          <w:bCs/>
          <w:sz w:val="28"/>
          <w:szCs w:val="28"/>
          <w:lang w:eastAsia="en-US"/>
        </w:rPr>
        <w:t>н</w:t>
      </w:r>
      <w:r w:rsidRPr="00B40F63">
        <w:rPr>
          <w:bCs/>
          <w:sz w:val="28"/>
          <w:szCs w:val="28"/>
          <w:lang w:eastAsia="en-US"/>
        </w:rPr>
        <w:t xml:space="preserve">том для розрахунку величини AR, у виникненні/розвитку РМЗ у жінок є, на нашу думку автоматичні розрахунки, з використанням відповідних комп’ю-терних програм, що </w:t>
      </w:r>
      <w:r w:rsidRPr="00B40F63">
        <w:rPr>
          <w:sz w:val="28"/>
          <w:szCs w:val="28"/>
          <w:lang w:eastAsia="en-US"/>
        </w:rPr>
        <w:t>дає можливість розрахувати АR, стосовно виявлення РМЗ, у кожної конкретної пацієнтки та моделювати отримане значення, для визн</w:t>
      </w:r>
      <w:r w:rsidRPr="00B40F63">
        <w:rPr>
          <w:sz w:val="28"/>
          <w:szCs w:val="28"/>
          <w:lang w:eastAsia="en-US"/>
        </w:rPr>
        <w:t>а</w:t>
      </w:r>
      <w:r w:rsidRPr="00B40F63">
        <w:rPr>
          <w:sz w:val="28"/>
          <w:szCs w:val="28"/>
          <w:lang w:eastAsia="en-US"/>
        </w:rPr>
        <w:t>чення пріоритетних напрямків профілактики цієї патології.</w:t>
      </w:r>
    </w:p>
    <w:p w:rsidR="00B40F63" w:rsidRPr="00B40F63" w:rsidRDefault="002D197E" w:rsidP="00B40F63">
      <w:pPr>
        <w:tabs>
          <w:tab w:val="left" w:pos="360"/>
          <w:tab w:val="left" w:pos="567"/>
        </w:tabs>
        <w:spacing w:line="360" w:lineRule="auto"/>
        <w:jc w:val="both"/>
        <w:rPr>
          <w:sz w:val="28"/>
          <w:szCs w:val="22"/>
        </w:rPr>
      </w:pPr>
      <w:r>
        <w:rPr>
          <w:noProof/>
          <w:lang w:val="ru-RU" w:eastAsia="ru-RU"/>
        </w:rPr>
        <w:drawing>
          <wp:inline distT="0" distB="0" distL="0" distR="0">
            <wp:extent cx="6038850" cy="5668727"/>
            <wp:effectExtent l="0" t="0" r="0" b="8255"/>
            <wp:docPr id="34" name="Рисунок 34" descr="C:\Users\TATO\AppData\Local\Microsoft\Windows\INetCache\Content.Word\Рис 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ATO\AppData\Local\Microsoft\Windows\INetCache\Content.Word\Рис 6.1.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6038850" cy="5668727"/>
                    </a:xfrm>
                    <a:prstGeom prst="rect">
                      <a:avLst/>
                    </a:prstGeom>
                    <a:noFill/>
                    <a:ln>
                      <a:noFill/>
                    </a:ln>
                  </pic:spPr>
                </pic:pic>
              </a:graphicData>
            </a:graphic>
          </wp:inline>
        </w:drawing>
      </w:r>
    </w:p>
    <w:p w:rsidR="00B40F63" w:rsidRPr="00B40F63" w:rsidRDefault="00B40F63" w:rsidP="00B40F63">
      <w:pPr>
        <w:tabs>
          <w:tab w:val="left" w:pos="360"/>
          <w:tab w:val="left" w:pos="567"/>
        </w:tabs>
        <w:spacing w:line="360" w:lineRule="auto"/>
        <w:ind w:firstLine="567"/>
        <w:jc w:val="both"/>
        <w:rPr>
          <w:color w:val="000000"/>
          <w:sz w:val="28"/>
          <w:szCs w:val="28"/>
          <w:lang w:eastAsia="ru-RU"/>
        </w:rPr>
      </w:pPr>
      <w:r w:rsidRPr="00B40F63">
        <w:rPr>
          <w:color w:val="000000"/>
          <w:sz w:val="28"/>
          <w:szCs w:val="28"/>
          <w:lang w:eastAsia="ru-RU"/>
        </w:rPr>
        <w:t>Отримані в такий спосіб показники АR дозволяють ЛЗП/СЛ запідозрити РМЗ та визначити потребу в подальшому додатковому обстеженні згідно з “А</w:t>
      </w:r>
      <w:r w:rsidRPr="00B40F63">
        <w:rPr>
          <w:color w:val="000000"/>
          <w:sz w:val="28"/>
          <w:szCs w:val="28"/>
          <w:lang w:eastAsia="ru-RU"/>
        </w:rPr>
        <w:t>л</w:t>
      </w:r>
      <w:r w:rsidRPr="00B40F63">
        <w:rPr>
          <w:color w:val="000000"/>
          <w:sz w:val="28"/>
          <w:szCs w:val="28"/>
          <w:lang w:eastAsia="ru-RU"/>
        </w:rPr>
        <w:lastRenderedPageBreak/>
        <w:t xml:space="preserve">горитмом превентивних дій ЛЗП/СЛ щодо попередження виникненя / розвитку РМЗ” (далі – Алгоритм) (рис. 6.1.6) відповідно до даних гранич- </w:t>
      </w:r>
    </w:p>
    <w:p w:rsidR="00B40F63" w:rsidRPr="00B40F63" w:rsidRDefault="00B40F63" w:rsidP="00B40F63">
      <w:pPr>
        <w:tabs>
          <w:tab w:val="left" w:pos="540"/>
        </w:tabs>
        <w:autoSpaceDE w:val="0"/>
        <w:spacing w:line="360" w:lineRule="auto"/>
        <w:jc w:val="both"/>
        <w:rPr>
          <w:color w:val="000000"/>
          <w:spacing w:val="-2"/>
          <w:sz w:val="28"/>
          <w:szCs w:val="28"/>
          <w:lang w:eastAsia="ru-RU"/>
        </w:rPr>
      </w:pPr>
      <w:r w:rsidRPr="00B40F63">
        <w:rPr>
          <w:color w:val="000000"/>
          <w:spacing w:val="-2"/>
          <w:sz w:val="28"/>
          <w:szCs w:val="28"/>
          <w:lang w:eastAsia="ru-RU"/>
        </w:rPr>
        <w:t>ного значення визначеного АR, про що подано в V етапі формування Моделі – етапі опрацювання варіантів планомірних управлінських рішень щодо попер</w:t>
      </w:r>
      <w:r w:rsidRPr="00B40F63">
        <w:rPr>
          <w:color w:val="000000"/>
          <w:spacing w:val="-2"/>
          <w:sz w:val="28"/>
          <w:szCs w:val="28"/>
          <w:lang w:eastAsia="ru-RU"/>
        </w:rPr>
        <w:t>е</w:t>
      </w:r>
      <w:r w:rsidRPr="00B40F63">
        <w:rPr>
          <w:color w:val="000000"/>
          <w:spacing w:val="-2"/>
          <w:sz w:val="28"/>
          <w:szCs w:val="28"/>
          <w:lang w:eastAsia="ru-RU"/>
        </w:rPr>
        <w:t>дження виникнення / розвитку РМЗ.</w:t>
      </w:r>
    </w:p>
    <w:p w:rsidR="00B40F63" w:rsidRPr="00B40F63" w:rsidRDefault="00B40F63" w:rsidP="00B40F63">
      <w:pPr>
        <w:tabs>
          <w:tab w:val="left" w:pos="540"/>
        </w:tabs>
        <w:autoSpaceDE w:val="0"/>
        <w:spacing w:line="360" w:lineRule="auto"/>
        <w:ind w:firstLine="540"/>
        <w:jc w:val="both"/>
        <w:rPr>
          <w:color w:val="000000"/>
          <w:sz w:val="28"/>
          <w:szCs w:val="28"/>
          <w:lang w:eastAsia="ru-RU"/>
        </w:rPr>
      </w:pPr>
      <w:r w:rsidRPr="00B40F63">
        <w:rPr>
          <w:color w:val="000000"/>
          <w:sz w:val="28"/>
          <w:szCs w:val="28"/>
          <w:lang w:eastAsia="ru-RU"/>
        </w:rPr>
        <w:t>Превентивні заходи на V етапі Моделі у власному змісті скеровані на сво</w:t>
      </w:r>
      <w:r w:rsidRPr="00B40F63">
        <w:rPr>
          <w:color w:val="000000"/>
          <w:sz w:val="28"/>
          <w:szCs w:val="28"/>
          <w:lang w:eastAsia="ru-RU"/>
        </w:rPr>
        <w:t>є</w:t>
      </w:r>
      <w:r w:rsidRPr="00B40F63">
        <w:rPr>
          <w:color w:val="000000"/>
          <w:sz w:val="28"/>
          <w:szCs w:val="28"/>
          <w:lang w:eastAsia="ru-RU"/>
        </w:rPr>
        <w:t>часну діагностику даної патології  через механізми: накопичення вихідної і</w:t>
      </w:r>
      <w:r w:rsidRPr="00B40F63">
        <w:rPr>
          <w:color w:val="000000"/>
          <w:sz w:val="28"/>
          <w:szCs w:val="28"/>
          <w:lang w:eastAsia="ru-RU"/>
        </w:rPr>
        <w:t>н</w:t>
      </w:r>
      <w:r w:rsidRPr="00B40F63">
        <w:rPr>
          <w:color w:val="000000"/>
          <w:sz w:val="28"/>
          <w:szCs w:val="28"/>
          <w:lang w:eastAsia="ru-RU"/>
        </w:rPr>
        <w:t>формації про стан здоров’я жінки, аналізу ситуації, попереднього окреслення кола проблем, які підлягають вирішенню, і параметрів здоров’я, яких треба д</w:t>
      </w:r>
      <w:r w:rsidRPr="00B40F63">
        <w:rPr>
          <w:color w:val="000000"/>
          <w:sz w:val="28"/>
          <w:szCs w:val="28"/>
          <w:lang w:eastAsia="ru-RU"/>
        </w:rPr>
        <w:t>о</w:t>
      </w:r>
      <w:r w:rsidRPr="00B40F63">
        <w:rPr>
          <w:color w:val="000000"/>
          <w:sz w:val="28"/>
          <w:szCs w:val="28"/>
          <w:lang w:eastAsia="ru-RU"/>
        </w:rPr>
        <w:t>сягти; визначення найбільш чутливих факторів ризику (елементів об’єкту управління), превентивний вплив на які дасть змогу зменшити АR у виникненні РМЗ та сформулювати кінцеві умови завдання, які необхідно вирішити; мод</w:t>
      </w:r>
      <w:r w:rsidRPr="00B40F63">
        <w:rPr>
          <w:color w:val="000000"/>
          <w:sz w:val="28"/>
          <w:szCs w:val="28"/>
          <w:lang w:eastAsia="ru-RU"/>
        </w:rPr>
        <w:t>е</w:t>
      </w:r>
      <w:r w:rsidRPr="00B40F63">
        <w:rPr>
          <w:color w:val="000000"/>
          <w:sz w:val="28"/>
          <w:szCs w:val="28"/>
          <w:lang w:eastAsia="ru-RU"/>
        </w:rPr>
        <w:t>лювання варіанту управлінського рішення, де основу складає вибір економічно вигідних його варіантів; оцінка відібраних варіантів за неекономічними крит</w:t>
      </w:r>
      <w:r w:rsidRPr="00B40F63">
        <w:rPr>
          <w:color w:val="000000"/>
          <w:sz w:val="28"/>
          <w:szCs w:val="28"/>
          <w:lang w:eastAsia="ru-RU"/>
        </w:rPr>
        <w:t>е</w:t>
      </w:r>
      <w:r w:rsidRPr="00B40F63">
        <w:rPr>
          <w:color w:val="000000"/>
          <w:sz w:val="28"/>
          <w:szCs w:val="28"/>
          <w:lang w:eastAsia="ru-RU"/>
        </w:rPr>
        <w:t>ріями, а також вибір оптимального варіанту проекту рішення; обговорення, оцінка, затвердження обраного варіанту, його оформлення та впровадження.</w:t>
      </w:r>
    </w:p>
    <w:p w:rsidR="00B40F63" w:rsidRPr="00B40F63" w:rsidRDefault="00B40F63" w:rsidP="00B40F63">
      <w:pPr>
        <w:tabs>
          <w:tab w:val="left" w:pos="540"/>
        </w:tabs>
        <w:autoSpaceDE w:val="0"/>
        <w:spacing w:line="360" w:lineRule="auto"/>
        <w:ind w:firstLine="540"/>
        <w:jc w:val="both"/>
        <w:rPr>
          <w:color w:val="000000"/>
          <w:spacing w:val="-2"/>
          <w:sz w:val="28"/>
          <w:szCs w:val="28"/>
          <w:lang w:eastAsia="ru-RU"/>
        </w:rPr>
      </w:pPr>
      <w:r w:rsidRPr="00B40F63">
        <w:rPr>
          <w:color w:val="000000"/>
          <w:spacing w:val="-2"/>
          <w:sz w:val="28"/>
          <w:szCs w:val="28"/>
          <w:lang w:eastAsia="ru-RU"/>
        </w:rPr>
        <w:t>Залежно від значущості показника рівня AR у можливості виникнення РМЗ  у конкретної жінки, як результаті IV етапу формування Моделі, особи жіночої статті, відповідно до дій пропонованого Алгоритму, поділяються на дві групи: з низьким (AR&lt;0,6‰) та високим ризиком (AR≥)0,6‰) РМЗ, що дозволяє водн</w:t>
      </w:r>
      <w:r w:rsidRPr="00B40F63">
        <w:rPr>
          <w:color w:val="000000"/>
          <w:spacing w:val="-2"/>
          <w:sz w:val="28"/>
          <w:szCs w:val="28"/>
          <w:lang w:eastAsia="ru-RU"/>
        </w:rPr>
        <w:t>о</w:t>
      </w:r>
      <w:r w:rsidRPr="00B40F63">
        <w:rPr>
          <w:color w:val="000000"/>
          <w:spacing w:val="-2"/>
          <w:sz w:val="28"/>
          <w:szCs w:val="28"/>
          <w:lang w:eastAsia="ru-RU"/>
        </w:rPr>
        <w:t xml:space="preserve">час перейти до індивідуальної профілактики на СТД щодо виникнення / розвитку РМЗ  у відповідних групах ризику та провести відповідні профілактично-діагностичні заходи в кожному конкретному випадку. </w:t>
      </w:r>
    </w:p>
    <w:p w:rsidR="00B40F63" w:rsidRPr="00B40F63" w:rsidRDefault="00B40F63" w:rsidP="00B40F63">
      <w:pPr>
        <w:tabs>
          <w:tab w:val="left" w:pos="540"/>
        </w:tabs>
        <w:autoSpaceDE w:val="0"/>
        <w:spacing w:line="360" w:lineRule="auto"/>
        <w:ind w:firstLine="540"/>
        <w:jc w:val="both"/>
        <w:rPr>
          <w:color w:val="000000"/>
          <w:sz w:val="28"/>
          <w:szCs w:val="28"/>
          <w:lang w:eastAsia="ru-RU"/>
        </w:rPr>
      </w:pPr>
      <w:r w:rsidRPr="00B40F63">
        <w:rPr>
          <w:color w:val="000000"/>
          <w:spacing w:val="-2"/>
          <w:sz w:val="28"/>
          <w:szCs w:val="28"/>
          <w:lang w:eastAsia="ru-RU"/>
        </w:rPr>
        <w:t>У</w:t>
      </w:r>
      <w:r w:rsidRPr="00B40F63">
        <w:rPr>
          <w:color w:val="000000"/>
          <w:sz w:val="28"/>
          <w:szCs w:val="28"/>
          <w:lang w:eastAsia="ru-RU"/>
        </w:rPr>
        <w:t xml:space="preserve"> контексті пропонованого нами Алгоритму в основу варіантів управлі</w:t>
      </w:r>
      <w:r w:rsidRPr="00B40F63">
        <w:rPr>
          <w:color w:val="000000"/>
          <w:sz w:val="28"/>
          <w:szCs w:val="28"/>
          <w:lang w:eastAsia="ru-RU"/>
        </w:rPr>
        <w:t>н</w:t>
      </w:r>
      <w:r w:rsidRPr="00B40F63">
        <w:rPr>
          <w:color w:val="000000"/>
          <w:sz w:val="28"/>
          <w:szCs w:val="28"/>
          <w:lang w:eastAsia="ru-RU"/>
        </w:rPr>
        <w:t xml:space="preserve">ських рішень ЛЗП/СЛ мають бути покладені дані результатів [398], за умови, що це було зроблено жінкам, як: </w:t>
      </w:r>
    </w:p>
    <w:p w:rsidR="00B40F63" w:rsidRPr="00B40F63" w:rsidRDefault="00B40F63" w:rsidP="00B40F63">
      <w:pPr>
        <w:tabs>
          <w:tab w:val="left" w:pos="540"/>
        </w:tabs>
        <w:autoSpaceDE w:val="0"/>
        <w:spacing w:line="360" w:lineRule="auto"/>
        <w:ind w:firstLine="540"/>
        <w:jc w:val="both"/>
        <w:rPr>
          <w:color w:val="000000"/>
          <w:sz w:val="28"/>
          <w:szCs w:val="28"/>
          <w:lang w:eastAsia="ru-RU"/>
        </w:rPr>
      </w:pPr>
      <w:r w:rsidRPr="00B40F63">
        <w:rPr>
          <w:color w:val="000000"/>
          <w:sz w:val="28"/>
          <w:szCs w:val="28"/>
          <w:lang w:eastAsia="ru-RU"/>
        </w:rPr>
        <w:t>- самообстеження молочної залози, де основними складовими є огляд і п</w:t>
      </w:r>
      <w:r w:rsidRPr="00B40F63">
        <w:rPr>
          <w:color w:val="000000"/>
          <w:sz w:val="28"/>
          <w:szCs w:val="28"/>
          <w:lang w:eastAsia="ru-RU"/>
        </w:rPr>
        <w:t>а</w:t>
      </w:r>
      <w:r w:rsidRPr="00B40F63">
        <w:rPr>
          <w:color w:val="000000"/>
          <w:sz w:val="28"/>
          <w:szCs w:val="28"/>
          <w:lang w:eastAsia="ru-RU"/>
        </w:rPr>
        <w:t>льпація;</w:t>
      </w:r>
    </w:p>
    <w:p w:rsidR="00B40F63" w:rsidRPr="00B40F63" w:rsidRDefault="00B40F63" w:rsidP="00B40F63">
      <w:pPr>
        <w:tabs>
          <w:tab w:val="left" w:pos="540"/>
        </w:tabs>
        <w:autoSpaceDE w:val="0"/>
        <w:spacing w:line="360" w:lineRule="auto"/>
        <w:ind w:firstLine="540"/>
        <w:jc w:val="both"/>
        <w:rPr>
          <w:color w:val="000000"/>
          <w:sz w:val="28"/>
          <w:szCs w:val="28"/>
          <w:lang w:eastAsia="ru-RU"/>
        </w:rPr>
      </w:pPr>
      <w:r w:rsidRPr="00B40F63">
        <w:rPr>
          <w:color w:val="000000"/>
          <w:sz w:val="28"/>
          <w:szCs w:val="28"/>
          <w:lang w:eastAsia="ru-RU"/>
        </w:rPr>
        <w:t>- бімануальне пальпаторне обстеження ЛЗП/СЛ молочної залози, що здій</w:t>
      </w:r>
      <w:r w:rsidRPr="00B40F63">
        <w:rPr>
          <w:color w:val="000000"/>
          <w:sz w:val="28"/>
          <w:szCs w:val="28"/>
          <w:lang w:eastAsia="ru-RU"/>
        </w:rPr>
        <w:t>с</w:t>
      </w:r>
      <w:r w:rsidRPr="00B40F63">
        <w:rPr>
          <w:color w:val="000000"/>
          <w:sz w:val="28"/>
          <w:szCs w:val="28"/>
          <w:lang w:eastAsia="ru-RU"/>
        </w:rPr>
        <w:t xml:space="preserve">нюється з метою оцінки її функціонального стану для розробки індивідуальної </w:t>
      </w:r>
      <w:r w:rsidRPr="00B40F63">
        <w:rPr>
          <w:color w:val="000000"/>
          <w:sz w:val="28"/>
          <w:szCs w:val="28"/>
          <w:lang w:eastAsia="ru-RU"/>
        </w:rPr>
        <w:lastRenderedPageBreak/>
        <w:t>програми контролю в конкретному випадку здоров’я жінки та плану подальших превентивних дій. При цьому слід врахувати дані таких компонентів клінічного обстеження, як: спілкування з жінкою; обстеження пацієнтки в положенні с</w:t>
      </w:r>
      <w:r w:rsidRPr="00B40F63">
        <w:rPr>
          <w:color w:val="000000"/>
          <w:sz w:val="28"/>
          <w:szCs w:val="28"/>
          <w:lang w:eastAsia="ru-RU"/>
        </w:rPr>
        <w:t>и</w:t>
      </w:r>
      <w:r w:rsidRPr="00B40F63">
        <w:rPr>
          <w:color w:val="000000"/>
          <w:sz w:val="28"/>
          <w:szCs w:val="28"/>
          <w:lang w:eastAsia="ru-RU"/>
        </w:rPr>
        <w:t>дячи; пальпація області розташування лімфатичних вузлів: надключичних, пі</w:t>
      </w:r>
      <w:r w:rsidRPr="00B40F63">
        <w:rPr>
          <w:color w:val="000000"/>
          <w:sz w:val="28"/>
          <w:szCs w:val="28"/>
          <w:lang w:eastAsia="ru-RU"/>
        </w:rPr>
        <w:t>д</w:t>
      </w:r>
      <w:r w:rsidRPr="00B40F63">
        <w:rPr>
          <w:color w:val="000000"/>
          <w:sz w:val="28"/>
          <w:szCs w:val="28"/>
          <w:lang w:eastAsia="ru-RU"/>
        </w:rPr>
        <w:t xml:space="preserve">ключичних, пахвових; обстеження пацієнтки в положенні лежачи тощо; </w:t>
      </w:r>
    </w:p>
    <w:p w:rsidR="00B40F63" w:rsidRPr="00B40F63" w:rsidRDefault="00B40F63" w:rsidP="00B40F63">
      <w:pPr>
        <w:tabs>
          <w:tab w:val="left" w:pos="540"/>
        </w:tabs>
        <w:autoSpaceDE w:val="0"/>
        <w:spacing w:line="360" w:lineRule="auto"/>
        <w:ind w:firstLine="540"/>
        <w:jc w:val="both"/>
        <w:rPr>
          <w:color w:val="000000"/>
          <w:sz w:val="28"/>
          <w:szCs w:val="28"/>
          <w:lang w:eastAsia="ru-RU"/>
        </w:rPr>
      </w:pPr>
      <w:r w:rsidRPr="00B40F63">
        <w:rPr>
          <w:color w:val="000000"/>
          <w:sz w:val="28"/>
          <w:szCs w:val="28"/>
          <w:lang w:eastAsia="ru-RU"/>
        </w:rPr>
        <w:t>- рентгенологічне обстеження молочної залози (мамографія) – як один із найпоширеніших методів обстеження молочної залози у свiтi, тоді, коли у баг</w:t>
      </w:r>
      <w:r w:rsidRPr="00B40F63">
        <w:rPr>
          <w:color w:val="000000"/>
          <w:sz w:val="28"/>
          <w:szCs w:val="28"/>
          <w:lang w:eastAsia="ru-RU"/>
        </w:rPr>
        <w:t>а</w:t>
      </w:r>
      <w:r w:rsidRPr="00B40F63">
        <w:rPr>
          <w:color w:val="000000"/>
          <w:sz w:val="28"/>
          <w:szCs w:val="28"/>
          <w:lang w:eastAsia="ru-RU"/>
        </w:rPr>
        <w:t>тьох країнах мамографія широко застосовується для скринінгу з метою вия</w:t>
      </w:r>
      <w:r w:rsidRPr="00B40F63">
        <w:rPr>
          <w:color w:val="000000"/>
          <w:sz w:val="28"/>
          <w:szCs w:val="28"/>
          <w:lang w:eastAsia="ru-RU"/>
        </w:rPr>
        <w:t>в</w:t>
      </w:r>
      <w:r w:rsidRPr="00B40F63">
        <w:rPr>
          <w:color w:val="000000"/>
          <w:sz w:val="28"/>
          <w:szCs w:val="28"/>
          <w:lang w:eastAsia="ru-RU"/>
        </w:rPr>
        <w:t xml:space="preserve">лення захворювань, які мають прихований перебіг; </w:t>
      </w:r>
    </w:p>
    <w:p w:rsidR="00B40F63" w:rsidRPr="00B40F63" w:rsidRDefault="00B40F63" w:rsidP="00B40F63">
      <w:pPr>
        <w:tabs>
          <w:tab w:val="left" w:pos="540"/>
        </w:tabs>
        <w:autoSpaceDE w:val="0"/>
        <w:spacing w:line="360" w:lineRule="auto"/>
        <w:ind w:firstLine="540"/>
        <w:jc w:val="both"/>
        <w:rPr>
          <w:color w:val="000000"/>
          <w:sz w:val="28"/>
          <w:szCs w:val="28"/>
          <w:lang w:eastAsia="ru-RU"/>
        </w:rPr>
      </w:pPr>
      <w:r w:rsidRPr="00B40F63">
        <w:rPr>
          <w:color w:val="000000"/>
          <w:sz w:val="28"/>
          <w:szCs w:val="28"/>
          <w:lang w:eastAsia="ru-RU"/>
        </w:rPr>
        <w:t xml:space="preserve">- бiопсiя та цитологічне дослідження; </w:t>
      </w:r>
    </w:p>
    <w:p w:rsidR="00B40F63" w:rsidRPr="00B40F63" w:rsidRDefault="00B40F63" w:rsidP="00B40F63">
      <w:pPr>
        <w:tabs>
          <w:tab w:val="left" w:pos="540"/>
        </w:tabs>
        <w:autoSpaceDE w:val="0"/>
        <w:spacing w:line="360" w:lineRule="auto"/>
        <w:ind w:firstLine="540"/>
        <w:jc w:val="both"/>
        <w:rPr>
          <w:color w:val="000000"/>
          <w:sz w:val="28"/>
          <w:szCs w:val="28"/>
          <w:lang w:eastAsia="ru-RU"/>
        </w:rPr>
      </w:pPr>
      <w:r w:rsidRPr="00B40F63">
        <w:rPr>
          <w:color w:val="000000"/>
          <w:sz w:val="28"/>
          <w:szCs w:val="28"/>
          <w:lang w:eastAsia="ru-RU"/>
        </w:rPr>
        <w:t xml:space="preserve">- ультразвукова мамографія; </w:t>
      </w:r>
    </w:p>
    <w:p w:rsidR="00B40F63" w:rsidRPr="00B40F63" w:rsidRDefault="00B40F63" w:rsidP="00B40F63">
      <w:pPr>
        <w:tabs>
          <w:tab w:val="left" w:pos="540"/>
        </w:tabs>
        <w:autoSpaceDE w:val="0"/>
        <w:spacing w:line="360" w:lineRule="auto"/>
        <w:ind w:firstLine="540"/>
        <w:jc w:val="both"/>
        <w:rPr>
          <w:color w:val="000000"/>
          <w:sz w:val="28"/>
          <w:szCs w:val="28"/>
          <w:lang w:eastAsia="ru-RU"/>
        </w:rPr>
      </w:pPr>
      <w:r w:rsidRPr="00B40F63">
        <w:rPr>
          <w:color w:val="000000"/>
          <w:sz w:val="28"/>
          <w:szCs w:val="28"/>
          <w:lang w:eastAsia="ru-RU"/>
        </w:rPr>
        <w:t>- термографія молочної залози, а також дані таких перспективних методів дослідження, як магнiтно-резонансна томографія і радіонуклідна діагностика пухлин молочної залози.</w:t>
      </w:r>
    </w:p>
    <w:p w:rsidR="00B40F63" w:rsidRPr="00B40F63" w:rsidRDefault="00B40F63" w:rsidP="00B40F63">
      <w:pPr>
        <w:tabs>
          <w:tab w:val="left" w:pos="540"/>
        </w:tabs>
        <w:autoSpaceDE w:val="0"/>
        <w:spacing w:line="360" w:lineRule="auto"/>
        <w:ind w:firstLine="540"/>
        <w:jc w:val="both"/>
        <w:rPr>
          <w:color w:val="000000"/>
          <w:sz w:val="28"/>
          <w:szCs w:val="28"/>
          <w:lang w:eastAsia="ru-RU"/>
        </w:rPr>
      </w:pPr>
      <w:r w:rsidRPr="00B40F63">
        <w:rPr>
          <w:color w:val="000000"/>
          <w:sz w:val="28"/>
          <w:szCs w:val="28"/>
          <w:lang w:eastAsia="ru-RU"/>
        </w:rPr>
        <w:t>Вагомим консеквентним прийомом на цьому етапі є те, що при прийнятті будь-якого управлінського рішення мають бути розглянуті всі можливі корисні наслідки та ризики кожного втручання, де обов’язковими повинні бути такі профілактичні та діагностичні заходи, спрямовані на попередження РМЗ: обов’язкове навчання жінки методиці самообстеження молочних залоз із вр</w:t>
      </w:r>
      <w:r w:rsidRPr="00B40F63">
        <w:rPr>
          <w:color w:val="000000"/>
          <w:sz w:val="28"/>
          <w:szCs w:val="28"/>
          <w:lang w:eastAsia="ru-RU"/>
        </w:rPr>
        <w:t>у</w:t>
      </w:r>
      <w:r w:rsidRPr="00B40F63">
        <w:rPr>
          <w:color w:val="000000"/>
          <w:sz w:val="28"/>
          <w:szCs w:val="28"/>
          <w:lang w:eastAsia="ru-RU"/>
        </w:rPr>
        <w:t>ченням листка-рекомендації; формування відповідальності в жінки за стан вл</w:t>
      </w:r>
      <w:r w:rsidRPr="00B40F63">
        <w:rPr>
          <w:color w:val="000000"/>
          <w:sz w:val="28"/>
          <w:szCs w:val="28"/>
          <w:lang w:eastAsia="ru-RU"/>
        </w:rPr>
        <w:t>а</w:t>
      </w:r>
      <w:r w:rsidRPr="00B40F63">
        <w:rPr>
          <w:color w:val="000000"/>
          <w:sz w:val="28"/>
          <w:szCs w:val="28"/>
          <w:lang w:eastAsia="ru-RU"/>
        </w:rPr>
        <w:t>сного здоров’я; обговорення з жінками факторів ризику та ступеня загрози їх здоров’ю; психологічна підтримка жінки в процесі прийняття рішення щодо проведення мамографії; розробка стратегії подальшого спостереження.</w:t>
      </w:r>
    </w:p>
    <w:p w:rsidR="00B40F63" w:rsidRPr="00B40F63" w:rsidRDefault="00B40F63" w:rsidP="00B40F63">
      <w:pPr>
        <w:tabs>
          <w:tab w:val="left" w:pos="540"/>
        </w:tabs>
        <w:autoSpaceDE w:val="0"/>
        <w:spacing w:line="360" w:lineRule="auto"/>
        <w:ind w:firstLine="540"/>
        <w:jc w:val="both"/>
        <w:rPr>
          <w:color w:val="000000"/>
          <w:sz w:val="28"/>
          <w:szCs w:val="28"/>
          <w:lang w:eastAsia="ru-RU"/>
        </w:rPr>
      </w:pPr>
      <w:r w:rsidRPr="00B40F63">
        <w:rPr>
          <w:color w:val="000000"/>
          <w:sz w:val="28"/>
          <w:szCs w:val="28"/>
          <w:lang w:eastAsia="ru-RU"/>
        </w:rPr>
        <w:t>Важливе місце в роботі ЛЗП/СЛ відводиться психологічній роботі щодо усуненню таких перешкод, як негативне ставлення жінок до мамографії та страх в отриманні результатів, які перешкоджають проведенню періодичної мамографії. Саме таким організаційним моментом у роботі ЛЗП/СЛ має стати, із залученням санітарно-освітніх і психологічних технологій, формування ві</w:t>
      </w:r>
      <w:r w:rsidRPr="00B40F63">
        <w:rPr>
          <w:color w:val="000000"/>
          <w:sz w:val="28"/>
          <w:szCs w:val="28"/>
          <w:lang w:eastAsia="ru-RU"/>
        </w:rPr>
        <w:t>д</w:t>
      </w:r>
      <w:r w:rsidRPr="00B40F63">
        <w:rPr>
          <w:color w:val="000000"/>
          <w:sz w:val="28"/>
          <w:szCs w:val="28"/>
          <w:lang w:eastAsia="ru-RU"/>
        </w:rPr>
        <w:t>повідальності в жінки за стан власного здоров’я та активне залучення жінки до програм скринінгу РМЗ. Наявність в особи жіночої статі інформації про спос</w:t>
      </w:r>
      <w:r w:rsidRPr="00B40F63">
        <w:rPr>
          <w:color w:val="000000"/>
          <w:sz w:val="28"/>
          <w:szCs w:val="28"/>
          <w:lang w:eastAsia="ru-RU"/>
        </w:rPr>
        <w:t>о</w:t>
      </w:r>
      <w:r w:rsidRPr="00B40F63">
        <w:rPr>
          <w:color w:val="000000"/>
          <w:sz w:val="28"/>
          <w:szCs w:val="28"/>
          <w:lang w:eastAsia="ru-RU"/>
        </w:rPr>
        <w:lastRenderedPageBreak/>
        <w:t>би профілактики раку , які жінки можуть здійснювати самостійно, про що під</w:t>
      </w:r>
      <w:r w:rsidRPr="00B40F63">
        <w:rPr>
          <w:color w:val="000000"/>
          <w:sz w:val="28"/>
          <w:szCs w:val="28"/>
          <w:lang w:eastAsia="ru-RU"/>
        </w:rPr>
        <w:t>т</w:t>
      </w:r>
      <w:r w:rsidRPr="00B40F63">
        <w:rPr>
          <w:color w:val="000000"/>
          <w:sz w:val="28"/>
          <w:szCs w:val="28"/>
          <w:lang w:eastAsia="ru-RU"/>
        </w:rPr>
        <w:t>верджують 79,6% досліджуваних осіб, дає їм змогу почуватися інтегрованими в процес контролю за станом власного здоров’я, а у 82,4% слугує мотивом щодо регулярного проведення мамографії.</w:t>
      </w:r>
    </w:p>
    <w:p w:rsidR="00B40F63" w:rsidRPr="00B40F63" w:rsidRDefault="00B40F63" w:rsidP="00B40F63">
      <w:pPr>
        <w:tabs>
          <w:tab w:val="left" w:pos="540"/>
        </w:tabs>
        <w:autoSpaceDE w:val="0"/>
        <w:spacing w:line="360" w:lineRule="auto"/>
        <w:ind w:firstLine="540"/>
        <w:jc w:val="both"/>
        <w:rPr>
          <w:color w:val="000000"/>
          <w:sz w:val="28"/>
          <w:szCs w:val="28"/>
          <w:lang w:eastAsia="ru-RU"/>
        </w:rPr>
      </w:pPr>
      <w:r w:rsidRPr="00B40F63">
        <w:rPr>
          <w:color w:val="000000"/>
          <w:sz w:val="28"/>
          <w:szCs w:val="28"/>
          <w:lang w:eastAsia="ru-RU"/>
        </w:rPr>
        <w:t>У випадку функціонування відповідних електронних систем в амбулатор</w:t>
      </w:r>
      <w:r w:rsidRPr="00B40F63">
        <w:rPr>
          <w:color w:val="000000"/>
          <w:sz w:val="28"/>
          <w:szCs w:val="28"/>
          <w:lang w:eastAsia="ru-RU"/>
        </w:rPr>
        <w:t>і</w:t>
      </w:r>
      <w:r w:rsidRPr="00B40F63">
        <w:rPr>
          <w:color w:val="000000"/>
          <w:sz w:val="28"/>
          <w:szCs w:val="28"/>
          <w:lang w:eastAsia="ru-RU"/>
        </w:rPr>
        <w:t>ях сімейної медицини щодо необхідності проведення візиту до ЛЗП/СЛ можуть бути задіяні такі методи нагадування: комп’ютерні підказки, автоматичні тел</w:t>
      </w:r>
      <w:r w:rsidRPr="00B40F63">
        <w:rPr>
          <w:color w:val="000000"/>
          <w:sz w:val="28"/>
          <w:szCs w:val="28"/>
          <w:lang w:eastAsia="ru-RU"/>
        </w:rPr>
        <w:t>е</w:t>
      </w:r>
      <w:r w:rsidRPr="00B40F63">
        <w:rPr>
          <w:color w:val="000000"/>
          <w:sz w:val="28"/>
          <w:szCs w:val="28"/>
          <w:lang w:eastAsia="ru-RU"/>
        </w:rPr>
        <w:t>фонні чи почтові (на e-mail) нагадування. У разі їх відсутності – нагадування про черговий візит має здійснюватися з урахуванням даних Медичної карти а</w:t>
      </w:r>
      <w:r w:rsidRPr="00B40F63">
        <w:rPr>
          <w:color w:val="000000"/>
          <w:sz w:val="28"/>
          <w:szCs w:val="28"/>
          <w:lang w:eastAsia="ru-RU"/>
        </w:rPr>
        <w:t>м</w:t>
      </w:r>
      <w:r w:rsidRPr="00B40F63">
        <w:rPr>
          <w:color w:val="000000"/>
          <w:sz w:val="28"/>
          <w:szCs w:val="28"/>
          <w:lang w:eastAsia="ru-RU"/>
        </w:rPr>
        <w:t>булаторного хворого (ф. № 025/о) за допомогою інформаційних бюлетенів чи даних реєстратури.</w:t>
      </w:r>
    </w:p>
    <w:p w:rsidR="00B40F63" w:rsidRPr="00B40F63" w:rsidRDefault="00B40F63" w:rsidP="00B40F63">
      <w:pPr>
        <w:tabs>
          <w:tab w:val="left" w:pos="540"/>
        </w:tabs>
        <w:autoSpaceDE w:val="0"/>
        <w:spacing w:line="360" w:lineRule="auto"/>
        <w:ind w:firstLine="540"/>
        <w:jc w:val="both"/>
        <w:rPr>
          <w:color w:val="000000"/>
          <w:spacing w:val="-6"/>
          <w:sz w:val="28"/>
          <w:szCs w:val="28"/>
          <w:lang w:eastAsia="ru-RU"/>
        </w:rPr>
      </w:pPr>
      <w:r w:rsidRPr="00B40F63">
        <w:rPr>
          <w:color w:val="000000"/>
          <w:spacing w:val="-6"/>
          <w:sz w:val="28"/>
          <w:szCs w:val="28"/>
          <w:lang w:eastAsia="ru-RU"/>
        </w:rPr>
        <w:t>І на останньому, VI етапі формування Моделі – етапі контролю за виконанням через критерії ефективності, обов’язковим є дослідження ефективності впровадж</w:t>
      </w:r>
      <w:r w:rsidRPr="00B40F63">
        <w:rPr>
          <w:color w:val="000000"/>
          <w:spacing w:val="-6"/>
          <w:sz w:val="28"/>
          <w:szCs w:val="28"/>
          <w:lang w:eastAsia="ru-RU"/>
        </w:rPr>
        <w:t>е</w:t>
      </w:r>
      <w:r w:rsidRPr="00B40F63">
        <w:rPr>
          <w:color w:val="000000"/>
          <w:spacing w:val="-6"/>
          <w:sz w:val="28"/>
          <w:szCs w:val="28"/>
          <w:lang w:eastAsia="ru-RU"/>
        </w:rPr>
        <w:t>них управлінських рішень у превентивності проведених заходів щодо захворюв</w:t>
      </w:r>
      <w:r w:rsidRPr="00B40F63">
        <w:rPr>
          <w:color w:val="000000"/>
          <w:spacing w:val="-6"/>
          <w:sz w:val="28"/>
          <w:szCs w:val="28"/>
          <w:lang w:eastAsia="ru-RU"/>
        </w:rPr>
        <w:t>а</w:t>
      </w:r>
      <w:r w:rsidRPr="00B40F63">
        <w:rPr>
          <w:color w:val="000000"/>
          <w:spacing w:val="-6"/>
          <w:sz w:val="28"/>
          <w:szCs w:val="28"/>
          <w:lang w:eastAsia="ru-RU"/>
        </w:rPr>
        <w:t xml:space="preserve">ності жінок на РМЗ, де проводиться оцінка індикаторів ефективності: </w:t>
      </w:r>
    </w:p>
    <w:p w:rsidR="00B40F63" w:rsidRPr="00B40F63" w:rsidRDefault="00B40F63" w:rsidP="00B40F63">
      <w:pPr>
        <w:tabs>
          <w:tab w:val="left" w:pos="540"/>
        </w:tabs>
        <w:autoSpaceDE w:val="0"/>
        <w:spacing w:line="360" w:lineRule="auto"/>
        <w:ind w:firstLine="540"/>
        <w:jc w:val="both"/>
        <w:rPr>
          <w:color w:val="000000"/>
          <w:sz w:val="28"/>
          <w:szCs w:val="28"/>
          <w:lang w:eastAsia="ru-RU"/>
        </w:rPr>
      </w:pPr>
      <w:r w:rsidRPr="00B40F63">
        <w:rPr>
          <w:color w:val="000000"/>
          <w:sz w:val="28"/>
          <w:szCs w:val="28"/>
          <w:lang w:eastAsia="ru-RU"/>
        </w:rPr>
        <w:t>- медичної (зменшення “онкологічного” навантаження на здоров’я жінок; поліпшення здоров’я осіб жіночої статті; подовження працездатного віку; п</w:t>
      </w:r>
      <w:r w:rsidRPr="00B40F63">
        <w:rPr>
          <w:color w:val="000000"/>
          <w:sz w:val="28"/>
          <w:szCs w:val="28"/>
          <w:lang w:eastAsia="ru-RU"/>
        </w:rPr>
        <w:t>о</w:t>
      </w:r>
      <w:r w:rsidRPr="00B40F63">
        <w:rPr>
          <w:color w:val="000000"/>
          <w:sz w:val="28"/>
          <w:szCs w:val="28"/>
          <w:lang w:eastAsia="ru-RU"/>
        </w:rPr>
        <w:t>ліпшення процесів виявлення РМЗ  на рівні ПМСД; збільшення частки жінок, охоплених мамографією; зменшення рівнів захворюваності, смертності та інв</w:t>
      </w:r>
      <w:r w:rsidRPr="00B40F63">
        <w:rPr>
          <w:color w:val="000000"/>
          <w:sz w:val="28"/>
          <w:szCs w:val="28"/>
          <w:lang w:eastAsia="ru-RU"/>
        </w:rPr>
        <w:t>а</w:t>
      </w:r>
      <w:r w:rsidRPr="00B40F63">
        <w:rPr>
          <w:color w:val="000000"/>
          <w:sz w:val="28"/>
          <w:szCs w:val="28"/>
          <w:lang w:eastAsia="ru-RU"/>
        </w:rPr>
        <w:t>лідності від РМЗ ; скорочення термінів лікування; зниження частоти ускла</w:t>
      </w:r>
      <w:r w:rsidRPr="00B40F63">
        <w:rPr>
          <w:color w:val="000000"/>
          <w:sz w:val="28"/>
          <w:szCs w:val="28"/>
          <w:lang w:eastAsia="ru-RU"/>
        </w:rPr>
        <w:t>д</w:t>
      </w:r>
      <w:r w:rsidRPr="00B40F63">
        <w:rPr>
          <w:color w:val="000000"/>
          <w:sz w:val="28"/>
          <w:szCs w:val="28"/>
          <w:lang w:eastAsia="ru-RU"/>
        </w:rPr>
        <w:t>нень, збільшення загального та безрецидивного виживання у хворих жінок т</w:t>
      </w:r>
      <w:r w:rsidRPr="00B40F63">
        <w:rPr>
          <w:color w:val="000000"/>
          <w:sz w:val="28"/>
          <w:szCs w:val="28"/>
          <w:lang w:eastAsia="ru-RU"/>
        </w:rPr>
        <w:t>о</w:t>
      </w:r>
      <w:r w:rsidRPr="00B40F63">
        <w:rPr>
          <w:color w:val="000000"/>
          <w:sz w:val="28"/>
          <w:szCs w:val="28"/>
          <w:lang w:eastAsia="ru-RU"/>
        </w:rPr>
        <w:t xml:space="preserve">що); </w:t>
      </w:r>
    </w:p>
    <w:p w:rsidR="00B40F63" w:rsidRPr="00B40F63" w:rsidRDefault="00B40F63" w:rsidP="00B40F63">
      <w:pPr>
        <w:tabs>
          <w:tab w:val="left" w:pos="540"/>
        </w:tabs>
        <w:autoSpaceDE w:val="0"/>
        <w:spacing w:line="360" w:lineRule="auto"/>
        <w:ind w:firstLine="540"/>
        <w:jc w:val="both"/>
        <w:rPr>
          <w:color w:val="000000"/>
          <w:sz w:val="28"/>
          <w:szCs w:val="28"/>
          <w:lang w:eastAsia="ru-RU"/>
        </w:rPr>
      </w:pPr>
      <w:r w:rsidRPr="00B40F63">
        <w:rPr>
          <w:color w:val="000000"/>
          <w:sz w:val="28"/>
          <w:szCs w:val="28"/>
          <w:lang w:eastAsia="ru-RU"/>
        </w:rPr>
        <w:t>- соціальної (зменшення “фінансового” навантаження держави та сім’ї на процес лікування; зменшення рівня захворюваності та інвалідизації; психолог</w:t>
      </w:r>
      <w:r w:rsidRPr="00B40F63">
        <w:rPr>
          <w:color w:val="000000"/>
          <w:sz w:val="28"/>
          <w:szCs w:val="28"/>
          <w:lang w:eastAsia="ru-RU"/>
        </w:rPr>
        <w:t>і</w:t>
      </w:r>
      <w:r w:rsidRPr="00B40F63">
        <w:rPr>
          <w:color w:val="000000"/>
          <w:sz w:val="28"/>
          <w:szCs w:val="28"/>
          <w:lang w:eastAsia="ru-RU"/>
        </w:rPr>
        <w:t xml:space="preserve">чна стабільність жінки, хворої на РМЗ , у сім’ї та суспільстві тощо); </w:t>
      </w:r>
    </w:p>
    <w:p w:rsidR="00B40F63" w:rsidRPr="00B40F63" w:rsidRDefault="00B40F63" w:rsidP="00B40F63">
      <w:pPr>
        <w:tabs>
          <w:tab w:val="left" w:pos="540"/>
        </w:tabs>
        <w:autoSpaceDE w:val="0"/>
        <w:spacing w:line="360" w:lineRule="auto"/>
        <w:ind w:firstLine="540"/>
        <w:jc w:val="both"/>
        <w:rPr>
          <w:color w:val="000000"/>
          <w:sz w:val="28"/>
          <w:szCs w:val="28"/>
          <w:lang w:eastAsia="ru-RU"/>
        </w:rPr>
      </w:pPr>
      <w:r w:rsidRPr="00B40F63">
        <w:rPr>
          <w:color w:val="000000"/>
          <w:sz w:val="28"/>
          <w:szCs w:val="28"/>
          <w:lang w:eastAsia="ru-RU"/>
        </w:rPr>
        <w:t>- економічної (скорочення обсягів соціальних витрат на оплату листка н</w:t>
      </w:r>
      <w:r w:rsidRPr="00B40F63">
        <w:rPr>
          <w:color w:val="000000"/>
          <w:sz w:val="28"/>
          <w:szCs w:val="28"/>
          <w:lang w:eastAsia="ru-RU"/>
        </w:rPr>
        <w:t>е</w:t>
      </w:r>
      <w:r w:rsidRPr="00B40F63">
        <w:rPr>
          <w:color w:val="000000"/>
          <w:sz w:val="28"/>
          <w:szCs w:val="28"/>
          <w:lang w:eastAsia="ru-RU"/>
        </w:rPr>
        <w:t>працездатності (ЛН) та інвалідності; зменшення видатків із бюджету на діагн</w:t>
      </w:r>
      <w:r w:rsidRPr="00B40F63">
        <w:rPr>
          <w:color w:val="000000"/>
          <w:sz w:val="28"/>
          <w:szCs w:val="28"/>
          <w:lang w:eastAsia="ru-RU"/>
        </w:rPr>
        <w:t>о</w:t>
      </w:r>
      <w:r w:rsidRPr="00B40F63">
        <w:rPr>
          <w:color w:val="000000"/>
          <w:sz w:val="28"/>
          <w:szCs w:val="28"/>
          <w:lang w:eastAsia="ru-RU"/>
        </w:rPr>
        <w:t>стику та лікування пацієнта; здешевлення процесу лікування; збільшення рівня річного чистого прибутку держави на одного занятого на виробництві тощо).</w:t>
      </w:r>
    </w:p>
    <w:p w:rsidR="00B40F63" w:rsidRPr="00B40F63" w:rsidRDefault="00B40F63" w:rsidP="00B40F63">
      <w:pPr>
        <w:tabs>
          <w:tab w:val="left" w:pos="540"/>
        </w:tabs>
        <w:autoSpaceDE w:val="0"/>
        <w:spacing w:line="360" w:lineRule="auto"/>
        <w:ind w:firstLine="540"/>
        <w:jc w:val="both"/>
        <w:rPr>
          <w:color w:val="000000"/>
          <w:sz w:val="28"/>
          <w:szCs w:val="28"/>
          <w:lang w:eastAsia="ru-RU"/>
        </w:rPr>
      </w:pPr>
      <w:r w:rsidRPr="00B40F63">
        <w:rPr>
          <w:color w:val="000000"/>
          <w:sz w:val="28"/>
          <w:szCs w:val="28"/>
          <w:lang w:eastAsia="ru-RU"/>
        </w:rPr>
        <w:lastRenderedPageBreak/>
        <w:t>Впровадження результатів та висновків, отриманих відповідно до проп</w:t>
      </w:r>
      <w:r w:rsidRPr="00B40F63">
        <w:rPr>
          <w:color w:val="000000"/>
          <w:sz w:val="28"/>
          <w:szCs w:val="28"/>
          <w:lang w:eastAsia="ru-RU"/>
        </w:rPr>
        <w:t>о</w:t>
      </w:r>
      <w:r w:rsidRPr="00B40F63">
        <w:rPr>
          <w:color w:val="000000"/>
          <w:sz w:val="28"/>
          <w:szCs w:val="28"/>
          <w:lang w:eastAsia="ru-RU"/>
        </w:rPr>
        <w:t>нованої Моделі в роботі, у діяльність ЛЗП/СЛ має відбуватися через механізм: інформування державних органів та органів місцевого самоврядування (сільс</w:t>
      </w:r>
      <w:r w:rsidRPr="00B40F63">
        <w:rPr>
          <w:color w:val="000000"/>
          <w:sz w:val="28"/>
          <w:szCs w:val="28"/>
          <w:lang w:eastAsia="ru-RU"/>
        </w:rPr>
        <w:t>ь</w:t>
      </w:r>
      <w:r w:rsidRPr="00B40F63">
        <w:rPr>
          <w:color w:val="000000"/>
          <w:sz w:val="28"/>
          <w:szCs w:val="28"/>
          <w:lang w:eastAsia="ru-RU"/>
        </w:rPr>
        <w:t>ка, селищна, райадміністрація, міська рада, облдержадміністрація та обласна рада), зацікавлених організацій, а також громадян про фактори ризику та шляхи профілактики РМЗ  у жінок; опрацювання та видання інформаційних листків та методичних рекомендацій; публікації в засобах масової інформації та в наук</w:t>
      </w:r>
      <w:r w:rsidRPr="00B40F63">
        <w:rPr>
          <w:color w:val="000000"/>
          <w:sz w:val="28"/>
          <w:szCs w:val="28"/>
          <w:lang w:eastAsia="ru-RU"/>
        </w:rPr>
        <w:t>о</w:t>
      </w:r>
      <w:r w:rsidRPr="00B40F63">
        <w:rPr>
          <w:color w:val="000000"/>
          <w:sz w:val="28"/>
          <w:szCs w:val="28"/>
          <w:lang w:eastAsia="ru-RU"/>
        </w:rPr>
        <w:t>вих виданнях; виступи на наукових форумах – з’їздах, конференціях, симпозі</w:t>
      </w:r>
      <w:r w:rsidRPr="00B40F63">
        <w:rPr>
          <w:color w:val="000000"/>
          <w:sz w:val="28"/>
          <w:szCs w:val="28"/>
          <w:lang w:eastAsia="ru-RU"/>
        </w:rPr>
        <w:t>у</w:t>
      </w:r>
      <w:r w:rsidRPr="00B40F63">
        <w:rPr>
          <w:color w:val="000000"/>
          <w:sz w:val="28"/>
          <w:szCs w:val="28"/>
          <w:lang w:eastAsia="ru-RU"/>
        </w:rPr>
        <w:t>мах тощо.</w:t>
      </w:r>
    </w:p>
    <w:p w:rsidR="00B40F63" w:rsidRPr="00B40F63" w:rsidRDefault="00B40F63" w:rsidP="00B40F63">
      <w:pPr>
        <w:tabs>
          <w:tab w:val="left" w:pos="540"/>
        </w:tabs>
        <w:autoSpaceDE w:val="0"/>
        <w:spacing w:line="360" w:lineRule="auto"/>
        <w:ind w:firstLine="540"/>
        <w:jc w:val="both"/>
        <w:rPr>
          <w:color w:val="000000"/>
          <w:spacing w:val="-2"/>
          <w:sz w:val="28"/>
          <w:szCs w:val="28"/>
          <w:lang w:eastAsia="ru-RU"/>
        </w:rPr>
      </w:pPr>
      <w:r w:rsidRPr="00B40F63">
        <w:rPr>
          <w:color w:val="000000"/>
          <w:spacing w:val="-2"/>
          <w:sz w:val="28"/>
          <w:szCs w:val="28"/>
          <w:lang w:eastAsia="ru-RU"/>
        </w:rPr>
        <w:t>Окрім того, для ефективного функціонування пропонованої Моделі в ум</w:t>
      </w:r>
      <w:r w:rsidRPr="00B40F63">
        <w:rPr>
          <w:color w:val="000000"/>
          <w:spacing w:val="-2"/>
          <w:sz w:val="28"/>
          <w:szCs w:val="28"/>
          <w:lang w:eastAsia="ru-RU"/>
        </w:rPr>
        <w:t>о</w:t>
      </w:r>
      <w:r w:rsidRPr="00B40F63">
        <w:rPr>
          <w:color w:val="000000"/>
          <w:spacing w:val="-2"/>
          <w:sz w:val="28"/>
          <w:szCs w:val="28"/>
          <w:lang w:eastAsia="ru-RU"/>
        </w:rPr>
        <w:t>вах реформування медичної галузі слід розробити та задіяти комплекс загальн</w:t>
      </w:r>
      <w:r w:rsidRPr="00B40F63">
        <w:rPr>
          <w:color w:val="000000"/>
          <w:spacing w:val="-2"/>
          <w:sz w:val="28"/>
          <w:szCs w:val="28"/>
          <w:lang w:eastAsia="ru-RU"/>
        </w:rPr>
        <w:t>о</w:t>
      </w:r>
      <w:r w:rsidRPr="00B40F63">
        <w:rPr>
          <w:color w:val="000000"/>
          <w:spacing w:val="-2"/>
          <w:sz w:val="28"/>
          <w:szCs w:val="28"/>
          <w:lang w:eastAsia="ru-RU"/>
        </w:rPr>
        <w:t>державних заходів: створення мережі мамологічних кабінетів і забезпечення їх належним технічним устаткуванням; функціонування виїзних комплексних м</w:t>
      </w:r>
      <w:r w:rsidRPr="00B40F63">
        <w:rPr>
          <w:color w:val="000000"/>
          <w:spacing w:val="-2"/>
          <w:sz w:val="28"/>
          <w:szCs w:val="28"/>
          <w:lang w:eastAsia="ru-RU"/>
        </w:rPr>
        <w:t>а</w:t>
      </w:r>
      <w:r w:rsidRPr="00B40F63">
        <w:rPr>
          <w:color w:val="000000"/>
          <w:spacing w:val="-2"/>
          <w:sz w:val="28"/>
          <w:szCs w:val="28"/>
          <w:lang w:eastAsia="ru-RU"/>
        </w:rPr>
        <w:t>мологічних груп (у складі лікаря-мамолога, лікаря-рентгенолога, лікаря-спеціаліста УЗД, лікаря-цитолога, рентген-лаборанта, реєстратора) для надання онкомамологічної допомоги жіночому населенню сільських районів; запров</w:t>
      </w:r>
      <w:r w:rsidRPr="00B40F63">
        <w:rPr>
          <w:color w:val="000000"/>
          <w:spacing w:val="-2"/>
          <w:sz w:val="28"/>
          <w:szCs w:val="28"/>
          <w:lang w:eastAsia="ru-RU"/>
        </w:rPr>
        <w:t>а</w:t>
      </w:r>
      <w:r w:rsidRPr="00B40F63">
        <w:rPr>
          <w:color w:val="000000"/>
          <w:spacing w:val="-2"/>
          <w:sz w:val="28"/>
          <w:szCs w:val="28"/>
          <w:lang w:eastAsia="ru-RU"/>
        </w:rPr>
        <w:t>дження пропонованої Моделі на державному рівні з урахуванням особливостей, пов’язаних із регіоном проживання; підготовка кадрів; адекватне фінансування системи профілактики РМЗ  у жінок.</w:t>
      </w:r>
    </w:p>
    <w:p w:rsidR="00B40F63" w:rsidRPr="00B40F63" w:rsidRDefault="00B40F63" w:rsidP="00B40F63">
      <w:pPr>
        <w:tabs>
          <w:tab w:val="left" w:pos="540"/>
        </w:tabs>
        <w:autoSpaceDE w:val="0"/>
        <w:spacing w:line="360" w:lineRule="auto"/>
        <w:ind w:firstLine="540"/>
        <w:jc w:val="both"/>
        <w:rPr>
          <w:color w:val="000000"/>
          <w:spacing w:val="-2"/>
          <w:sz w:val="6"/>
          <w:szCs w:val="28"/>
          <w:lang w:eastAsia="ru-RU"/>
        </w:rPr>
      </w:pPr>
    </w:p>
    <w:p w:rsidR="00B40F63" w:rsidRPr="00B40F63" w:rsidRDefault="00B40F63" w:rsidP="00B40F63">
      <w:pPr>
        <w:tabs>
          <w:tab w:val="left" w:pos="540"/>
        </w:tabs>
        <w:autoSpaceDE w:val="0"/>
        <w:spacing w:line="360" w:lineRule="auto"/>
        <w:ind w:firstLine="540"/>
        <w:jc w:val="both"/>
        <w:rPr>
          <w:color w:val="000000"/>
          <w:spacing w:val="-2"/>
          <w:sz w:val="2"/>
          <w:szCs w:val="28"/>
          <w:lang w:eastAsia="ru-RU"/>
        </w:rPr>
      </w:pPr>
    </w:p>
    <w:p w:rsidR="00B40F63" w:rsidRPr="00B40F63" w:rsidRDefault="00B40F63" w:rsidP="00B40F63">
      <w:pPr>
        <w:spacing w:line="360" w:lineRule="auto"/>
        <w:jc w:val="center"/>
        <w:rPr>
          <w:b/>
          <w:color w:val="000000"/>
          <w:sz w:val="28"/>
          <w:szCs w:val="28"/>
          <w:lang w:eastAsia="ru-RU"/>
        </w:rPr>
      </w:pPr>
      <w:r w:rsidRPr="00B40F63">
        <w:rPr>
          <w:b/>
          <w:color w:val="000000"/>
          <w:sz w:val="28"/>
          <w:szCs w:val="28"/>
          <w:lang w:eastAsia="ru-RU"/>
        </w:rPr>
        <w:t xml:space="preserve">6.2. Оцінка дієвості та результативності впровадження ризик-орієнтованої моделі медичної профілактики раку молочної залози </w:t>
      </w:r>
    </w:p>
    <w:p w:rsidR="00B40F63" w:rsidRPr="00B40F63" w:rsidRDefault="00B40F63" w:rsidP="00B40F63">
      <w:pPr>
        <w:spacing w:line="360" w:lineRule="auto"/>
        <w:jc w:val="center"/>
        <w:rPr>
          <w:b/>
          <w:sz w:val="10"/>
          <w:szCs w:val="28"/>
          <w:lang w:eastAsia="ru-RU"/>
        </w:rPr>
      </w:pPr>
      <w:r w:rsidRPr="00B40F63">
        <w:rPr>
          <w:b/>
          <w:color w:val="000000"/>
          <w:sz w:val="28"/>
          <w:szCs w:val="28"/>
          <w:lang w:eastAsia="ru-RU"/>
        </w:rPr>
        <w:t>серед жінок до практичної охорони здоров</w:t>
      </w:r>
      <w:r w:rsidRPr="00B40F63">
        <w:rPr>
          <w:b/>
          <w:color w:val="000000"/>
          <w:sz w:val="28"/>
          <w:szCs w:val="28"/>
          <w:lang w:val="ru-RU" w:eastAsia="ru-RU"/>
        </w:rPr>
        <w:t>’</w:t>
      </w:r>
      <w:r w:rsidRPr="00B40F63">
        <w:rPr>
          <w:b/>
          <w:color w:val="000000"/>
          <w:sz w:val="28"/>
          <w:szCs w:val="28"/>
          <w:lang w:eastAsia="ru-RU"/>
        </w:rPr>
        <w:t>я</w:t>
      </w:r>
    </w:p>
    <w:p w:rsidR="00B40F63" w:rsidRPr="00B40F63" w:rsidRDefault="00B40F63" w:rsidP="00B40F63">
      <w:pPr>
        <w:spacing w:line="360" w:lineRule="auto"/>
        <w:ind w:firstLine="567"/>
        <w:jc w:val="both"/>
        <w:rPr>
          <w:rFonts w:eastAsia="Calibri"/>
          <w:color w:val="000000"/>
          <w:sz w:val="28"/>
          <w:szCs w:val="28"/>
          <w:lang w:eastAsia="ru-RU"/>
        </w:rPr>
      </w:pPr>
      <w:r w:rsidRPr="00B40F63">
        <w:rPr>
          <w:rFonts w:eastAsia="Calibri"/>
          <w:color w:val="000000"/>
          <w:sz w:val="28"/>
          <w:szCs w:val="28"/>
          <w:lang w:eastAsia="ru-RU"/>
        </w:rPr>
        <w:t>З метою дослідження потенційної ефективності та дієвості в можливому практичному примінені опрацьованої ризик-орієнтованої моделі медичної пр</w:t>
      </w:r>
      <w:r w:rsidRPr="00B40F63">
        <w:rPr>
          <w:rFonts w:eastAsia="Calibri"/>
          <w:color w:val="000000"/>
          <w:sz w:val="28"/>
          <w:szCs w:val="28"/>
          <w:lang w:eastAsia="ru-RU"/>
        </w:rPr>
        <w:t>о</w:t>
      </w:r>
      <w:r w:rsidRPr="00B40F63">
        <w:rPr>
          <w:rFonts w:eastAsia="Calibri"/>
          <w:color w:val="000000"/>
          <w:sz w:val="28"/>
          <w:szCs w:val="28"/>
          <w:lang w:eastAsia="ru-RU"/>
        </w:rPr>
        <w:t>філактики раку молочної залози серед жінок на первинному рівні медичної д</w:t>
      </w:r>
      <w:r w:rsidRPr="00B40F63">
        <w:rPr>
          <w:rFonts w:eastAsia="Calibri"/>
          <w:color w:val="000000"/>
          <w:sz w:val="28"/>
          <w:szCs w:val="28"/>
          <w:lang w:eastAsia="ru-RU"/>
        </w:rPr>
        <w:t>о</w:t>
      </w:r>
      <w:r w:rsidRPr="00B40F63">
        <w:rPr>
          <w:rFonts w:eastAsia="Calibri"/>
          <w:color w:val="000000"/>
          <w:sz w:val="28"/>
          <w:szCs w:val="28"/>
          <w:lang w:eastAsia="ru-RU"/>
        </w:rPr>
        <w:t>помоги проведено експертну оцінку даного нововведення як серед викладачів вищих навчальних медичних закладів України за лікарською спеціальністю «Організація та управління в охороні здоров</w:t>
      </w:r>
      <w:r w:rsidRPr="00B40F63">
        <w:rPr>
          <w:rFonts w:eastAsia="Calibri"/>
          <w:color w:val="000000"/>
          <w:sz w:val="28"/>
          <w:szCs w:val="28"/>
          <w:lang w:val="ru-RU" w:eastAsia="ru-RU"/>
        </w:rPr>
        <w:t>’</w:t>
      </w:r>
      <w:r w:rsidRPr="00B40F63">
        <w:rPr>
          <w:rFonts w:eastAsia="Calibri"/>
          <w:color w:val="000000"/>
          <w:sz w:val="28"/>
          <w:szCs w:val="28"/>
          <w:lang w:eastAsia="ru-RU"/>
        </w:rPr>
        <w:t>я» (</w:t>
      </w:r>
      <w:r w:rsidRPr="00B40F63">
        <w:rPr>
          <w:rFonts w:eastAsia="Calibri"/>
          <w:color w:val="000000"/>
          <w:sz w:val="28"/>
          <w:szCs w:val="28"/>
          <w:lang w:val="en-US" w:eastAsia="ru-RU"/>
        </w:rPr>
        <w:t>n</w:t>
      </w:r>
      <w:r w:rsidRPr="00B40F63">
        <w:rPr>
          <w:rFonts w:eastAsia="Calibri"/>
          <w:color w:val="000000"/>
          <w:sz w:val="28"/>
          <w:szCs w:val="28"/>
          <w:lang w:val="ru-RU" w:eastAsia="ru-RU"/>
        </w:rPr>
        <w:t>=48</w:t>
      </w:r>
      <w:r w:rsidRPr="00B40F63">
        <w:rPr>
          <w:rFonts w:eastAsia="Calibri"/>
          <w:color w:val="000000"/>
          <w:sz w:val="28"/>
          <w:szCs w:val="28"/>
          <w:lang w:eastAsia="ru-RU"/>
        </w:rPr>
        <w:t>)</w:t>
      </w:r>
      <w:r w:rsidRPr="00B40F63">
        <w:rPr>
          <w:rFonts w:eastAsia="Calibri"/>
          <w:color w:val="000000"/>
          <w:sz w:val="28"/>
          <w:szCs w:val="28"/>
          <w:lang w:val="ru-RU" w:eastAsia="ru-RU"/>
        </w:rPr>
        <w:t xml:space="preserve">, </w:t>
      </w:r>
      <w:r w:rsidRPr="00B40F63">
        <w:rPr>
          <w:rFonts w:eastAsia="Calibri"/>
          <w:color w:val="000000"/>
          <w:sz w:val="28"/>
          <w:szCs w:val="28"/>
          <w:lang w:eastAsia="ru-RU"/>
        </w:rPr>
        <w:t xml:space="preserve"> «</w:t>
      </w:r>
      <w:r w:rsidRPr="00B40F63">
        <w:rPr>
          <w:rFonts w:eastAsia="Calibri"/>
          <w:color w:val="000000"/>
          <w:sz w:val="28"/>
          <w:szCs w:val="28"/>
          <w:lang w:val="ru-RU" w:eastAsia="ru-RU"/>
        </w:rPr>
        <w:t>Загальна практика - сімейна медицина</w:t>
      </w:r>
      <w:r w:rsidRPr="00B40F63">
        <w:rPr>
          <w:rFonts w:eastAsia="Calibri"/>
          <w:color w:val="000000"/>
          <w:sz w:val="28"/>
          <w:szCs w:val="28"/>
          <w:lang w:eastAsia="ru-RU"/>
        </w:rPr>
        <w:t>»</w:t>
      </w:r>
      <w:r w:rsidRPr="00B40F63">
        <w:rPr>
          <w:rFonts w:asciiTheme="minorHAnsi" w:eastAsiaTheme="minorHAnsi" w:hAnsiTheme="minorHAnsi" w:cstheme="minorBidi"/>
          <w:sz w:val="22"/>
          <w:szCs w:val="22"/>
          <w:lang w:eastAsia="en-US"/>
        </w:rPr>
        <w:t xml:space="preserve"> </w:t>
      </w:r>
      <w:r w:rsidRPr="00B40F63">
        <w:rPr>
          <w:rFonts w:asciiTheme="minorHAnsi" w:eastAsiaTheme="minorHAnsi" w:hAnsiTheme="minorHAnsi" w:cstheme="minorBidi"/>
          <w:sz w:val="22"/>
          <w:szCs w:val="22"/>
          <w:lang w:val="ru-RU" w:eastAsia="en-US"/>
        </w:rPr>
        <w:t xml:space="preserve"> </w:t>
      </w:r>
      <w:r w:rsidRPr="00B40F63">
        <w:rPr>
          <w:rFonts w:eastAsia="Calibri"/>
          <w:color w:val="000000"/>
          <w:sz w:val="28"/>
          <w:szCs w:val="28"/>
          <w:lang w:eastAsia="ru-RU"/>
        </w:rPr>
        <w:t>(n=48), так і серед ЛЗП/СЛ</w:t>
      </w:r>
      <w:r w:rsidRPr="00B40F63">
        <w:rPr>
          <w:rFonts w:eastAsia="Calibri"/>
          <w:color w:val="000000"/>
          <w:sz w:val="28"/>
          <w:szCs w:val="28"/>
          <w:lang w:val="ru-RU" w:eastAsia="ru-RU"/>
        </w:rPr>
        <w:t xml:space="preserve"> </w:t>
      </w:r>
      <w:r w:rsidRPr="00B40F63">
        <w:rPr>
          <w:rFonts w:eastAsia="Calibri"/>
          <w:color w:val="000000"/>
          <w:sz w:val="28"/>
          <w:szCs w:val="28"/>
          <w:lang w:eastAsia="ru-RU"/>
        </w:rPr>
        <w:t>(n=48).</w:t>
      </w:r>
    </w:p>
    <w:p w:rsidR="00B40F63" w:rsidRPr="00B40F63" w:rsidRDefault="00B40F63" w:rsidP="00B40F63">
      <w:pPr>
        <w:spacing w:line="360" w:lineRule="auto"/>
        <w:ind w:firstLine="709"/>
        <w:jc w:val="both"/>
        <w:rPr>
          <w:rFonts w:eastAsia="Calibri"/>
          <w:color w:val="000000"/>
          <w:spacing w:val="-4"/>
          <w:sz w:val="28"/>
          <w:szCs w:val="28"/>
          <w:lang w:eastAsia="ru-RU"/>
        </w:rPr>
      </w:pPr>
      <w:r w:rsidRPr="00B40F63">
        <w:rPr>
          <w:rFonts w:eastAsia="Calibri"/>
          <w:color w:val="000000"/>
          <w:spacing w:val="-4"/>
          <w:sz w:val="28"/>
          <w:szCs w:val="28"/>
          <w:lang w:eastAsia="ru-RU"/>
        </w:rPr>
        <w:lastRenderedPageBreak/>
        <w:t>Чи не найважливішим у цьому є те, що, в цілому 86,11±5,59% експертів (91,66± 6,14%  експертів  за лікарською спеціальністю «Організація та управління в охороні здоров’я», 87,50±4,77% респондентів за лікарською спеціальністю  «З</w:t>
      </w:r>
      <w:r w:rsidRPr="00B40F63">
        <w:rPr>
          <w:rFonts w:eastAsia="Calibri"/>
          <w:color w:val="000000"/>
          <w:spacing w:val="-4"/>
          <w:sz w:val="28"/>
          <w:szCs w:val="28"/>
          <w:lang w:eastAsia="ru-RU"/>
        </w:rPr>
        <w:t>а</w:t>
      </w:r>
      <w:r w:rsidRPr="00B40F63">
        <w:rPr>
          <w:rFonts w:eastAsia="Calibri"/>
          <w:color w:val="000000"/>
          <w:spacing w:val="-4"/>
          <w:sz w:val="28"/>
          <w:szCs w:val="28"/>
          <w:lang w:eastAsia="ru-RU"/>
        </w:rPr>
        <w:t>гальна практика - сімейна медицина» та 79,17±5,86 експертів із числа ЛЗП/СЛ) одобрили потребу в переході у первинній профілактиці РМЗ  від популяційної профілактики до профілактики на індивідуальному рівні людини/пацієнта, що і відтворює екстрапольована Модель.</w:t>
      </w:r>
    </w:p>
    <w:p w:rsidR="00B40F63" w:rsidRPr="00B40F63" w:rsidRDefault="00B40F63" w:rsidP="00B40F63">
      <w:pPr>
        <w:spacing w:line="360" w:lineRule="auto"/>
        <w:jc w:val="both"/>
        <w:rPr>
          <w:color w:val="000000"/>
          <w:sz w:val="28"/>
          <w:szCs w:val="28"/>
          <w:lang w:eastAsia="ru-RU"/>
        </w:rPr>
      </w:pPr>
      <w:r w:rsidRPr="00B40F63">
        <w:rPr>
          <w:rFonts w:asciiTheme="minorHAnsi" w:eastAsiaTheme="minorHAnsi" w:hAnsiTheme="minorHAnsi" w:cstheme="minorBidi"/>
          <w:noProof/>
          <w:sz w:val="22"/>
          <w:szCs w:val="22"/>
          <w:lang w:val="ru-RU" w:eastAsia="ru-RU"/>
        </w:rPr>
        <w:drawing>
          <wp:inline distT="0" distB="0" distL="0" distR="0" wp14:anchorId="6907960F" wp14:editId="6314B33C">
            <wp:extent cx="5864331" cy="5143500"/>
            <wp:effectExtent l="0" t="0" r="3175" b="0"/>
            <wp:docPr id="35" name="Рисунок 35" descr="C:\Users\Рудень В В\AppData\Local\Microsoft\Windows\Temporary Internet Files\Content.Word\Документ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Рудень В В\AppData\Local\Microsoft\Windows\Temporary Internet Files\Content.Word\Документ1.jp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867400" cy="5146191"/>
                    </a:xfrm>
                    <a:prstGeom prst="rect">
                      <a:avLst/>
                    </a:prstGeom>
                    <a:noFill/>
                    <a:ln>
                      <a:noFill/>
                    </a:ln>
                  </pic:spPr>
                </pic:pic>
              </a:graphicData>
            </a:graphic>
          </wp:inline>
        </w:drawing>
      </w:r>
    </w:p>
    <w:p w:rsidR="00B40F63" w:rsidRPr="00B40F63" w:rsidRDefault="00B40F63" w:rsidP="00B40F63">
      <w:pPr>
        <w:spacing w:line="360" w:lineRule="auto"/>
        <w:ind w:firstLine="567"/>
        <w:jc w:val="both"/>
        <w:rPr>
          <w:color w:val="000000"/>
          <w:sz w:val="28"/>
          <w:szCs w:val="28"/>
          <w:lang w:eastAsia="ru-RU"/>
        </w:rPr>
      </w:pPr>
      <w:r w:rsidRPr="00B40F63">
        <w:rPr>
          <w:color w:val="000000"/>
          <w:sz w:val="28"/>
          <w:szCs w:val="28"/>
          <w:lang w:eastAsia="ru-RU"/>
        </w:rPr>
        <w:t xml:space="preserve"> Аналіз результатів експертної оцінки </w:t>
      </w:r>
      <w:r w:rsidRPr="00B40F63">
        <w:rPr>
          <w:rFonts w:eastAsia="Calibri"/>
          <w:color w:val="000000"/>
          <w:sz w:val="28"/>
          <w:szCs w:val="28"/>
          <w:lang w:eastAsia="ru-RU"/>
        </w:rPr>
        <w:t xml:space="preserve">(рис. 6.2.1) </w:t>
      </w:r>
      <w:r w:rsidRPr="00B40F63">
        <w:rPr>
          <w:color w:val="000000"/>
          <w:sz w:val="28"/>
          <w:szCs w:val="28"/>
          <w:lang w:eastAsia="ru-RU"/>
        </w:rPr>
        <w:t>засвідчив, що всі 100,0% експертів</w:t>
      </w:r>
      <w:r w:rsidRPr="00B40F63">
        <w:rPr>
          <w:bCs/>
          <w:color w:val="000000"/>
          <w:sz w:val="28"/>
          <w:szCs w:val="28"/>
          <w:lang w:eastAsia="ru-RU"/>
        </w:rPr>
        <w:t xml:space="preserve"> </w:t>
      </w:r>
      <w:r w:rsidRPr="00B40F63">
        <w:rPr>
          <w:color w:val="000000"/>
          <w:sz w:val="28"/>
          <w:szCs w:val="28"/>
          <w:lang w:eastAsia="ru-RU"/>
        </w:rPr>
        <w:t>трьох категорій оцінили у середньому на 8,26±1,19 балів за 10-бальною шкалою важливість запровадження даного нововведення на перви</w:t>
      </w:r>
      <w:r w:rsidRPr="00B40F63">
        <w:rPr>
          <w:color w:val="000000"/>
          <w:sz w:val="28"/>
          <w:szCs w:val="28"/>
          <w:lang w:eastAsia="ru-RU"/>
        </w:rPr>
        <w:t>н</w:t>
      </w:r>
      <w:r w:rsidRPr="00B40F63">
        <w:rPr>
          <w:color w:val="000000"/>
          <w:sz w:val="28"/>
          <w:szCs w:val="28"/>
          <w:lang w:eastAsia="ru-RU"/>
        </w:rPr>
        <w:t>ний рівень медичної допомоги в діяльність ЛЗП/СЛ, в тому числі: викладачі кафедр зі спеціальності «Організація та управління в охороні здоров’я» висл</w:t>
      </w:r>
      <w:r w:rsidRPr="00B40F63">
        <w:rPr>
          <w:color w:val="000000"/>
          <w:sz w:val="28"/>
          <w:szCs w:val="28"/>
          <w:lang w:eastAsia="ru-RU"/>
        </w:rPr>
        <w:t>о</w:t>
      </w:r>
      <w:r w:rsidRPr="00B40F63">
        <w:rPr>
          <w:color w:val="000000"/>
          <w:sz w:val="28"/>
          <w:szCs w:val="28"/>
          <w:lang w:eastAsia="ru-RU"/>
        </w:rPr>
        <w:t>вили думку в 8,21±1,18 балів, фахівці - викладачі кафедр</w:t>
      </w:r>
      <w:r w:rsidRPr="00B40F63">
        <w:rPr>
          <w:rFonts w:asciiTheme="minorHAnsi" w:eastAsiaTheme="minorHAnsi" w:hAnsiTheme="minorHAnsi" w:cstheme="minorBidi"/>
          <w:sz w:val="22"/>
          <w:szCs w:val="22"/>
          <w:lang w:eastAsia="en-US"/>
        </w:rPr>
        <w:t xml:space="preserve"> </w:t>
      </w:r>
      <w:r w:rsidRPr="00B40F63">
        <w:rPr>
          <w:rFonts w:eastAsiaTheme="minorHAnsi"/>
          <w:sz w:val="28"/>
          <w:szCs w:val="22"/>
          <w:lang w:eastAsia="en-US"/>
        </w:rPr>
        <w:t xml:space="preserve">за </w:t>
      </w:r>
      <w:r w:rsidRPr="00B40F63">
        <w:rPr>
          <w:color w:val="000000"/>
          <w:sz w:val="28"/>
          <w:szCs w:val="28"/>
          <w:lang w:eastAsia="ru-RU"/>
        </w:rPr>
        <w:t>спеціальністю «З</w:t>
      </w:r>
      <w:r w:rsidRPr="00B40F63">
        <w:rPr>
          <w:color w:val="000000"/>
          <w:sz w:val="28"/>
          <w:szCs w:val="28"/>
          <w:lang w:eastAsia="ru-RU"/>
        </w:rPr>
        <w:t>а</w:t>
      </w:r>
      <w:r w:rsidRPr="00B40F63">
        <w:rPr>
          <w:color w:val="000000"/>
          <w:sz w:val="28"/>
          <w:szCs w:val="28"/>
          <w:lang w:eastAsia="ru-RU"/>
        </w:rPr>
        <w:lastRenderedPageBreak/>
        <w:t>гальна практика - сімейна медицина» оцінили впровадження даної Моделі в з</w:t>
      </w:r>
      <w:r w:rsidRPr="00B40F63">
        <w:rPr>
          <w:color w:val="000000"/>
          <w:sz w:val="28"/>
          <w:szCs w:val="28"/>
          <w:lang w:eastAsia="ru-RU"/>
        </w:rPr>
        <w:t>а</w:t>
      </w:r>
      <w:r w:rsidRPr="00B40F63">
        <w:rPr>
          <w:color w:val="000000"/>
          <w:sz w:val="28"/>
          <w:szCs w:val="28"/>
          <w:lang w:eastAsia="ru-RU"/>
        </w:rPr>
        <w:t>пропонованих параметрах до практичної охорони здоров’я ціною в 8,27±1,19 балів, а експерти – ЛЗП/СЛ впровадження даного нововведення у власну пра</w:t>
      </w:r>
      <w:r w:rsidRPr="00B40F63">
        <w:rPr>
          <w:color w:val="000000"/>
          <w:sz w:val="28"/>
          <w:szCs w:val="28"/>
          <w:lang w:eastAsia="ru-RU"/>
        </w:rPr>
        <w:t>к</w:t>
      </w:r>
      <w:r w:rsidRPr="00B40F63">
        <w:rPr>
          <w:color w:val="000000"/>
          <w:sz w:val="28"/>
          <w:szCs w:val="28"/>
          <w:lang w:eastAsia="ru-RU"/>
        </w:rPr>
        <w:t>тичну діяльність одобрили 8,29±1,20 балами.</w:t>
      </w:r>
    </w:p>
    <w:p w:rsidR="00B40F63" w:rsidRPr="00B40F63" w:rsidRDefault="00B40F63" w:rsidP="00B40F63">
      <w:pPr>
        <w:spacing w:line="360" w:lineRule="auto"/>
        <w:ind w:firstLine="567"/>
        <w:rPr>
          <w:bCs/>
          <w:color w:val="000000"/>
          <w:sz w:val="28"/>
          <w:szCs w:val="28"/>
          <w:lang w:eastAsia="ru-RU"/>
        </w:rPr>
      </w:pPr>
      <w:r w:rsidRPr="00B40F63">
        <w:rPr>
          <w:color w:val="000000"/>
          <w:sz w:val="28"/>
          <w:szCs w:val="28"/>
          <w:lang w:eastAsia="ru-RU"/>
        </w:rPr>
        <w:t xml:space="preserve">Оцінка розбіжностей думок експертів засвідчена величиною </w:t>
      </w:r>
      <w:r w:rsidRPr="00B40F63">
        <w:rPr>
          <w:bCs/>
          <w:color w:val="000000"/>
          <w:sz w:val="28"/>
          <w:szCs w:val="28"/>
          <w:lang w:eastAsia="ru-RU"/>
        </w:rPr>
        <w:t>С</w:t>
      </w:r>
      <w:r w:rsidRPr="00B40F63">
        <w:rPr>
          <w:bCs/>
          <w:color w:val="000000"/>
          <w:sz w:val="28"/>
          <w:szCs w:val="28"/>
          <w:lang w:val="en-US" w:eastAsia="ru-RU"/>
        </w:rPr>
        <w:t>v</w:t>
      </w:r>
      <w:r w:rsidRPr="00B40F63">
        <w:rPr>
          <w:bCs/>
          <w:color w:val="000000"/>
          <w:sz w:val="28"/>
          <w:szCs w:val="28"/>
          <w:lang w:eastAsia="ru-RU"/>
        </w:rPr>
        <w:t>=14,4%, що підтверджує достатній рівень однодумності фахівців.</w:t>
      </w:r>
    </w:p>
    <w:p w:rsidR="00B40F63" w:rsidRPr="00B40F63" w:rsidRDefault="00B40F63" w:rsidP="00B40F63">
      <w:pPr>
        <w:spacing w:line="360" w:lineRule="auto"/>
        <w:ind w:firstLine="567"/>
        <w:jc w:val="both"/>
        <w:rPr>
          <w:rFonts w:eastAsia="Calibri"/>
          <w:color w:val="000000"/>
          <w:sz w:val="2"/>
          <w:szCs w:val="28"/>
          <w:lang w:eastAsia="ru-RU"/>
        </w:rPr>
      </w:pPr>
    </w:p>
    <w:p w:rsidR="00B40F63" w:rsidRPr="00B40F63" w:rsidRDefault="00B40F63" w:rsidP="00B40F63">
      <w:pPr>
        <w:spacing w:line="360" w:lineRule="auto"/>
        <w:ind w:firstLine="561"/>
        <w:jc w:val="both"/>
        <w:rPr>
          <w:color w:val="000000"/>
          <w:sz w:val="28"/>
          <w:szCs w:val="22"/>
          <w:lang w:eastAsia="ru-RU"/>
        </w:rPr>
      </w:pPr>
      <w:r w:rsidRPr="00B40F63">
        <w:rPr>
          <w:color w:val="000000"/>
          <w:sz w:val="28"/>
          <w:szCs w:val="28"/>
          <w:lang w:eastAsia="ru-RU"/>
        </w:rPr>
        <w:t>У контексті запровадження на первинний рівень медичної допомоги  р</w:t>
      </w:r>
      <w:r w:rsidRPr="00B40F63">
        <w:rPr>
          <w:color w:val="000000"/>
          <w:sz w:val="28"/>
          <w:szCs w:val="28"/>
          <w:lang w:eastAsia="ru-RU"/>
        </w:rPr>
        <w:t>и</w:t>
      </w:r>
      <w:r w:rsidRPr="00B40F63">
        <w:rPr>
          <w:color w:val="000000"/>
          <w:sz w:val="28"/>
          <w:szCs w:val="28"/>
          <w:lang w:eastAsia="ru-RU"/>
        </w:rPr>
        <w:t>зик-орієнтованої моделі медичної профілактики раку молочної залози серед ж</w:t>
      </w:r>
      <w:r w:rsidRPr="00B40F63">
        <w:rPr>
          <w:color w:val="000000"/>
          <w:sz w:val="28"/>
          <w:szCs w:val="28"/>
          <w:lang w:eastAsia="ru-RU"/>
        </w:rPr>
        <w:t>і</w:t>
      </w:r>
      <w:r w:rsidRPr="00B40F63">
        <w:rPr>
          <w:color w:val="000000"/>
          <w:sz w:val="28"/>
          <w:szCs w:val="28"/>
          <w:lang w:eastAsia="ru-RU"/>
        </w:rPr>
        <w:t>нок 82,81±8,28% експертів із числа професорсько-викладацького складу к</w:t>
      </w:r>
      <w:r w:rsidRPr="00B40F63">
        <w:rPr>
          <w:color w:val="000000"/>
          <w:sz w:val="28"/>
          <w:szCs w:val="28"/>
          <w:lang w:eastAsia="ru-RU"/>
        </w:rPr>
        <w:t>а</w:t>
      </w:r>
      <w:r w:rsidRPr="00B40F63">
        <w:rPr>
          <w:color w:val="000000"/>
          <w:sz w:val="28"/>
          <w:szCs w:val="28"/>
          <w:lang w:eastAsia="ru-RU"/>
        </w:rPr>
        <w:t>федр, котрі мають спеціальність «Організація та управління в охороні зд</w:t>
      </w:r>
      <w:r w:rsidRPr="00B40F63">
        <w:rPr>
          <w:color w:val="000000"/>
          <w:sz w:val="28"/>
          <w:szCs w:val="28"/>
          <w:lang w:eastAsia="ru-RU"/>
        </w:rPr>
        <w:t>о</w:t>
      </w:r>
      <w:r w:rsidRPr="00B40F63">
        <w:rPr>
          <w:color w:val="000000"/>
          <w:sz w:val="28"/>
          <w:szCs w:val="28"/>
          <w:lang w:eastAsia="ru-RU"/>
        </w:rPr>
        <w:t>ров’я», 78,62</w:t>
      </w:r>
      <w:r w:rsidRPr="00B40F63">
        <w:rPr>
          <w:color w:val="000000"/>
          <w:spacing w:val="-4"/>
          <w:sz w:val="28"/>
          <w:lang w:eastAsia="ru-RU"/>
        </w:rPr>
        <w:t xml:space="preserve">±7,86%  фахівців – викладачів кафедр зі спеціальністю «Загальна практика - сімейна медицина»  та 73,36±7,34% </w:t>
      </w:r>
      <w:r w:rsidRPr="00B40F63">
        <w:rPr>
          <w:color w:val="000000"/>
          <w:sz w:val="28"/>
          <w:szCs w:val="28"/>
          <w:lang w:eastAsia="ru-RU"/>
        </w:rPr>
        <w:t>знавців</w:t>
      </w:r>
      <w:r w:rsidRPr="00B40F63">
        <w:rPr>
          <w:color w:val="000000"/>
          <w:spacing w:val="-4"/>
          <w:sz w:val="28"/>
          <w:lang w:eastAsia="ru-RU"/>
        </w:rPr>
        <w:t xml:space="preserve"> – ЛЗП/СЛ </w:t>
      </w:r>
      <w:r w:rsidRPr="00B40F63">
        <w:rPr>
          <w:color w:val="000000"/>
          <w:sz w:val="28"/>
          <w:szCs w:val="28"/>
          <w:lang w:eastAsia="ru-RU"/>
        </w:rPr>
        <w:t>покладають н</w:t>
      </w:r>
      <w:r w:rsidRPr="00B40F63">
        <w:rPr>
          <w:color w:val="000000"/>
          <w:sz w:val="28"/>
          <w:szCs w:val="28"/>
          <w:lang w:eastAsia="ru-RU"/>
        </w:rPr>
        <w:t>а</w:t>
      </w:r>
      <w:r w:rsidRPr="00B40F63">
        <w:rPr>
          <w:color w:val="000000"/>
          <w:sz w:val="28"/>
          <w:szCs w:val="28"/>
          <w:lang w:eastAsia="ru-RU"/>
        </w:rPr>
        <w:t>дії на позитивні очікувані зміни у профілактичній діяльності ЛЗП/СЛ серед н</w:t>
      </w:r>
      <w:r w:rsidRPr="00B40F63">
        <w:rPr>
          <w:color w:val="000000"/>
          <w:sz w:val="28"/>
          <w:szCs w:val="28"/>
          <w:lang w:eastAsia="ru-RU"/>
        </w:rPr>
        <w:t>а</w:t>
      </w:r>
      <w:r w:rsidRPr="00B40F63">
        <w:rPr>
          <w:color w:val="000000"/>
          <w:sz w:val="28"/>
          <w:szCs w:val="28"/>
          <w:lang w:eastAsia="ru-RU"/>
        </w:rPr>
        <w:t>селення, зміст яких подано в таблиці 6.2.1.</w:t>
      </w:r>
    </w:p>
    <w:p w:rsidR="00FD6D26" w:rsidRDefault="00B40F63" w:rsidP="00FD6D26">
      <w:pPr>
        <w:spacing w:line="360" w:lineRule="auto"/>
        <w:ind w:firstLine="567"/>
        <w:jc w:val="both"/>
        <w:rPr>
          <w:rFonts w:eastAsiaTheme="minorHAnsi"/>
          <w:sz w:val="28"/>
          <w:szCs w:val="22"/>
          <w:lang w:eastAsia="en-US"/>
        </w:rPr>
      </w:pPr>
      <w:r w:rsidRPr="00B40F63">
        <w:rPr>
          <w:rFonts w:eastAsiaTheme="minorHAnsi"/>
          <w:sz w:val="28"/>
          <w:szCs w:val="22"/>
          <w:lang w:eastAsia="en-US"/>
        </w:rPr>
        <w:t>Дієвість та результативність практичного примінення ризик-орієнтова-ної моделі медичної профілактики РМЗ серед жінок чи її окремих елементів в ді</w:t>
      </w:r>
      <w:r w:rsidRPr="00B40F63">
        <w:rPr>
          <w:rFonts w:eastAsiaTheme="minorHAnsi"/>
          <w:sz w:val="28"/>
          <w:szCs w:val="22"/>
          <w:lang w:eastAsia="en-US"/>
        </w:rPr>
        <w:t>ю</w:t>
      </w:r>
      <w:r w:rsidRPr="00B40F63">
        <w:rPr>
          <w:rFonts w:eastAsiaTheme="minorHAnsi"/>
          <w:sz w:val="28"/>
          <w:szCs w:val="22"/>
          <w:lang w:eastAsia="en-US"/>
        </w:rPr>
        <w:t>чій системі медичної допомоги вивчалася також методом локального організ</w:t>
      </w:r>
      <w:r w:rsidRPr="00B40F63">
        <w:rPr>
          <w:rFonts w:eastAsiaTheme="minorHAnsi"/>
          <w:sz w:val="28"/>
          <w:szCs w:val="22"/>
          <w:lang w:eastAsia="en-US"/>
        </w:rPr>
        <w:t>а</w:t>
      </w:r>
      <w:r w:rsidRPr="00B40F63">
        <w:rPr>
          <w:rFonts w:eastAsiaTheme="minorHAnsi"/>
          <w:sz w:val="28"/>
          <w:szCs w:val="22"/>
          <w:lang w:eastAsia="en-US"/>
        </w:rPr>
        <w:t>ційного експерименту, що дозволило виявити безпосередній вплив на удоск</w:t>
      </w:r>
      <w:r w:rsidRPr="00B40F63">
        <w:rPr>
          <w:rFonts w:eastAsiaTheme="minorHAnsi"/>
          <w:sz w:val="28"/>
          <w:szCs w:val="22"/>
          <w:lang w:eastAsia="en-US"/>
        </w:rPr>
        <w:t>о</w:t>
      </w:r>
      <w:r w:rsidRPr="00B40F63">
        <w:rPr>
          <w:rFonts w:eastAsiaTheme="minorHAnsi"/>
          <w:sz w:val="28"/>
          <w:szCs w:val="22"/>
          <w:lang w:eastAsia="en-US"/>
        </w:rPr>
        <w:t>налення практичної діяльності лікарів в питанні як раннього запідозре</w:t>
      </w:r>
      <w:r w:rsidRPr="00B40F63">
        <w:rPr>
          <w:rFonts w:eastAsiaTheme="minorHAnsi"/>
          <w:sz w:val="28"/>
          <w:szCs w:val="22"/>
          <w:lang w:eastAsia="en-US"/>
        </w:rPr>
        <w:t>н</w:t>
      </w:r>
      <w:r w:rsidRPr="00B40F63">
        <w:rPr>
          <w:rFonts w:eastAsiaTheme="minorHAnsi"/>
          <w:sz w:val="28"/>
          <w:szCs w:val="22"/>
          <w:lang w:eastAsia="en-US"/>
        </w:rPr>
        <w:t xml:space="preserve">ня/виявлення даної патології, так і попередження її розвитку шляхом мінімізації факторів ризику. </w:t>
      </w:r>
    </w:p>
    <w:p w:rsidR="00FD6D26" w:rsidRPr="00B40F63" w:rsidRDefault="00FD6D26" w:rsidP="00FD6D26">
      <w:pPr>
        <w:spacing w:line="360" w:lineRule="auto"/>
        <w:jc w:val="both"/>
        <w:rPr>
          <w:rFonts w:eastAsiaTheme="minorHAnsi"/>
          <w:sz w:val="28"/>
          <w:szCs w:val="22"/>
          <w:lang w:eastAsia="en-US"/>
        </w:rPr>
      </w:pPr>
      <w:r w:rsidRPr="00B40F63">
        <w:rPr>
          <w:rFonts w:eastAsiaTheme="minorHAnsi"/>
          <w:sz w:val="28"/>
          <w:szCs w:val="22"/>
          <w:lang w:eastAsia="en-US"/>
        </w:rPr>
        <w:t>Встановлено (табл. 6.2.2), що показник виконаного ЛЗП/СЛ пальпаторного бiмануального обстеження молочних залоз жінок у віці 15-69 і &gt;років м. Льв</w:t>
      </w:r>
      <w:r w:rsidRPr="00B40F63">
        <w:rPr>
          <w:rFonts w:eastAsiaTheme="minorHAnsi"/>
          <w:sz w:val="28"/>
          <w:szCs w:val="22"/>
          <w:lang w:eastAsia="en-US"/>
        </w:rPr>
        <w:t>о</w:t>
      </w:r>
      <w:r w:rsidRPr="00B40F63">
        <w:rPr>
          <w:rFonts w:eastAsiaTheme="minorHAnsi"/>
          <w:sz w:val="28"/>
          <w:szCs w:val="22"/>
          <w:lang w:eastAsia="en-US"/>
        </w:rPr>
        <w:t>ва, після запровадження даної інновації (акт впровадження від 23 квітня 2015 р.)  у 2014 році склав 7,2% (</w:t>
      </w:r>
      <w:r w:rsidRPr="00B40F63">
        <w:rPr>
          <w:rFonts w:eastAsiaTheme="minorHAnsi"/>
          <w:sz w:val="28"/>
          <w:szCs w:val="22"/>
          <w:lang w:val="en-US" w:eastAsia="en-US"/>
        </w:rPr>
        <w:t>n</w:t>
      </w:r>
      <w:r w:rsidRPr="00B40F63">
        <w:rPr>
          <w:rFonts w:eastAsiaTheme="minorHAnsi"/>
          <w:sz w:val="28"/>
          <w:szCs w:val="22"/>
          <w:lang w:eastAsia="en-US"/>
        </w:rPr>
        <w:t xml:space="preserve">=25012) від загальної кількості жінок даної вікової категорії  міста Львова, що було за показником темпу росту на +125%  більше чим 2012 році (3,2%, </w:t>
      </w:r>
      <w:r w:rsidRPr="00B40F63">
        <w:rPr>
          <w:rFonts w:eastAsiaTheme="minorHAnsi"/>
          <w:sz w:val="28"/>
          <w:szCs w:val="22"/>
          <w:lang w:val="en-US" w:eastAsia="en-US"/>
        </w:rPr>
        <w:t>n</w:t>
      </w:r>
      <w:r w:rsidRPr="00B40F63">
        <w:rPr>
          <w:rFonts w:eastAsiaTheme="minorHAnsi"/>
          <w:sz w:val="28"/>
          <w:szCs w:val="22"/>
          <w:lang w:eastAsia="en-US"/>
        </w:rPr>
        <w:t>=11170),  коли ще в практичній діяльності сімейної м</w:t>
      </w:r>
      <w:r w:rsidRPr="00B40F63">
        <w:rPr>
          <w:rFonts w:eastAsiaTheme="minorHAnsi"/>
          <w:sz w:val="28"/>
          <w:szCs w:val="22"/>
          <w:lang w:eastAsia="en-US"/>
        </w:rPr>
        <w:t>е</w:t>
      </w:r>
      <w:r w:rsidRPr="00B40F63">
        <w:rPr>
          <w:rFonts w:eastAsiaTheme="minorHAnsi"/>
          <w:sz w:val="28"/>
          <w:szCs w:val="22"/>
          <w:lang w:eastAsia="en-US"/>
        </w:rPr>
        <w:t>дицини ризик-орієнтована модель медичної профілактики раку молочної залози серед жінок не функціонувала.</w:t>
      </w:r>
    </w:p>
    <w:p w:rsidR="00FD6D26" w:rsidRPr="00B40F63" w:rsidRDefault="00FD6D26" w:rsidP="00FD6D26">
      <w:pPr>
        <w:spacing w:line="360" w:lineRule="auto"/>
        <w:ind w:firstLine="567"/>
        <w:jc w:val="both"/>
        <w:rPr>
          <w:rFonts w:eastAsiaTheme="minorHAnsi"/>
          <w:sz w:val="28"/>
          <w:szCs w:val="22"/>
          <w:lang w:eastAsia="en-US"/>
        </w:rPr>
      </w:pPr>
    </w:p>
    <w:p w:rsidR="00B40F63" w:rsidRDefault="00B40F63" w:rsidP="00B40F63">
      <w:pPr>
        <w:spacing w:line="360" w:lineRule="auto"/>
        <w:jc w:val="both"/>
        <w:rPr>
          <w:rFonts w:eastAsiaTheme="minorHAnsi"/>
          <w:sz w:val="28"/>
          <w:szCs w:val="22"/>
          <w:lang w:eastAsia="en-US"/>
        </w:rPr>
      </w:pPr>
      <w:r w:rsidRPr="00B40F63">
        <w:rPr>
          <w:rFonts w:asciiTheme="minorHAnsi" w:eastAsiaTheme="minorHAnsi" w:hAnsiTheme="minorHAnsi" w:cstheme="minorBidi"/>
          <w:noProof/>
          <w:sz w:val="22"/>
          <w:szCs w:val="22"/>
          <w:lang w:val="ru-RU" w:eastAsia="ru-RU"/>
        </w:rPr>
        <w:lastRenderedPageBreak/>
        <w:drawing>
          <wp:inline distT="0" distB="0" distL="0" distR="0" wp14:anchorId="7AA4899C" wp14:editId="15401A43">
            <wp:extent cx="6063343" cy="9140719"/>
            <wp:effectExtent l="0" t="0" r="0" b="3810"/>
            <wp:docPr id="36" name="Рисунок 36" descr="C:\Users\Рудень В В\AppData\Local\Microsoft\Windows\Temporary Internet Files\Content.Word\Табл 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Рудень В В\AppData\Local\Microsoft\Windows\Temporary Internet Files\Content.Word\Табл 6.2.jp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6068675" cy="9148757"/>
                    </a:xfrm>
                    <a:prstGeom prst="rect">
                      <a:avLst/>
                    </a:prstGeom>
                    <a:noFill/>
                    <a:ln>
                      <a:noFill/>
                    </a:ln>
                  </pic:spPr>
                </pic:pic>
              </a:graphicData>
            </a:graphic>
          </wp:inline>
        </w:drawing>
      </w:r>
    </w:p>
    <w:p w:rsidR="00FD6D26" w:rsidRPr="00B40F63" w:rsidRDefault="00FD6D26" w:rsidP="00FD6D26">
      <w:pPr>
        <w:spacing w:line="360" w:lineRule="auto"/>
        <w:ind w:firstLine="567"/>
        <w:jc w:val="both"/>
        <w:rPr>
          <w:rFonts w:eastAsiaTheme="minorHAnsi"/>
          <w:sz w:val="28"/>
          <w:szCs w:val="22"/>
          <w:lang w:eastAsia="en-US"/>
        </w:rPr>
      </w:pPr>
      <w:r w:rsidRPr="00B40F63">
        <w:rPr>
          <w:rFonts w:eastAsiaTheme="minorHAnsi"/>
          <w:sz w:val="28"/>
          <w:szCs w:val="22"/>
          <w:lang w:eastAsia="en-US"/>
        </w:rPr>
        <w:lastRenderedPageBreak/>
        <w:t>Запровадження даної Моделі в діяльність лікарів акушер-гінекологів жін</w:t>
      </w:r>
      <w:r w:rsidRPr="00B40F63">
        <w:rPr>
          <w:rFonts w:eastAsiaTheme="minorHAnsi"/>
          <w:sz w:val="28"/>
          <w:szCs w:val="22"/>
          <w:lang w:eastAsia="en-US"/>
        </w:rPr>
        <w:t>о</w:t>
      </w:r>
      <w:r w:rsidRPr="00B40F63">
        <w:rPr>
          <w:rFonts w:eastAsiaTheme="minorHAnsi"/>
          <w:sz w:val="28"/>
          <w:szCs w:val="22"/>
          <w:lang w:eastAsia="en-US"/>
        </w:rPr>
        <w:t>чих консультацій міста Львова дозволило в звітному 2014 році кількість обст</w:t>
      </w:r>
      <w:r w:rsidRPr="00B40F63">
        <w:rPr>
          <w:rFonts w:eastAsiaTheme="minorHAnsi"/>
          <w:sz w:val="28"/>
          <w:szCs w:val="22"/>
          <w:lang w:eastAsia="en-US"/>
        </w:rPr>
        <w:t>е</w:t>
      </w:r>
      <w:r w:rsidRPr="00B40F63">
        <w:rPr>
          <w:rFonts w:eastAsiaTheme="minorHAnsi"/>
          <w:sz w:val="28"/>
          <w:szCs w:val="22"/>
          <w:lang w:eastAsia="en-US"/>
        </w:rPr>
        <w:t>жених жінок в такий спосіб довести до 54,2% (</w:t>
      </w:r>
      <w:r w:rsidRPr="00B40F63">
        <w:rPr>
          <w:rFonts w:eastAsiaTheme="minorHAnsi"/>
          <w:sz w:val="28"/>
          <w:szCs w:val="22"/>
          <w:lang w:val="en-US" w:eastAsia="en-US"/>
        </w:rPr>
        <w:t>n</w:t>
      </w:r>
      <w:r w:rsidRPr="00B40F63">
        <w:rPr>
          <w:rFonts w:eastAsiaTheme="minorHAnsi"/>
          <w:sz w:val="28"/>
          <w:szCs w:val="22"/>
          <w:lang w:eastAsia="en-US"/>
        </w:rPr>
        <w:t>=188284) від загального числа всіх жінок міста</w:t>
      </w:r>
      <w:r w:rsidRPr="00B40F63">
        <w:rPr>
          <w:rFonts w:asciiTheme="minorHAnsi" w:eastAsiaTheme="minorHAnsi" w:hAnsiTheme="minorHAnsi" w:cstheme="minorBidi"/>
          <w:sz w:val="22"/>
          <w:szCs w:val="22"/>
          <w:lang w:eastAsia="en-US"/>
        </w:rPr>
        <w:t xml:space="preserve"> </w:t>
      </w:r>
      <w:r w:rsidRPr="00B40F63">
        <w:rPr>
          <w:rFonts w:eastAsiaTheme="minorHAnsi"/>
          <w:sz w:val="28"/>
          <w:szCs w:val="22"/>
          <w:lang w:eastAsia="en-US"/>
        </w:rPr>
        <w:t xml:space="preserve">у віці 15-69 і &gt; років (347387), що було на +47,2% більше, чим в 2012 році (36,8%, </w:t>
      </w:r>
      <w:r w:rsidRPr="00B40F63">
        <w:rPr>
          <w:rFonts w:eastAsiaTheme="minorHAnsi"/>
          <w:sz w:val="28"/>
          <w:szCs w:val="22"/>
          <w:lang w:val="en-US" w:eastAsia="en-US"/>
        </w:rPr>
        <w:t>n</w:t>
      </w:r>
      <w:r w:rsidRPr="00B40F63">
        <w:rPr>
          <w:rFonts w:eastAsiaTheme="minorHAnsi"/>
          <w:sz w:val="28"/>
          <w:szCs w:val="22"/>
          <w:lang w:eastAsia="en-US"/>
        </w:rPr>
        <w:t>=128462).</w:t>
      </w:r>
    </w:p>
    <w:p w:rsidR="00B40F63" w:rsidRPr="00B40F63" w:rsidRDefault="00B40F63" w:rsidP="00B40F63">
      <w:pPr>
        <w:spacing w:line="360" w:lineRule="auto"/>
        <w:jc w:val="both"/>
        <w:rPr>
          <w:rFonts w:eastAsiaTheme="minorHAnsi"/>
          <w:sz w:val="28"/>
          <w:szCs w:val="22"/>
          <w:lang w:eastAsia="en-US"/>
        </w:rPr>
      </w:pPr>
      <w:r w:rsidRPr="00B40F63">
        <w:rPr>
          <w:rFonts w:asciiTheme="minorHAnsi" w:eastAsiaTheme="minorHAnsi" w:hAnsiTheme="minorHAnsi" w:cstheme="minorBidi"/>
          <w:noProof/>
          <w:sz w:val="22"/>
          <w:szCs w:val="22"/>
          <w:lang w:val="ru-RU" w:eastAsia="ru-RU"/>
        </w:rPr>
        <w:drawing>
          <wp:inline distT="0" distB="0" distL="0" distR="0" wp14:anchorId="573C4817" wp14:editId="3EA68CB2">
            <wp:extent cx="6117772" cy="6019800"/>
            <wp:effectExtent l="0" t="0" r="0" b="0"/>
            <wp:docPr id="37" name="Рисунок 37" descr="C:\Users\Рудень В В\AppData\Local\Microsoft\Windows\Temporary Internet Files\Content.Word\Табл 6.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Рудень В В\AppData\Local\Microsoft\Windows\Temporary Internet Files\Content.Word\Табл 6.2(1).jp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6121936" cy="6023897"/>
                    </a:xfrm>
                    <a:prstGeom prst="rect">
                      <a:avLst/>
                    </a:prstGeom>
                    <a:noFill/>
                    <a:ln>
                      <a:noFill/>
                    </a:ln>
                  </pic:spPr>
                </pic:pic>
              </a:graphicData>
            </a:graphic>
          </wp:inline>
        </w:drawing>
      </w:r>
    </w:p>
    <w:p w:rsidR="00B40F63" w:rsidRPr="00B40F63" w:rsidRDefault="00B40F63" w:rsidP="00B40F63">
      <w:pPr>
        <w:spacing w:line="360" w:lineRule="auto"/>
        <w:ind w:firstLine="567"/>
        <w:jc w:val="both"/>
        <w:rPr>
          <w:rFonts w:eastAsiaTheme="minorHAnsi"/>
          <w:sz w:val="28"/>
          <w:szCs w:val="22"/>
          <w:lang w:eastAsia="en-US"/>
        </w:rPr>
      </w:pPr>
      <w:r w:rsidRPr="00B40F63">
        <w:rPr>
          <w:rFonts w:eastAsiaTheme="minorHAnsi"/>
          <w:sz w:val="28"/>
          <w:szCs w:val="22"/>
          <w:lang w:eastAsia="en-US"/>
        </w:rPr>
        <w:t>У цілому, ЛЗП/СЛ та лікарям акушер-гінекологам жіночих консультацій міста Львова вдалося в 2014 році виявити у обстежених жінок 225 випадків РМЗ, що було на +5,2% більше, ніж у 2012 році (</w:t>
      </w:r>
      <w:r w:rsidRPr="00B40F63">
        <w:rPr>
          <w:rFonts w:eastAsiaTheme="minorHAnsi"/>
          <w:sz w:val="28"/>
          <w:szCs w:val="22"/>
          <w:lang w:val="en-US" w:eastAsia="en-US"/>
        </w:rPr>
        <w:t>n</w:t>
      </w:r>
      <w:r w:rsidRPr="00B40F63">
        <w:rPr>
          <w:rFonts w:eastAsiaTheme="minorHAnsi"/>
          <w:sz w:val="28"/>
          <w:szCs w:val="22"/>
          <w:lang w:eastAsia="en-US"/>
        </w:rPr>
        <w:t>=214), з них: у 79,6% (</w:t>
      </w:r>
      <w:r w:rsidRPr="00B40F63">
        <w:rPr>
          <w:rFonts w:eastAsiaTheme="minorHAnsi"/>
          <w:sz w:val="28"/>
          <w:szCs w:val="22"/>
          <w:lang w:val="en-US" w:eastAsia="en-US"/>
        </w:rPr>
        <w:t>n</w:t>
      </w:r>
      <w:r w:rsidRPr="00B40F63">
        <w:rPr>
          <w:rFonts w:eastAsiaTheme="minorHAnsi"/>
          <w:sz w:val="28"/>
          <w:szCs w:val="22"/>
          <w:lang w:eastAsia="en-US"/>
        </w:rPr>
        <w:t xml:space="preserve">=179) – у </w:t>
      </w:r>
      <w:r w:rsidRPr="00B40F63">
        <w:rPr>
          <w:rFonts w:eastAsiaTheme="minorHAnsi"/>
          <w:sz w:val="28"/>
          <w:szCs w:val="22"/>
          <w:lang w:val="en-US" w:eastAsia="en-US"/>
        </w:rPr>
        <w:t>I</w:t>
      </w:r>
      <w:r w:rsidRPr="00B40F63">
        <w:rPr>
          <w:rFonts w:eastAsiaTheme="minorHAnsi"/>
          <w:sz w:val="28"/>
          <w:szCs w:val="22"/>
          <w:lang w:eastAsia="en-US"/>
        </w:rPr>
        <w:t>-</w:t>
      </w:r>
      <w:r w:rsidRPr="00B40F63">
        <w:rPr>
          <w:rFonts w:eastAsiaTheme="minorHAnsi"/>
          <w:sz w:val="28"/>
          <w:szCs w:val="22"/>
          <w:lang w:val="en-US" w:eastAsia="en-US"/>
        </w:rPr>
        <w:t>II</w:t>
      </w:r>
      <w:r w:rsidRPr="00B40F63">
        <w:rPr>
          <w:rFonts w:eastAsiaTheme="minorHAnsi"/>
          <w:sz w:val="28"/>
          <w:szCs w:val="22"/>
          <w:lang w:eastAsia="en-US"/>
        </w:rPr>
        <w:t xml:space="preserve"> стадії та 20,4% (</w:t>
      </w:r>
      <w:r w:rsidRPr="00B40F63">
        <w:rPr>
          <w:rFonts w:eastAsiaTheme="minorHAnsi"/>
          <w:sz w:val="28"/>
          <w:szCs w:val="22"/>
          <w:lang w:val="en-US" w:eastAsia="en-US"/>
        </w:rPr>
        <w:t>n</w:t>
      </w:r>
      <w:r w:rsidRPr="00B40F63">
        <w:rPr>
          <w:rFonts w:eastAsiaTheme="minorHAnsi"/>
          <w:sz w:val="28"/>
          <w:szCs w:val="22"/>
          <w:lang w:eastAsia="en-US"/>
        </w:rPr>
        <w:t xml:space="preserve">=46) – у </w:t>
      </w:r>
      <w:r w:rsidRPr="00B40F63">
        <w:rPr>
          <w:rFonts w:eastAsiaTheme="minorHAnsi"/>
          <w:sz w:val="28"/>
          <w:szCs w:val="22"/>
          <w:lang w:val="en-US" w:eastAsia="en-US"/>
        </w:rPr>
        <w:t>III</w:t>
      </w:r>
      <w:r w:rsidRPr="00B40F63">
        <w:rPr>
          <w:rFonts w:eastAsiaTheme="minorHAnsi"/>
          <w:sz w:val="28"/>
          <w:szCs w:val="22"/>
          <w:lang w:eastAsia="en-US"/>
        </w:rPr>
        <w:t>-</w:t>
      </w:r>
      <w:r w:rsidRPr="00B40F63">
        <w:rPr>
          <w:rFonts w:eastAsiaTheme="minorHAnsi"/>
          <w:sz w:val="28"/>
          <w:szCs w:val="22"/>
          <w:lang w:val="en-US" w:eastAsia="en-US"/>
        </w:rPr>
        <w:t>IV</w:t>
      </w:r>
      <w:r w:rsidRPr="00B40F63">
        <w:rPr>
          <w:rFonts w:eastAsiaTheme="minorHAnsi"/>
          <w:sz w:val="28"/>
          <w:szCs w:val="22"/>
          <w:lang w:eastAsia="en-US"/>
        </w:rPr>
        <w:t xml:space="preserve"> стадіях. Тут доречно відзначити, що </w:t>
      </w:r>
      <w:r w:rsidRPr="00B40F63">
        <w:rPr>
          <w:rFonts w:eastAsiaTheme="minorHAnsi"/>
          <w:sz w:val="28"/>
          <w:szCs w:val="22"/>
          <w:lang w:eastAsia="en-US"/>
        </w:rPr>
        <w:lastRenderedPageBreak/>
        <w:t xml:space="preserve">РМЗ в </w:t>
      </w:r>
      <w:r w:rsidRPr="00B40F63">
        <w:rPr>
          <w:rFonts w:eastAsiaTheme="minorHAnsi"/>
          <w:sz w:val="28"/>
          <w:szCs w:val="22"/>
          <w:lang w:val="en-US" w:eastAsia="en-US"/>
        </w:rPr>
        <w:t>I</w:t>
      </w:r>
      <w:r w:rsidRPr="00B40F63">
        <w:rPr>
          <w:rFonts w:eastAsiaTheme="minorHAnsi"/>
          <w:sz w:val="28"/>
          <w:szCs w:val="22"/>
          <w:lang w:val="ru-RU" w:eastAsia="en-US"/>
        </w:rPr>
        <w:t>-</w:t>
      </w:r>
      <w:r w:rsidRPr="00B40F63">
        <w:rPr>
          <w:rFonts w:eastAsiaTheme="minorHAnsi"/>
          <w:sz w:val="28"/>
          <w:szCs w:val="22"/>
          <w:lang w:val="en-US" w:eastAsia="en-US"/>
        </w:rPr>
        <w:t>II</w:t>
      </w:r>
      <w:r w:rsidRPr="00B40F63">
        <w:rPr>
          <w:rFonts w:eastAsiaTheme="minorHAnsi"/>
          <w:sz w:val="28"/>
          <w:szCs w:val="22"/>
          <w:lang w:val="ru-RU" w:eastAsia="en-US"/>
        </w:rPr>
        <w:t xml:space="preserve"> </w:t>
      </w:r>
      <w:r w:rsidRPr="00B40F63">
        <w:rPr>
          <w:rFonts w:eastAsiaTheme="minorHAnsi"/>
          <w:sz w:val="28"/>
          <w:szCs w:val="22"/>
          <w:lang w:eastAsia="en-US"/>
        </w:rPr>
        <w:t xml:space="preserve">стадіях було виявлено на +17,8% більше, чим в </w:t>
      </w:r>
      <w:r w:rsidRPr="00B40F63">
        <w:rPr>
          <w:rFonts w:eastAsiaTheme="minorHAnsi"/>
          <w:sz w:val="28"/>
          <w:szCs w:val="22"/>
          <w:lang w:val="ru-RU" w:eastAsia="en-US"/>
        </w:rPr>
        <w:t>2012 році (</w:t>
      </w:r>
      <w:r w:rsidRPr="00B40F63">
        <w:rPr>
          <w:rFonts w:eastAsiaTheme="minorHAnsi"/>
          <w:sz w:val="28"/>
          <w:szCs w:val="22"/>
          <w:lang w:val="en-US" w:eastAsia="en-US"/>
        </w:rPr>
        <w:t>n</w:t>
      </w:r>
      <w:r w:rsidRPr="00B40F63">
        <w:rPr>
          <w:rFonts w:eastAsiaTheme="minorHAnsi"/>
          <w:sz w:val="28"/>
          <w:szCs w:val="22"/>
          <w:lang w:val="ru-RU" w:eastAsia="en-US"/>
        </w:rPr>
        <w:t xml:space="preserve">=152), тоді як у </w:t>
      </w:r>
      <w:r w:rsidRPr="00B40F63">
        <w:rPr>
          <w:rFonts w:eastAsiaTheme="minorHAnsi"/>
          <w:sz w:val="28"/>
          <w:szCs w:val="22"/>
          <w:lang w:val="en-US" w:eastAsia="en-US"/>
        </w:rPr>
        <w:t>III</w:t>
      </w:r>
      <w:r w:rsidRPr="00B40F63">
        <w:rPr>
          <w:rFonts w:eastAsiaTheme="minorHAnsi"/>
          <w:sz w:val="28"/>
          <w:szCs w:val="22"/>
          <w:lang w:val="ru-RU" w:eastAsia="en-US"/>
        </w:rPr>
        <w:t>-</w:t>
      </w:r>
      <w:r w:rsidRPr="00B40F63">
        <w:rPr>
          <w:rFonts w:eastAsiaTheme="minorHAnsi"/>
          <w:sz w:val="28"/>
          <w:szCs w:val="22"/>
          <w:lang w:val="en-US" w:eastAsia="en-US"/>
        </w:rPr>
        <w:t>IV</w:t>
      </w:r>
      <w:r w:rsidRPr="00B40F63">
        <w:rPr>
          <w:rFonts w:eastAsiaTheme="minorHAnsi"/>
          <w:sz w:val="28"/>
          <w:szCs w:val="22"/>
          <w:lang w:eastAsia="en-US"/>
        </w:rPr>
        <w:t xml:space="preserve"> стадіях – на -25,8% менше (n=62). </w:t>
      </w:r>
    </w:p>
    <w:p w:rsidR="00B40F63" w:rsidRPr="00B40F63" w:rsidRDefault="00B40F63" w:rsidP="00B40F63">
      <w:pPr>
        <w:spacing w:line="360" w:lineRule="auto"/>
        <w:ind w:firstLine="567"/>
        <w:jc w:val="both"/>
        <w:rPr>
          <w:rFonts w:eastAsiaTheme="minorHAnsi"/>
          <w:sz w:val="28"/>
          <w:szCs w:val="22"/>
          <w:lang w:eastAsia="en-US"/>
        </w:rPr>
      </w:pPr>
      <w:r w:rsidRPr="00B40F63">
        <w:rPr>
          <w:rFonts w:eastAsiaTheme="minorHAnsi"/>
          <w:sz w:val="28"/>
          <w:szCs w:val="22"/>
          <w:lang w:eastAsia="en-US"/>
        </w:rPr>
        <w:t>У даному контексті, показник рівня патологічної ураженості онкопатолог</w:t>
      </w:r>
      <w:r w:rsidRPr="00B40F63">
        <w:rPr>
          <w:rFonts w:eastAsiaTheme="minorHAnsi"/>
          <w:sz w:val="28"/>
          <w:szCs w:val="22"/>
          <w:lang w:eastAsia="en-US"/>
        </w:rPr>
        <w:t>і</w:t>
      </w:r>
      <w:r w:rsidRPr="00B40F63">
        <w:rPr>
          <w:rFonts w:eastAsiaTheme="minorHAnsi"/>
          <w:sz w:val="28"/>
          <w:szCs w:val="22"/>
          <w:lang w:eastAsia="en-US"/>
        </w:rPr>
        <w:t>єю МЗ жінок в 2014 році становив 10,54 випадки на 10 тисяч обстеженого ж</w:t>
      </w:r>
      <w:r w:rsidRPr="00B40F63">
        <w:rPr>
          <w:rFonts w:eastAsiaTheme="minorHAnsi"/>
          <w:sz w:val="28"/>
          <w:szCs w:val="22"/>
          <w:lang w:eastAsia="en-US"/>
        </w:rPr>
        <w:t>і</w:t>
      </w:r>
      <w:r w:rsidRPr="00B40F63">
        <w:rPr>
          <w:rFonts w:eastAsiaTheme="minorHAnsi"/>
          <w:sz w:val="28"/>
          <w:szCs w:val="22"/>
          <w:lang w:eastAsia="en-US"/>
        </w:rPr>
        <w:t>ночого населення міста Львова у віці 15-69 і &gt; років, що було за показником темпу приросту було на -31,2% менше, чим в 2012 році, де аналізований коеф</w:t>
      </w:r>
      <w:r w:rsidRPr="00B40F63">
        <w:rPr>
          <w:rFonts w:eastAsiaTheme="minorHAnsi"/>
          <w:sz w:val="28"/>
          <w:szCs w:val="22"/>
          <w:lang w:eastAsia="en-US"/>
        </w:rPr>
        <w:t>і</w:t>
      </w:r>
      <w:r w:rsidRPr="00B40F63">
        <w:rPr>
          <w:rFonts w:eastAsiaTheme="minorHAnsi"/>
          <w:sz w:val="28"/>
          <w:szCs w:val="22"/>
          <w:lang w:eastAsia="en-US"/>
        </w:rPr>
        <w:t>цієнт складав 15,32 випадки виявленого РМЗ на 10 тисяч обстежених жінок м</w:t>
      </w:r>
      <w:r w:rsidRPr="00B40F63">
        <w:rPr>
          <w:rFonts w:eastAsiaTheme="minorHAnsi"/>
          <w:sz w:val="28"/>
          <w:szCs w:val="22"/>
          <w:lang w:eastAsia="en-US"/>
        </w:rPr>
        <w:t>і</w:t>
      </w:r>
      <w:r w:rsidRPr="00B40F63">
        <w:rPr>
          <w:rFonts w:eastAsiaTheme="minorHAnsi"/>
          <w:sz w:val="28"/>
          <w:szCs w:val="22"/>
          <w:lang w:eastAsia="en-US"/>
        </w:rPr>
        <w:t xml:space="preserve">ста Львова у віці 15-69 і &gt; років. </w:t>
      </w:r>
    </w:p>
    <w:p w:rsidR="00B40F63" w:rsidRPr="00B40F63" w:rsidRDefault="00B40F63" w:rsidP="00B40F63">
      <w:pPr>
        <w:spacing w:line="360" w:lineRule="auto"/>
        <w:ind w:firstLine="567"/>
        <w:jc w:val="both"/>
        <w:rPr>
          <w:rFonts w:eastAsiaTheme="minorHAnsi"/>
          <w:sz w:val="28"/>
          <w:szCs w:val="22"/>
          <w:lang w:eastAsia="en-US"/>
        </w:rPr>
      </w:pPr>
      <w:r w:rsidRPr="00B40F63">
        <w:rPr>
          <w:rFonts w:eastAsiaTheme="minorHAnsi"/>
          <w:sz w:val="28"/>
          <w:szCs w:val="22"/>
          <w:lang w:eastAsia="en-US"/>
        </w:rPr>
        <w:t>Проте, чи не найважливішим в процесі реалізації даного нововведення є те, що вперше в практичній діяльності медичної допомоги вивчалися фактори р</w:t>
      </w:r>
      <w:r w:rsidRPr="00B40F63">
        <w:rPr>
          <w:rFonts w:eastAsiaTheme="minorHAnsi"/>
          <w:sz w:val="28"/>
          <w:szCs w:val="22"/>
          <w:lang w:eastAsia="en-US"/>
        </w:rPr>
        <w:t>и</w:t>
      </w:r>
      <w:r w:rsidRPr="00B40F63">
        <w:rPr>
          <w:rFonts w:eastAsiaTheme="minorHAnsi"/>
          <w:sz w:val="28"/>
          <w:szCs w:val="22"/>
          <w:lang w:eastAsia="en-US"/>
        </w:rPr>
        <w:t>зику у жінок стосовно можливого виникнення / розвитку РМЗ. Так, за результ</w:t>
      </w:r>
      <w:r w:rsidRPr="00B40F63">
        <w:rPr>
          <w:rFonts w:eastAsiaTheme="minorHAnsi"/>
          <w:sz w:val="28"/>
          <w:szCs w:val="22"/>
          <w:lang w:eastAsia="en-US"/>
        </w:rPr>
        <w:t>а</w:t>
      </w:r>
      <w:r w:rsidRPr="00B40F63">
        <w:rPr>
          <w:rFonts w:eastAsiaTheme="minorHAnsi"/>
          <w:sz w:val="28"/>
          <w:szCs w:val="22"/>
          <w:lang w:eastAsia="en-US"/>
        </w:rPr>
        <w:t>тами величини А</w:t>
      </w:r>
      <w:r w:rsidRPr="00B40F63">
        <w:rPr>
          <w:rFonts w:eastAsiaTheme="minorHAnsi"/>
          <w:sz w:val="28"/>
          <w:szCs w:val="22"/>
          <w:lang w:val="en-US" w:eastAsia="en-US"/>
        </w:rPr>
        <w:t>R</w:t>
      </w:r>
      <w:r w:rsidRPr="00B40F63">
        <w:rPr>
          <w:rFonts w:eastAsiaTheme="minorHAnsi"/>
          <w:sz w:val="28"/>
          <w:szCs w:val="22"/>
          <w:lang w:eastAsia="en-US"/>
        </w:rPr>
        <w:t xml:space="preserve"> на диспансерне лікарське спостереження ЛЗП/СЛ у місті Львові взято в 2014 році 30 жінок (0,12% від кількості оглянутих), тоді як лікарі акушер-гінекологи жіночих консультацій з даної причини охопили лікарським диспансерним спостереженням 94 жінки, що склало 0,05% від загального числа оглянутих на предмет виявлення РМЗ.</w:t>
      </w:r>
    </w:p>
    <w:p w:rsidR="00FD6D26" w:rsidRDefault="00B40F63" w:rsidP="00FD6D26">
      <w:pPr>
        <w:spacing w:line="360" w:lineRule="auto"/>
        <w:ind w:firstLine="567"/>
        <w:jc w:val="both"/>
        <w:rPr>
          <w:rFonts w:eastAsiaTheme="minorHAnsi"/>
          <w:sz w:val="28"/>
          <w:szCs w:val="22"/>
          <w:lang w:eastAsia="en-US"/>
        </w:rPr>
      </w:pPr>
      <w:r w:rsidRPr="00B40F63">
        <w:rPr>
          <w:rFonts w:eastAsiaTheme="minorHAnsi"/>
          <w:sz w:val="28"/>
          <w:szCs w:val="22"/>
          <w:lang w:eastAsia="en-US"/>
        </w:rPr>
        <w:t>Впровадження до практичної охорони Львівщини ризик-орієнтованої м</w:t>
      </w:r>
      <w:r w:rsidRPr="00B40F63">
        <w:rPr>
          <w:rFonts w:eastAsiaTheme="minorHAnsi"/>
          <w:sz w:val="28"/>
          <w:szCs w:val="22"/>
          <w:lang w:eastAsia="en-US"/>
        </w:rPr>
        <w:t>о</w:t>
      </w:r>
      <w:r w:rsidRPr="00B40F63">
        <w:rPr>
          <w:rFonts w:eastAsiaTheme="minorHAnsi"/>
          <w:sz w:val="28"/>
          <w:szCs w:val="22"/>
          <w:lang w:eastAsia="en-US"/>
        </w:rPr>
        <w:t>делі медичної профілактики раку молочної залози серед жінок (акт впров</w:t>
      </w:r>
      <w:r w:rsidRPr="00B40F63">
        <w:rPr>
          <w:rFonts w:eastAsiaTheme="minorHAnsi"/>
          <w:sz w:val="28"/>
          <w:szCs w:val="22"/>
          <w:lang w:eastAsia="en-US"/>
        </w:rPr>
        <w:t>а</w:t>
      </w:r>
      <w:r w:rsidRPr="00B40F63">
        <w:rPr>
          <w:rFonts w:eastAsiaTheme="minorHAnsi"/>
          <w:sz w:val="28"/>
          <w:szCs w:val="22"/>
          <w:lang w:eastAsia="en-US"/>
        </w:rPr>
        <w:t>дження від 17 березня 2015 р.) суттєво позначилося і на результатах інструме</w:t>
      </w:r>
      <w:r w:rsidRPr="00B40F63">
        <w:rPr>
          <w:rFonts w:eastAsiaTheme="minorHAnsi"/>
          <w:sz w:val="28"/>
          <w:szCs w:val="22"/>
          <w:lang w:eastAsia="en-US"/>
        </w:rPr>
        <w:t>н</w:t>
      </w:r>
      <w:r w:rsidRPr="00B40F63">
        <w:rPr>
          <w:rFonts w:eastAsiaTheme="minorHAnsi"/>
          <w:sz w:val="28"/>
          <w:szCs w:val="22"/>
          <w:lang w:eastAsia="en-US"/>
        </w:rPr>
        <w:t>тальних досліджень (УЗД та МГ) молочних залоз у жінок та виявлену при ць</w:t>
      </w:r>
      <w:r w:rsidRPr="00B40F63">
        <w:rPr>
          <w:rFonts w:eastAsiaTheme="minorHAnsi"/>
          <w:sz w:val="28"/>
          <w:szCs w:val="22"/>
          <w:lang w:eastAsia="en-US"/>
        </w:rPr>
        <w:t>о</w:t>
      </w:r>
      <w:r w:rsidRPr="00B40F63">
        <w:rPr>
          <w:rFonts w:eastAsiaTheme="minorHAnsi"/>
          <w:sz w:val="28"/>
          <w:szCs w:val="22"/>
          <w:lang w:eastAsia="en-US"/>
        </w:rPr>
        <w:t>му патологію, про що засвідчують дані таблиці 6.2.3.</w:t>
      </w:r>
    </w:p>
    <w:p w:rsidR="00FD6D26" w:rsidRPr="00B40F63" w:rsidRDefault="00B40F63" w:rsidP="00FD6D26">
      <w:pPr>
        <w:spacing w:line="360" w:lineRule="auto"/>
        <w:ind w:firstLine="567"/>
        <w:jc w:val="both"/>
        <w:rPr>
          <w:rFonts w:eastAsiaTheme="minorHAnsi"/>
          <w:spacing w:val="-2"/>
          <w:sz w:val="28"/>
          <w:szCs w:val="22"/>
          <w:lang w:val="ru-RU" w:eastAsia="en-US"/>
        </w:rPr>
      </w:pPr>
      <w:r w:rsidRPr="00B40F63">
        <w:rPr>
          <w:rFonts w:eastAsiaTheme="minorHAnsi"/>
          <w:sz w:val="28"/>
          <w:szCs w:val="22"/>
          <w:lang w:eastAsia="en-US"/>
        </w:rPr>
        <w:t xml:space="preserve"> </w:t>
      </w:r>
      <w:r w:rsidR="00FD6D26" w:rsidRPr="00B40F63">
        <w:rPr>
          <w:rFonts w:eastAsiaTheme="minorHAnsi"/>
          <w:spacing w:val="-2"/>
          <w:sz w:val="28"/>
          <w:szCs w:val="22"/>
          <w:lang w:eastAsia="en-US"/>
        </w:rPr>
        <w:t>При цьому, доведено, коли в 2014 році кількість обстежених жінок на пр</w:t>
      </w:r>
      <w:r w:rsidR="00FD6D26" w:rsidRPr="00B40F63">
        <w:rPr>
          <w:rFonts w:eastAsiaTheme="minorHAnsi"/>
          <w:spacing w:val="-2"/>
          <w:sz w:val="28"/>
          <w:szCs w:val="22"/>
          <w:lang w:eastAsia="en-US"/>
        </w:rPr>
        <w:t>е</w:t>
      </w:r>
      <w:r w:rsidR="00FD6D26" w:rsidRPr="00B40F63">
        <w:rPr>
          <w:rFonts w:eastAsiaTheme="minorHAnsi"/>
          <w:spacing w:val="-2"/>
          <w:sz w:val="28"/>
          <w:szCs w:val="22"/>
          <w:lang w:eastAsia="en-US"/>
        </w:rPr>
        <w:t>дмет виявлення РМЗ методом УЗД було на +10,4% більше (</w:t>
      </w:r>
      <w:r w:rsidR="00FD6D26" w:rsidRPr="00B40F63">
        <w:rPr>
          <w:rFonts w:eastAsiaTheme="minorHAnsi"/>
          <w:spacing w:val="-2"/>
          <w:sz w:val="28"/>
          <w:szCs w:val="22"/>
          <w:lang w:val="en-US" w:eastAsia="en-US"/>
        </w:rPr>
        <w:t>n</w:t>
      </w:r>
      <w:r w:rsidR="00FD6D26" w:rsidRPr="00B40F63">
        <w:rPr>
          <w:rFonts w:eastAsiaTheme="minorHAnsi"/>
          <w:spacing w:val="-2"/>
          <w:sz w:val="28"/>
          <w:szCs w:val="22"/>
          <w:lang w:eastAsia="en-US"/>
        </w:rPr>
        <w:t>=7827) при пока</w:t>
      </w:r>
      <w:r w:rsidR="00FD6D26" w:rsidRPr="00B40F63">
        <w:rPr>
          <w:rFonts w:eastAsiaTheme="minorHAnsi"/>
          <w:spacing w:val="-2"/>
          <w:sz w:val="28"/>
          <w:szCs w:val="22"/>
          <w:lang w:eastAsia="en-US"/>
        </w:rPr>
        <w:t>з</w:t>
      </w:r>
      <w:r w:rsidR="00FD6D26" w:rsidRPr="00B40F63">
        <w:rPr>
          <w:rFonts w:eastAsiaTheme="minorHAnsi"/>
          <w:spacing w:val="-2"/>
          <w:sz w:val="28"/>
          <w:szCs w:val="22"/>
          <w:lang w:eastAsia="en-US"/>
        </w:rPr>
        <w:t xml:space="preserve">нику рівня охоплення даним інструментальним дослідженням молочних </w:t>
      </w:r>
    </w:p>
    <w:p w:rsidR="00FD6D26" w:rsidRPr="00B40F63" w:rsidRDefault="00FD6D26" w:rsidP="00FD6D26">
      <w:pPr>
        <w:spacing w:line="360" w:lineRule="auto"/>
        <w:jc w:val="both"/>
        <w:rPr>
          <w:rFonts w:eastAsiaTheme="minorHAnsi"/>
          <w:spacing w:val="-2"/>
          <w:sz w:val="28"/>
          <w:szCs w:val="22"/>
          <w:lang w:eastAsia="en-US"/>
        </w:rPr>
      </w:pPr>
      <w:r w:rsidRPr="00B40F63">
        <w:rPr>
          <w:rFonts w:eastAsiaTheme="minorHAnsi"/>
          <w:spacing w:val="-2"/>
          <w:sz w:val="28"/>
          <w:szCs w:val="22"/>
          <w:lang w:eastAsia="en-US"/>
        </w:rPr>
        <w:t>залоз у жіночого населення  - 691,1 випадки на 100 тисяч жінок Львівщини у віці 15-69 і &gt; років, ніж в 2012 році (</w:t>
      </w:r>
      <w:r w:rsidRPr="00B40F63">
        <w:rPr>
          <w:rFonts w:eastAsiaTheme="minorHAnsi"/>
          <w:spacing w:val="-2"/>
          <w:sz w:val="28"/>
          <w:szCs w:val="22"/>
          <w:lang w:val="en-US" w:eastAsia="en-US"/>
        </w:rPr>
        <w:t>n</w:t>
      </w:r>
      <w:r w:rsidRPr="00B40F63">
        <w:rPr>
          <w:rFonts w:eastAsiaTheme="minorHAnsi"/>
          <w:spacing w:val="-2"/>
          <w:sz w:val="28"/>
          <w:szCs w:val="22"/>
          <w:lang w:eastAsia="en-US"/>
        </w:rPr>
        <w:t xml:space="preserve">=7088 та 622,9 випадки на 100 тисяч жіночого населення, котре досліджувало молочні залози методом УЗД).  </w:t>
      </w:r>
    </w:p>
    <w:p w:rsidR="00B40F63" w:rsidRPr="00B40F63" w:rsidRDefault="00B40F63" w:rsidP="00B40F63">
      <w:pPr>
        <w:spacing w:line="360" w:lineRule="auto"/>
        <w:ind w:firstLine="567"/>
        <w:jc w:val="both"/>
        <w:rPr>
          <w:rFonts w:eastAsiaTheme="minorHAnsi"/>
          <w:sz w:val="28"/>
          <w:szCs w:val="22"/>
          <w:lang w:eastAsia="en-US"/>
        </w:rPr>
      </w:pPr>
    </w:p>
    <w:p w:rsidR="00B40F63" w:rsidRPr="00B40F63" w:rsidRDefault="00B40F63" w:rsidP="00B40F63">
      <w:pPr>
        <w:spacing w:line="360" w:lineRule="auto"/>
        <w:ind w:firstLine="567"/>
        <w:jc w:val="both"/>
        <w:rPr>
          <w:rFonts w:eastAsiaTheme="minorHAnsi"/>
          <w:spacing w:val="-2"/>
          <w:sz w:val="28"/>
          <w:szCs w:val="22"/>
          <w:lang w:eastAsia="en-US"/>
        </w:rPr>
      </w:pPr>
    </w:p>
    <w:p w:rsidR="00B40F63" w:rsidRPr="00B40F63" w:rsidRDefault="00B40F63" w:rsidP="00B40F63">
      <w:pPr>
        <w:spacing w:line="360" w:lineRule="auto"/>
        <w:ind w:firstLine="567"/>
        <w:jc w:val="both"/>
        <w:rPr>
          <w:rFonts w:eastAsiaTheme="minorHAnsi"/>
          <w:spacing w:val="-2"/>
          <w:sz w:val="28"/>
          <w:szCs w:val="22"/>
          <w:lang w:eastAsia="en-US"/>
        </w:rPr>
      </w:pPr>
    </w:p>
    <w:p w:rsidR="00B40F63" w:rsidRPr="00B40F63" w:rsidRDefault="00B40F63" w:rsidP="00B40F63">
      <w:pPr>
        <w:spacing w:line="360" w:lineRule="auto"/>
        <w:ind w:hanging="142"/>
        <w:jc w:val="both"/>
        <w:rPr>
          <w:rFonts w:eastAsiaTheme="minorHAnsi"/>
          <w:spacing w:val="-2"/>
          <w:sz w:val="28"/>
          <w:szCs w:val="22"/>
          <w:lang w:eastAsia="en-US"/>
        </w:rPr>
      </w:pPr>
      <w:r w:rsidRPr="00B40F63">
        <w:rPr>
          <w:rFonts w:asciiTheme="minorHAnsi" w:eastAsiaTheme="minorHAnsi" w:hAnsiTheme="minorHAnsi" w:cstheme="minorBidi"/>
          <w:noProof/>
          <w:sz w:val="22"/>
          <w:szCs w:val="22"/>
          <w:lang w:val="ru-RU" w:eastAsia="ru-RU"/>
        </w:rPr>
        <w:lastRenderedPageBreak/>
        <w:drawing>
          <wp:inline distT="0" distB="0" distL="0" distR="0" wp14:anchorId="3FA973FA" wp14:editId="62D313C3">
            <wp:extent cx="8963234" cy="6015572"/>
            <wp:effectExtent l="6985" t="0" r="0" b="0"/>
            <wp:docPr id="38" name="Рисунок 38" descr="C:\Users\Рудень В В\AppData\Local\Microsoft\Windows\Temporary Internet Files\Content.Word\Табл 6.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Рудень В В\AppData\Local\Microsoft\Windows\Temporary Internet Files\Content.Word\Табл 6.2(1).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rot="16200000">
                      <a:off x="0" y="0"/>
                      <a:ext cx="8958446" cy="6012359"/>
                    </a:xfrm>
                    <a:prstGeom prst="rect">
                      <a:avLst/>
                    </a:prstGeom>
                    <a:noFill/>
                    <a:ln>
                      <a:noFill/>
                    </a:ln>
                  </pic:spPr>
                </pic:pic>
              </a:graphicData>
            </a:graphic>
          </wp:inline>
        </w:drawing>
      </w:r>
    </w:p>
    <w:p w:rsidR="00B40F63" w:rsidRPr="00B40F63" w:rsidRDefault="00B40F63" w:rsidP="00B40F63">
      <w:pPr>
        <w:spacing w:line="360" w:lineRule="auto"/>
        <w:ind w:firstLine="567"/>
        <w:jc w:val="both"/>
        <w:rPr>
          <w:rFonts w:eastAsiaTheme="minorHAnsi"/>
          <w:spacing w:val="-2"/>
          <w:sz w:val="28"/>
          <w:szCs w:val="22"/>
          <w:lang w:val="ru-RU" w:eastAsia="en-US"/>
        </w:rPr>
      </w:pPr>
      <w:r w:rsidRPr="00B40F63">
        <w:rPr>
          <w:rFonts w:eastAsiaTheme="minorHAnsi"/>
          <w:spacing w:val="-2"/>
          <w:sz w:val="28"/>
          <w:szCs w:val="22"/>
          <w:lang w:eastAsia="en-US"/>
        </w:rPr>
        <w:lastRenderedPageBreak/>
        <w:t>Запровадження говореного організаційно-управлінського нововведення п</w:t>
      </w:r>
      <w:r w:rsidRPr="00B40F63">
        <w:rPr>
          <w:rFonts w:eastAsiaTheme="minorHAnsi"/>
          <w:spacing w:val="-2"/>
          <w:sz w:val="28"/>
          <w:szCs w:val="22"/>
          <w:lang w:eastAsia="en-US"/>
        </w:rPr>
        <w:t>о</w:t>
      </w:r>
      <w:r w:rsidRPr="00B40F63">
        <w:rPr>
          <w:rFonts w:eastAsiaTheme="minorHAnsi"/>
          <w:spacing w:val="-2"/>
          <w:sz w:val="28"/>
          <w:szCs w:val="22"/>
          <w:lang w:eastAsia="en-US"/>
        </w:rPr>
        <w:t>значилося і на результатах проведення у жінок МГ молочних залоз, що дозвол</w:t>
      </w:r>
      <w:r w:rsidRPr="00B40F63">
        <w:rPr>
          <w:rFonts w:eastAsiaTheme="minorHAnsi"/>
          <w:spacing w:val="-2"/>
          <w:sz w:val="28"/>
          <w:szCs w:val="22"/>
          <w:lang w:eastAsia="en-US"/>
        </w:rPr>
        <w:t>и</w:t>
      </w:r>
      <w:r w:rsidRPr="00B40F63">
        <w:rPr>
          <w:rFonts w:eastAsiaTheme="minorHAnsi"/>
          <w:spacing w:val="-2"/>
          <w:sz w:val="28"/>
          <w:szCs w:val="22"/>
          <w:lang w:eastAsia="en-US"/>
        </w:rPr>
        <w:t>ло обстежити даним методом, за показником темпу приросту, на +9,6% більше жінок (</w:t>
      </w:r>
      <w:r w:rsidRPr="00B40F63">
        <w:rPr>
          <w:rFonts w:eastAsiaTheme="minorHAnsi"/>
          <w:spacing w:val="-2"/>
          <w:sz w:val="28"/>
          <w:szCs w:val="22"/>
          <w:lang w:val="en-US" w:eastAsia="en-US"/>
        </w:rPr>
        <w:t>n</w:t>
      </w:r>
      <w:r w:rsidRPr="00B40F63">
        <w:rPr>
          <w:rFonts w:eastAsiaTheme="minorHAnsi"/>
          <w:spacing w:val="-2"/>
          <w:sz w:val="28"/>
          <w:szCs w:val="22"/>
          <w:lang w:eastAsia="en-US"/>
        </w:rPr>
        <w:t>=2</w:t>
      </w:r>
      <w:r w:rsidRPr="00B40F63">
        <w:rPr>
          <w:rFonts w:eastAsiaTheme="minorHAnsi"/>
          <w:spacing w:val="-2"/>
          <w:sz w:val="28"/>
          <w:szCs w:val="22"/>
          <w:lang w:val="ru-RU" w:eastAsia="en-US"/>
        </w:rPr>
        <w:t>0652</w:t>
      </w:r>
      <w:r w:rsidRPr="00B40F63">
        <w:rPr>
          <w:rFonts w:eastAsiaTheme="minorHAnsi"/>
          <w:spacing w:val="-2"/>
          <w:sz w:val="28"/>
          <w:szCs w:val="22"/>
          <w:lang w:eastAsia="en-US"/>
        </w:rPr>
        <w:t>), чим у 2012 році (</w:t>
      </w:r>
      <w:r w:rsidRPr="00B40F63">
        <w:rPr>
          <w:rFonts w:eastAsiaTheme="minorHAnsi"/>
          <w:spacing w:val="-2"/>
          <w:sz w:val="28"/>
          <w:szCs w:val="22"/>
          <w:lang w:val="en-US" w:eastAsia="en-US"/>
        </w:rPr>
        <w:t>n</w:t>
      </w:r>
      <w:r w:rsidRPr="00B40F63">
        <w:rPr>
          <w:rFonts w:eastAsiaTheme="minorHAnsi"/>
          <w:spacing w:val="-2"/>
          <w:sz w:val="28"/>
          <w:szCs w:val="22"/>
          <w:lang w:val="ru-RU" w:eastAsia="en-US"/>
        </w:rPr>
        <w:t>=18847</w:t>
      </w:r>
      <w:r w:rsidRPr="00B40F63">
        <w:rPr>
          <w:rFonts w:eastAsiaTheme="minorHAnsi"/>
          <w:spacing w:val="-2"/>
          <w:sz w:val="28"/>
          <w:szCs w:val="22"/>
          <w:lang w:eastAsia="en-US"/>
        </w:rPr>
        <w:t>), де показник рівня проведення МГ молочних залоз у жінок в 2014 році становив 1823,5 випадків на 100 тисяч жін</w:t>
      </w:r>
      <w:r w:rsidRPr="00B40F63">
        <w:rPr>
          <w:rFonts w:eastAsiaTheme="minorHAnsi"/>
          <w:spacing w:val="-2"/>
          <w:sz w:val="28"/>
          <w:szCs w:val="22"/>
          <w:lang w:eastAsia="en-US"/>
        </w:rPr>
        <w:t>о</w:t>
      </w:r>
      <w:r w:rsidRPr="00B40F63">
        <w:rPr>
          <w:rFonts w:eastAsiaTheme="minorHAnsi"/>
          <w:spacing w:val="-2"/>
          <w:sz w:val="28"/>
          <w:szCs w:val="22"/>
          <w:lang w:eastAsia="en-US"/>
        </w:rPr>
        <w:t xml:space="preserve">чого населення віком 15-69 і &gt; років, що також було на +10,3% більше, ніж у 2012 році, взятому за основу (1656,4 випадки на 100 тисяч жінок). </w:t>
      </w:r>
    </w:p>
    <w:p w:rsidR="00B40F63" w:rsidRPr="00B40F63" w:rsidRDefault="00B40F63" w:rsidP="00B40F63">
      <w:pPr>
        <w:spacing w:line="360" w:lineRule="auto"/>
        <w:ind w:firstLine="567"/>
        <w:jc w:val="both"/>
        <w:rPr>
          <w:rFonts w:eastAsiaTheme="minorHAnsi"/>
          <w:sz w:val="28"/>
          <w:szCs w:val="22"/>
          <w:lang w:eastAsia="en-US"/>
        </w:rPr>
      </w:pPr>
      <w:r w:rsidRPr="00B40F63">
        <w:rPr>
          <w:rFonts w:eastAsiaTheme="minorHAnsi"/>
          <w:sz w:val="28"/>
          <w:szCs w:val="22"/>
          <w:lang w:eastAsia="en-US"/>
        </w:rPr>
        <w:t>Взагалі, цими двома (УЗД та МГ) інструментальними методами, після впровадження Моделі до практичної охорони здоров</w:t>
      </w:r>
      <w:r w:rsidRPr="00B40F63">
        <w:rPr>
          <w:rFonts w:eastAsiaTheme="minorHAnsi"/>
          <w:sz w:val="28"/>
          <w:szCs w:val="22"/>
          <w:lang w:val="ru-RU" w:eastAsia="en-US"/>
        </w:rPr>
        <w:t>’</w:t>
      </w:r>
      <w:r w:rsidRPr="00B40F63">
        <w:rPr>
          <w:rFonts w:eastAsiaTheme="minorHAnsi"/>
          <w:sz w:val="28"/>
          <w:szCs w:val="22"/>
          <w:lang w:eastAsia="en-US"/>
        </w:rPr>
        <w:t>я у Львівській області, вдалося в 2014 році обстежити 28479 жінок на предмет РМЗ, що становило 2,51% від загального числа жіночого населення у віці 15-69 і &gt; років (</w:t>
      </w:r>
      <w:r w:rsidRPr="00B40F63">
        <w:rPr>
          <w:rFonts w:eastAsiaTheme="minorHAnsi"/>
          <w:sz w:val="28"/>
          <w:szCs w:val="22"/>
          <w:lang w:val="en-US" w:eastAsia="en-US"/>
        </w:rPr>
        <w:t>n</w:t>
      </w:r>
      <w:r w:rsidRPr="00B40F63">
        <w:rPr>
          <w:rFonts w:eastAsiaTheme="minorHAnsi"/>
          <w:sz w:val="28"/>
          <w:szCs w:val="22"/>
          <w:lang w:eastAsia="en-US"/>
        </w:rPr>
        <w:t xml:space="preserve">= 1132540) і  було  згідно показника темпу приросту на </w:t>
      </w:r>
      <w:r w:rsidRPr="00B40F63">
        <w:rPr>
          <w:rFonts w:eastAsiaTheme="minorHAnsi"/>
          <w:sz w:val="28"/>
          <w:szCs w:val="22"/>
          <w:lang w:val="ru-RU" w:eastAsia="en-US"/>
        </w:rPr>
        <w:t>+9</w:t>
      </w:r>
      <w:r w:rsidRPr="00B40F63">
        <w:rPr>
          <w:rFonts w:eastAsiaTheme="minorHAnsi"/>
          <w:sz w:val="28"/>
          <w:szCs w:val="22"/>
          <w:lang w:eastAsia="en-US"/>
        </w:rPr>
        <w:t>,</w:t>
      </w:r>
      <w:r w:rsidRPr="00B40F63">
        <w:rPr>
          <w:rFonts w:eastAsiaTheme="minorHAnsi"/>
          <w:sz w:val="28"/>
          <w:szCs w:val="22"/>
          <w:lang w:val="ru-RU" w:eastAsia="en-US"/>
        </w:rPr>
        <w:t>8</w:t>
      </w:r>
      <w:r w:rsidRPr="00B40F63">
        <w:rPr>
          <w:rFonts w:eastAsiaTheme="minorHAnsi"/>
          <w:sz w:val="28"/>
          <w:szCs w:val="22"/>
          <w:lang w:eastAsia="en-US"/>
        </w:rPr>
        <w:t>% більше в порівня</w:t>
      </w:r>
      <w:r w:rsidRPr="00B40F63">
        <w:rPr>
          <w:rFonts w:eastAsiaTheme="minorHAnsi"/>
          <w:sz w:val="28"/>
          <w:szCs w:val="22"/>
          <w:lang w:eastAsia="en-US"/>
        </w:rPr>
        <w:t>н</w:t>
      </w:r>
      <w:r w:rsidRPr="00B40F63">
        <w:rPr>
          <w:rFonts w:eastAsiaTheme="minorHAnsi"/>
          <w:sz w:val="28"/>
          <w:szCs w:val="22"/>
          <w:lang w:eastAsia="en-US"/>
        </w:rPr>
        <w:t>ні з 2012 роком (</w:t>
      </w:r>
      <w:r w:rsidRPr="00B40F63">
        <w:rPr>
          <w:rFonts w:eastAsiaTheme="minorHAnsi"/>
          <w:sz w:val="28"/>
          <w:szCs w:val="22"/>
          <w:lang w:val="en-US" w:eastAsia="en-US"/>
        </w:rPr>
        <w:t>n</w:t>
      </w:r>
      <w:r w:rsidRPr="00B40F63">
        <w:rPr>
          <w:rFonts w:eastAsiaTheme="minorHAnsi"/>
          <w:sz w:val="28"/>
          <w:szCs w:val="22"/>
          <w:lang w:val="ru-RU" w:eastAsia="en-US"/>
        </w:rPr>
        <w:t xml:space="preserve">=25935 </w:t>
      </w:r>
      <w:r w:rsidRPr="00B40F63">
        <w:rPr>
          <w:rFonts w:eastAsiaTheme="minorHAnsi"/>
          <w:sz w:val="28"/>
          <w:szCs w:val="22"/>
          <w:lang w:eastAsia="en-US"/>
        </w:rPr>
        <w:t xml:space="preserve">або 2,27%).  </w:t>
      </w:r>
    </w:p>
    <w:p w:rsidR="00B40F63" w:rsidRPr="00B40F63" w:rsidRDefault="00B40F63" w:rsidP="00B40F63">
      <w:pPr>
        <w:spacing w:line="360" w:lineRule="auto"/>
        <w:ind w:firstLine="567"/>
        <w:jc w:val="both"/>
        <w:rPr>
          <w:rFonts w:eastAsiaTheme="minorHAnsi"/>
          <w:sz w:val="28"/>
          <w:szCs w:val="22"/>
          <w:lang w:eastAsia="en-US"/>
        </w:rPr>
      </w:pPr>
      <w:r w:rsidRPr="00B40F63">
        <w:rPr>
          <w:rFonts w:eastAsiaTheme="minorHAnsi"/>
          <w:sz w:val="28"/>
          <w:szCs w:val="22"/>
          <w:lang w:eastAsia="en-US"/>
        </w:rPr>
        <w:t>Окрім того,  згідно акт впровадження від 02 квітня 2015 року з’ясовано,  що даними методами дослідження (УЗД та МГ молочних залоз) вдалося в 2014 році у 12,3%  (</w:t>
      </w:r>
      <w:r w:rsidRPr="00B40F63">
        <w:rPr>
          <w:rFonts w:eastAsiaTheme="minorHAnsi"/>
          <w:sz w:val="28"/>
          <w:szCs w:val="22"/>
          <w:lang w:val="en-US" w:eastAsia="en-US"/>
        </w:rPr>
        <w:t>n</w:t>
      </w:r>
      <w:r w:rsidRPr="00B40F63">
        <w:rPr>
          <w:rFonts w:eastAsiaTheme="minorHAnsi"/>
          <w:sz w:val="28"/>
          <w:szCs w:val="22"/>
          <w:lang w:eastAsia="en-US"/>
        </w:rPr>
        <w:t>=3506) обстежених жінок діагностувати патологію молочних залоз, серед якої РМЗ склав 20,8% (</w:t>
      </w:r>
      <w:r w:rsidRPr="00B40F63">
        <w:rPr>
          <w:rFonts w:eastAsiaTheme="minorHAnsi"/>
          <w:sz w:val="28"/>
          <w:szCs w:val="22"/>
          <w:lang w:val="en-US" w:eastAsia="en-US"/>
        </w:rPr>
        <w:t>n</w:t>
      </w:r>
      <w:r w:rsidRPr="00B40F63">
        <w:rPr>
          <w:rFonts w:eastAsiaTheme="minorHAnsi"/>
          <w:sz w:val="28"/>
          <w:szCs w:val="22"/>
          <w:lang w:eastAsia="en-US"/>
        </w:rPr>
        <w:t>=729), тоді як іншої патології грудей було виявлено у 79,2% (</w:t>
      </w:r>
      <w:r w:rsidRPr="00B40F63">
        <w:rPr>
          <w:rFonts w:eastAsiaTheme="minorHAnsi"/>
          <w:sz w:val="28"/>
          <w:szCs w:val="22"/>
          <w:lang w:val="en-US" w:eastAsia="en-US"/>
        </w:rPr>
        <w:t>n</w:t>
      </w:r>
      <w:r w:rsidRPr="00B40F63">
        <w:rPr>
          <w:rFonts w:eastAsiaTheme="minorHAnsi"/>
          <w:sz w:val="28"/>
          <w:szCs w:val="22"/>
          <w:lang w:eastAsia="en-US"/>
        </w:rPr>
        <w:t>=2777) обслідуваних осіб жіночої статі, що було відповідно більше за показником темпу приросту, чим в 2012 році, на +2,2% виявленої п</w:t>
      </w:r>
      <w:r w:rsidRPr="00B40F63">
        <w:rPr>
          <w:rFonts w:eastAsiaTheme="minorHAnsi"/>
          <w:sz w:val="28"/>
          <w:szCs w:val="22"/>
          <w:lang w:eastAsia="en-US"/>
        </w:rPr>
        <w:t>а</w:t>
      </w:r>
      <w:r w:rsidRPr="00B40F63">
        <w:rPr>
          <w:rFonts w:eastAsiaTheme="minorHAnsi"/>
          <w:sz w:val="28"/>
          <w:szCs w:val="22"/>
          <w:lang w:eastAsia="en-US"/>
        </w:rPr>
        <w:t>тології (</w:t>
      </w:r>
      <w:r w:rsidRPr="00B40F63">
        <w:rPr>
          <w:rFonts w:eastAsiaTheme="minorHAnsi"/>
          <w:sz w:val="28"/>
          <w:szCs w:val="22"/>
          <w:lang w:val="en-US" w:eastAsia="en-US"/>
        </w:rPr>
        <w:t>n</w:t>
      </w:r>
      <w:r w:rsidRPr="00B40F63">
        <w:rPr>
          <w:rFonts w:eastAsiaTheme="minorHAnsi"/>
          <w:sz w:val="28"/>
          <w:szCs w:val="22"/>
          <w:lang w:eastAsia="en-US"/>
        </w:rPr>
        <w:t>=3430); на +5,1% (n=694) діагностованого РМЗ та на +1,5% (n=2736) іншої патології молочних залоз.</w:t>
      </w:r>
    </w:p>
    <w:p w:rsidR="00B40F63" w:rsidRPr="00B40F63" w:rsidRDefault="00B40F63" w:rsidP="00B40F63">
      <w:pPr>
        <w:spacing w:line="360" w:lineRule="auto"/>
        <w:ind w:firstLine="567"/>
        <w:jc w:val="both"/>
        <w:rPr>
          <w:rFonts w:eastAsiaTheme="minorHAnsi"/>
          <w:sz w:val="28"/>
          <w:szCs w:val="22"/>
          <w:lang w:eastAsia="en-US"/>
        </w:rPr>
      </w:pPr>
      <w:r w:rsidRPr="00B40F63">
        <w:rPr>
          <w:rFonts w:eastAsiaTheme="minorHAnsi"/>
          <w:sz w:val="28"/>
          <w:szCs w:val="22"/>
          <w:lang w:eastAsia="en-US"/>
        </w:rPr>
        <w:t>Впроваджена ризик-орієнтована моделі медичної профілактики раку мол</w:t>
      </w:r>
      <w:r w:rsidRPr="00B40F63">
        <w:rPr>
          <w:rFonts w:eastAsiaTheme="minorHAnsi"/>
          <w:sz w:val="28"/>
          <w:szCs w:val="22"/>
          <w:lang w:eastAsia="en-US"/>
        </w:rPr>
        <w:t>о</w:t>
      </w:r>
      <w:r w:rsidRPr="00B40F63">
        <w:rPr>
          <w:rFonts w:eastAsiaTheme="minorHAnsi"/>
          <w:sz w:val="28"/>
          <w:szCs w:val="22"/>
          <w:lang w:eastAsia="en-US"/>
        </w:rPr>
        <w:t>чної залози серед жінок до практичної охорони здоров’я Львівщини суттєво вплинула і на своєчасну діагностику РМЗ у жінок у контексті його стадій згідно TNM. Так, в 2014 році РМЗ у жінок Львівської області (</w:t>
      </w:r>
      <w:r w:rsidRPr="00B40F63">
        <w:rPr>
          <w:rFonts w:eastAsiaTheme="minorHAnsi"/>
          <w:sz w:val="28"/>
          <w:szCs w:val="22"/>
          <w:lang w:val="en-US" w:eastAsia="en-US"/>
        </w:rPr>
        <w:t>n</w:t>
      </w:r>
      <w:r w:rsidRPr="00B40F63">
        <w:rPr>
          <w:rFonts w:eastAsiaTheme="minorHAnsi"/>
          <w:sz w:val="28"/>
          <w:szCs w:val="22"/>
          <w:lang w:eastAsia="en-US"/>
        </w:rPr>
        <w:t xml:space="preserve">=729) у 77,9% випадків був діагностований в </w:t>
      </w:r>
      <w:r w:rsidRPr="00B40F63">
        <w:rPr>
          <w:rFonts w:eastAsiaTheme="minorHAnsi"/>
          <w:sz w:val="28"/>
          <w:szCs w:val="22"/>
          <w:lang w:val="en-US" w:eastAsia="en-US"/>
        </w:rPr>
        <w:t>I</w:t>
      </w:r>
      <w:r w:rsidRPr="00B40F63">
        <w:rPr>
          <w:rFonts w:eastAsiaTheme="minorHAnsi"/>
          <w:sz w:val="28"/>
          <w:szCs w:val="22"/>
          <w:lang w:eastAsia="en-US"/>
        </w:rPr>
        <w:t>-</w:t>
      </w:r>
      <w:r w:rsidRPr="00B40F63">
        <w:rPr>
          <w:rFonts w:eastAsiaTheme="minorHAnsi"/>
          <w:sz w:val="28"/>
          <w:szCs w:val="22"/>
          <w:lang w:val="en-US" w:eastAsia="en-US"/>
        </w:rPr>
        <w:t>II</w:t>
      </w:r>
      <w:r w:rsidRPr="00B40F63">
        <w:rPr>
          <w:rFonts w:eastAsiaTheme="minorHAnsi"/>
          <w:sz w:val="28"/>
          <w:szCs w:val="22"/>
          <w:lang w:eastAsia="en-US"/>
        </w:rPr>
        <w:t xml:space="preserve"> стадіях, що було за показником темпу приросту на +7,3% більше, чим в 2012 році (72,6%), у </w:t>
      </w:r>
      <w:r w:rsidRPr="00B40F63">
        <w:rPr>
          <w:rFonts w:eastAsiaTheme="minorHAnsi"/>
          <w:sz w:val="28"/>
          <w:szCs w:val="22"/>
          <w:lang w:val="en-US" w:eastAsia="en-US"/>
        </w:rPr>
        <w:t>III</w:t>
      </w:r>
      <w:r w:rsidRPr="00B40F63">
        <w:rPr>
          <w:rFonts w:eastAsiaTheme="minorHAnsi"/>
          <w:sz w:val="28"/>
          <w:szCs w:val="22"/>
          <w:lang w:eastAsia="en-US"/>
        </w:rPr>
        <w:t xml:space="preserve"> стадії - менше на </w:t>
      </w:r>
    </w:p>
    <w:p w:rsidR="00B40F63" w:rsidRPr="00B40F63" w:rsidRDefault="00B40F63" w:rsidP="00B40F63">
      <w:pPr>
        <w:spacing w:line="360" w:lineRule="auto"/>
        <w:jc w:val="both"/>
        <w:rPr>
          <w:rFonts w:eastAsiaTheme="minorHAnsi"/>
          <w:sz w:val="28"/>
          <w:szCs w:val="22"/>
          <w:lang w:eastAsia="en-US"/>
        </w:rPr>
      </w:pPr>
      <w:r w:rsidRPr="00B40F63">
        <w:rPr>
          <w:rFonts w:eastAsiaTheme="minorHAnsi"/>
          <w:sz w:val="28"/>
          <w:szCs w:val="22"/>
          <w:lang w:eastAsia="en-US"/>
        </w:rPr>
        <w:t xml:space="preserve">–12,6% випадків (15,3%), у </w:t>
      </w:r>
      <w:r w:rsidRPr="00B40F63">
        <w:rPr>
          <w:rFonts w:eastAsiaTheme="minorHAnsi"/>
          <w:sz w:val="28"/>
          <w:szCs w:val="22"/>
          <w:lang w:val="en-US" w:eastAsia="en-US"/>
        </w:rPr>
        <w:t>IV</w:t>
      </w:r>
      <w:r w:rsidRPr="00B40F63">
        <w:rPr>
          <w:rFonts w:eastAsiaTheme="minorHAnsi"/>
          <w:sz w:val="28"/>
          <w:szCs w:val="22"/>
          <w:lang w:eastAsia="en-US"/>
        </w:rPr>
        <w:t xml:space="preserve"> стадії аналізований коефіцієнт на -31,2% також був меншим (5,3%) проти 7,7% випадків у 2012 році, тоді як</w:t>
      </w:r>
      <w:r w:rsidRPr="00B40F63">
        <w:rPr>
          <w:rFonts w:eastAsiaTheme="minorHAnsi"/>
          <w:sz w:val="28"/>
          <w:szCs w:val="22"/>
          <w:lang w:val="ru-RU" w:eastAsia="en-US"/>
        </w:rPr>
        <w:t xml:space="preserve"> у невизначеній </w:t>
      </w:r>
      <w:r w:rsidRPr="00B40F63">
        <w:rPr>
          <w:rFonts w:eastAsiaTheme="minorHAnsi"/>
          <w:sz w:val="28"/>
          <w:szCs w:val="22"/>
          <w:lang w:val="ru-RU" w:eastAsia="en-US"/>
        </w:rPr>
        <w:lastRenderedPageBreak/>
        <w:t xml:space="preserve">стадії дана патологія діагностована в 1,5% випадків проти 2,2%, що було менше на -31,8%. </w:t>
      </w:r>
    </w:p>
    <w:p w:rsidR="00B40F63" w:rsidRPr="00B40F63" w:rsidRDefault="00B40F63" w:rsidP="00B40F63">
      <w:pPr>
        <w:spacing w:line="360" w:lineRule="auto"/>
        <w:ind w:firstLine="567"/>
        <w:jc w:val="both"/>
        <w:rPr>
          <w:rFonts w:eastAsiaTheme="minorHAnsi"/>
          <w:sz w:val="28"/>
          <w:szCs w:val="22"/>
          <w:lang w:eastAsia="en-US"/>
        </w:rPr>
      </w:pPr>
      <w:r w:rsidRPr="00B40F63">
        <w:rPr>
          <w:rFonts w:eastAsiaTheme="minorHAnsi"/>
          <w:sz w:val="28"/>
          <w:szCs w:val="22"/>
          <w:lang w:eastAsia="en-US"/>
        </w:rPr>
        <w:t>Значимим у зв</w:t>
      </w:r>
      <w:r w:rsidRPr="00B40F63">
        <w:rPr>
          <w:rFonts w:eastAsiaTheme="minorHAnsi"/>
          <w:sz w:val="28"/>
          <w:szCs w:val="22"/>
          <w:lang w:val="ru-RU" w:eastAsia="en-US"/>
        </w:rPr>
        <w:t>’</w:t>
      </w:r>
      <w:r w:rsidRPr="00B40F63">
        <w:rPr>
          <w:rFonts w:eastAsiaTheme="minorHAnsi"/>
          <w:sz w:val="28"/>
          <w:szCs w:val="22"/>
          <w:lang w:eastAsia="en-US"/>
        </w:rPr>
        <w:t>язку з отриманими результатами є і те, що показник позал</w:t>
      </w:r>
      <w:r w:rsidRPr="00B40F63">
        <w:rPr>
          <w:rFonts w:eastAsiaTheme="minorHAnsi"/>
          <w:sz w:val="28"/>
          <w:szCs w:val="22"/>
          <w:lang w:eastAsia="en-US"/>
        </w:rPr>
        <w:t>і</w:t>
      </w:r>
      <w:r w:rsidRPr="00B40F63">
        <w:rPr>
          <w:rFonts w:eastAsiaTheme="minorHAnsi"/>
          <w:sz w:val="28"/>
          <w:szCs w:val="22"/>
          <w:lang w:eastAsia="en-US"/>
        </w:rPr>
        <w:t>карняної  летальності до одного року хворих з РМЗ серед жінок Львівщини в 2014 році становив 8,7%, що було на – 5,3% менше, чим у 2012 році, де порі</w:t>
      </w:r>
      <w:r w:rsidRPr="00B40F63">
        <w:rPr>
          <w:rFonts w:eastAsiaTheme="minorHAnsi"/>
          <w:sz w:val="28"/>
          <w:szCs w:val="22"/>
          <w:lang w:eastAsia="en-US"/>
        </w:rPr>
        <w:t>в</w:t>
      </w:r>
      <w:r w:rsidRPr="00B40F63">
        <w:rPr>
          <w:rFonts w:eastAsiaTheme="minorHAnsi"/>
          <w:sz w:val="28"/>
          <w:szCs w:val="22"/>
          <w:lang w:eastAsia="en-US"/>
        </w:rPr>
        <w:t>нювальний індекс складав 9,2%.</w:t>
      </w:r>
    </w:p>
    <w:p w:rsidR="00B40F63" w:rsidRPr="00B40F63" w:rsidRDefault="00B40F63" w:rsidP="00B40F63">
      <w:pPr>
        <w:spacing w:line="360" w:lineRule="auto"/>
        <w:ind w:firstLine="567"/>
        <w:jc w:val="both"/>
        <w:rPr>
          <w:rFonts w:eastAsiaTheme="minorHAnsi"/>
          <w:sz w:val="28"/>
          <w:szCs w:val="22"/>
          <w:lang w:eastAsia="en-US"/>
        </w:rPr>
      </w:pPr>
      <w:r w:rsidRPr="00B40F63">
        <w:rPr>
          <w:rFonts w:eastAsiaTheme="minorHAnsi"/>
          <w:sz w:val="28"/>
          <w:szCs w:val="22"/>
          <w:lang w:eastAsia="en-US"/>
        </w:rPr>
        <w:t>Варто у цьому констатувати і про те, що 56,1% діагностованого інструме</w:t>
      </w:r>
      <w:r w:rsidRPr="00B40F63">
        <w:rPr>
          <w:rFonts w:eastAsiaTheme="minorHAnsi"/>
          <w:sz w:val="28"/>
          <w:szCs w:val="22"/>
          <w:lang w:eastAsia="en-US"/>
        </w:rPr>
        <w:t>н</w:t>
      </w:r>
      <w:r w:rsidRPr="00B40F63">
        <w:rPr>
          <w:rFonts w:eastAsiaTheme="minorHAnsi"/>
          <w:sz w:val="28"/>
          <w:szCs w:val="22"/>
          <w:lang w:eastAsia="en-US"/>
        </w:rPr>
        <w:t>тальними методами (УЗД та МГ) дослідження РМЗ було запідозрено / виявлено ЛЗП/СЛ та лікарями акушер-гінекологами жіночих консультацій у жінок на профілактичних оглядах, що було за показником темпу приросту на +7,7% б</w:t>
      </w:r>
      <w:r w:rsidRPr="00B40F63">
        <w:rPr>
          <w:rFonts w:eastAsiaTheme="minorHAnsi"/>
          <w:sz w:val="28"/>
          <w:szCs w:val="22"/>
          <w:lang w:eastAsia="en-US"/>
        </w:rPr>
        <w:t>і</w:t>
      </w:r>
      <w:r w:rsidRPr="00B40F63">
        <w:rPr>
          <w:rFonts w:eastAsiaTheme="minorHAnsi"/>
          <w:sz w:val="28"/>
          <w:szCs w:val="22"/>
          <w:lang w:eastAsia="en-US"/>
        </w:rPr>
        <w:t>льше, ніж в 2012 році (52,1%).</w:t>
      </w:r>
    </w:p>
    <w:p w:rsidR="00B40F63" w:rsidRPr="00B40F63" w:rsidRDefault="00B40F63" w:rsidP="00B40F63">
      <w:pPr>
        <w:spacing w:line="360" w:lineRule="auto"/>
        <w:ind w:firstLine="567"/>
        <w:jc w:val="both"/>
        <w:rPr>
          <w:rFonts w:eastAsiaTheme="minorHAnsi"/>
          <w:sz w:val="28"/>
          <w:szCs w:val="22"/>
          <w:lang w:eastAsia="en-US"/>
        </w:rPr>
      </w:pPr>
      <w:r w:rsidRPr="00B40F63">
        <w:rPr>
          <w:rFonts w:eastAsiaTheme="minorHAnsi"/>
          <w:sz w:val="28"/>
          <w:szCs w:val="22"/>
          <w:lang w:eastAsia="en-US"/>
        </w:rPr>
        <w:t>Реалізація елементів пропонованої до впровадження Моделі здійснювалася методом експерименту і серед ЛЗП/СЛ, лікарів акушер-гінекологів жіночих консультацій, а також серед лікарів онкологів амбулаторно-поліклініч-них з</w:t>
      </w:r>
      <w:r w:rsidRPr="00B40F63">
        <w:rPr>
          <w:rFonts w:eastAsiaTheme="minorHAnsi"/>
          <w:sz w:val="28"/>
          <w:szCs w:val="22"/>
          <w:lang w:eastAsia="en-US"/>
        </w:rPr>
        <w:t>а</w:t>
      </w:r>
      <w:r w:rsidRPr="00B40F63">
        <w:rPr>
          <w:rFonts w:eastAsiaTheme="minorHAnsi"/>
          <w:sz w:val="28"/>
          <w:szCs w:val="22"/>
          <w:lang w:eastAsia="en-US"/>
        </w:rPr>
        <w:t>кладів Вінницької (акт впровадження від 06 квітня 2015 р.) області, результати чого і засвідчують дані таблиці 6.2.4.</w:t>
      </w:r>
    </w:p>
    <w:p w:rsidR="00B40F63" w:rsidRPr="00B40F63" w:rsidRDefault="00B40F63" w:rsidP="00B40F63">
      <w:pPr>
        <w:spacing w:line="360" w:lineRule="auto"/>
        <w:ind w:firstLine="567"/>
        <w:jc w:val="both"/>
        <w:rPr>
          <w:rFonts w:eastAsiaTheme="minorHAnsi"/>
          <w:sz w:val="28"/>
          <w:szCs w:val="22"/>
          <w:lang w:eastAsia="en-US"/>
        </w:rPr>
      </w:pPr>
      <w:r w:rsidRPr="00B40F63">
        <w:rPr>
          <w:rFonts w:eastAsiaTheme="minorHAnsi"/>
          <w:sz w:val="28"/>
          <w:szCs w:val="22"/>
          <w:lang w:eastAsia="en-US"/>
        </w:rPr>
        <w:t>Так, у Вінницькій області серед жінок у віці 15-69 і осів 2014 році це д</w:t>
      </w:r>
      <w:r w:rsidRPr="00B40F63">
        <w:rPr>
          <w:rFonts w:eastAsiaTheme="minorHAnsi"/>
          <w:sz w:val="28"/>
          <w:szCs w:val="22"/>
          <w:lang w:eastAsia="en-US"/>
        </w:rPr>
        <w:t>о</w:t>
      </w:r>
      <w:r w:rsidRPr="00B40F63">
        <w:rPr>
          <w:rFonts w:eastAsiaTheme="minorHAnsi"/>
          <w:sz w:val="28"/>
          <w:szCs w:val="22"/>
          <w:lang w:eastAsia="en-US"/>
        </w:rPr>
        <w:t xml:space="preserve">зволило вперше діагностувати серед них на +5,4% більше (n=546) випадків РМЗ, чим у 2012 році (n=518), серед яких РМЗ у </w:t>
      </w:r>
      <w:r w:rsidRPr="00B40F63">
        <w:rPr>
          <w:rFonts w:eastAsiaTheme="minorHAnsi"/>
          <w:sz w:val="28"/>
          <w:szCs w:val="22"/>
          <w:lang w:val="en-US" w:eastAsia="en-US"/>
        </w:rPr>
        <w:t>I</w:t>
      </w:r>
      <w:r w:rsidRPr="00B40F63">
        <w:rPr>
          <w:rFonts w:eastAsiaTheme="minorHAnsi"/>
          <w:sz w:val="28"/>
          <w:szCs w:val="22"/>
          <w:lang w:eastAsia="en-US"/>
        </w:rPr>
        <w:t>-</w:t>
      </w:r>
      <w:r w:rsidRPr="00B40F63">
        <w:rPr>
          <w:rFonts w:eastAsiaTheme="minorHAnsi"/>
          <w:sz w:val="28"/>
          <w:szCs w:val="22"/>
          <w:lang w:val="en-US" w:eastAsia="en-US"/>
        </w:rPr>
        <w:t>II</w:t>
      </w:r>
      <w:r w:rsidRPr="00B40F63">
        <w:rPr>
          <w:rFonts w:eastAsiaTheme="minorHAnsi"/>
          <w:sz w:val="28"/>
          <w:szCs w:val="22"/>
          <w:lang w:eastAsia="en-US"/>
        </w:rPr>
        <w:t xml:space="preserve"> стадіях згідно TNM вия</w:t>
      </w:r>
      <w:r w:rsidRPr="00B40F63">
        <w:rPr>
          <w:rFonts w:eastAsiaTheme="minorHAnsi"/>
          <w:sz w:val="28"/>
          <w:szCs w:val="22"/>
          <w:lang w:eastAsia="en-US"/>
        </w:rPr>
        <w:t>в</w:t>
      </w:r>
      <w:r w:rsidRPr="00B40F63">
        <w:rPr>
          <w:rFonts w:eastAsiaTheme="minorHAnsi"/>
          <w:sz w:val="28"/>
          <w:szCs w:val="22"/>
          <w:lang w:eastAsia="en-US"/>
        </w:rPr>
        <w:t xml:space="preserve">лено на +1,4% більше, тоді як у </w:t>
      </w:r>
      <w:r w:rsidRPr="00B40F63">
        <w:rPr>
          <w:rFonts w:eastAsiaTheme="minorHAnsi"/>
          <w:sz w:val="28"/>
          <w:szCs w:val="22"/>
          <w:lang w:val="en-US" w:eastAsia="en-US"/>
        </w:rPr>
        <w:t>III</w:t>
      </w:r>
      <w:r w:rsidRPr="00B40F63">
        <w:rPr>
          <w:rFonts w:eastAsiaTheme="minorHAnsi"/>
          <w:sz w:val="28"/>
          <w:szCs w:val="22"/>
          <w:lang w:eastAsia="en-US"/>
        </w:rPr>
        <w:t xml:space="preserve"> стадії також даної патології було більше на +9,1%, проте в </w:t>
      </w:r>
      <w:r w:rsidRPr="00B40F63">
        <w:rPr>
          <w:rFonts w:eastAsiaTheme="minorHAnsi"/>
          <w:sz w:val="28"/>
          <w:szCs w:val="22"/>
          <w:lang w:val="en-US" w:eastAsia="en-US"/>
        </w:rPr>
        <w:t>IV</w:t>
      </w:r>
      <w:r w:rsidRPr="00B40F63">
        <w:rPr>
          <w:rFonts w:eastAsiaTheme="minorHAnsi"/>
          <w:sz w:val="28"/>
          <w:szCs w:val="22"/>
          <w:lang w:eastAsia="en-US"/>
        </w:rPr>
        <w:t xml:space="preserve">стадії – на -39,4% менше, ніж у попередньому аналізованому 2012 році. </w:t>
      </w:r>
    </w:p>
    <w:p w:rsidR="00B40F63" w:rsidRPr="00B40F63" w:rsidRDefault="00B40F63" w:rsidP="00B40F63">
      <w:pPr>
        <w:spacing w:line="360" w:lineRule="auto"/>
        <w:ind w:firstLine="567"/>
        <w:jc w:val="both"/>
        <w:rPr>
          <w:rFonts w:eastAsiaTheme="minorHAnsi"/>
          <w:sz w:val="28"/>
          <w:szCs w:val="22"/>
          <w:lang w:eastAsia="en-US"/>
        </w:rPr>
      </w:pPr>
      <w:r w:rsidRPr="00B40F63">
        <w:rPr>
          <w:rFonts w:eastAsiaTheme="minorHAnsi"/>
          <w:sz w:val="28"/>
          <w:szCs w:val="22"/>
          <w:lang w:eastAsia="en-US"/>
        </w:rPr>
        <w:t>Важливим у питанні результативності впровадженої до практичної охор</w:t>
      </w:r>
      <w:r w:rsidRPr="00B40F63">
        <w:rPr>
          <w:rFonts w:eastAsiaTheme="minorHAnsi"/>
          <w:sz w:val="28"/>
          <w:szCs w:val="22"/>
          <w:lang w:eastAsia="en-US"/>
        </w:rPr>
        <w:t>о</w:t>
      </w:r>
      <w:r w:rsidRPr="00B40F63">
        <w:rPr>
          <w:rFonts w:eastAsiaTheme="minorHAnsi"/>
          <w:sz w:val="28"/>
          <w:szCs w:val="22"/>
          <w:lang w:eastAsia="en-US"/>
        </w:rPr>
        <w:t>ни Вінниччини ризик-орієнтованої моделі медичної профілактики раку моло</w:t>
      </w:r>
      <w:r w:rsidRPr="00B40F63">
        <w:rPr>
          <w:rFonts w:eastAsiaTheme="minorHAnsi"/>
          <w:sz w:val="28"/>
          <w:szCs w:val="22"/>
          <w:lang w:eastAsia="en-US"/>
        </w:rPr>
        <w:t>ч</w:t>
      </w:r>
      <w:r w:rsidRPr="00B40F63">
        <w:rPr>
          <w:rFonts w:eastAsiaTheme="minorHAnsi"/>
          <w:sz w:val="28"/>
          <w:szCs w:val="22"/>
          <w:lang w:eastAsia="en-US"/>
        </w:rPr>
        <w:t>ної залози серед жінок є і те, коли запідозрення / виявлення РМЗ у жінок на профілактичних оглядах у ЛЗП/СЛ та лікарів-акушер-гінекологів жіночих ко</w:t>
      </w:r>
      <w:r w:rsidRPr="00B40F63">
        <w:rPr>
          <w:rFonts w:eastAsiaTheme="minorHAnsi"/>
          <w:sz w:val="28"/>
          <w:szCs w:val="22"/>
          <w:lang w:eastAsia="en-US"/>
        </w:rPr>
        <w:t>н</w:t>
      </w:r>
      <w:r w:rsidRPr="00B40F63">
        <w:rPr>
          <w:rFonts w:eastAsiaTheme="minorHAnsi"/>
          <w:sz w:val="28"/>
          <w:szCs w:val="22"/>
          <w:lang w:eastAsia="en-US"/>
        </w:rPr>
        <w:t>сультацій склало 64,7%, що більше на +10,4% в 2014 році, чим в 2012 році (58,6%). Саме це і сприяло зростанню кількості виконаних МГ молочних залоз у жінок до 17858 осіб, що на +114,3% більше, чим було в 2012 році – 8333 о</w:t>
      </w:r>
      <w:r w:rsidRPr="00B40F63">
        <w:rPr>
          <w:rFonts w:eastAsiaTheme="minorHAnsi"/>
          <w:sz w:val="28"/>
          <w:szCs w:val="22"/>
          <w:lang w:eastAsia="en-US"/>
        </w:rPr>
        <w:t>б</w:t>
      </w:r>
      <w:r w:rsidRPr="00B40F63">
        <w:rPr>
          <w:rFonts w:eastAsiaTheme="minorHAnsi"/>
          <w:sz w:val="28"/>
          <w:szCs w:val="22"/>
          <w:lang w:eastAsia="en-US"/>
        </w:rPr>
        <w:t>стежених жінок методом МГ молочних залоз.</w:t>
      </w:r>
    </w:p>
    <w:p w:rsidR="00B40F63" w:rsidRPr="00B40F63" w:rsidRDefault="00B40F63" w:rsidP="00B40F63">
      <w:pPr>
        <w:spacing w:line="360" w:lineRule="auto"/>
        <w:ind w:firstLine="567"/>
        <w:jc w:val="both"/>
        <w:rPr>
          <w:rFonts w:eastAsiaTheme="minorHAnsi"/>
          <w:sz w:val="28"/>
          <w:szCs w:val="22"/>
          <w:lang w:eastAsia="en-US"/>
        </w:rPr>
      </w:pPr>
      <w:r w:rsidRPr="00B40F63">
        <w:rPr>
          <w:rFonts w:eastAsiaTheme="minorHAnsi"/>
          <w:sz w:val="28"/>
          <w:szCs w:val="22"/>
          <w:lang w:eastAsia="en-US"/>
        </w:rPr>
        <w:lastRenderedPageBreak/>
        <w:t>Значимими є статистичні дані (табл. 6.2.4), отримані за результатами впр</w:t>
      </w:r>
      <w:r w:rsidRPr="00B40F63">
        <w:rPr>
          <w:rFonts w:eastAsiaTheme="minorHAnsi"/>
          <w:sz w:val="28"/>
          <w:szCs w:val="22"/>
          <w:lang w:eastAsia="en-US"/>
        </w:rPr>
        <w:t>о</w:t>
      </w:r>
      <w:r w:rsidRPr="00B40F63">
        <w:rPr>
          <w:rFonts w:eastAsiaTheme="minorHAnsi"/>
          <w:sz w:val="28"/>
          <w:szCs w:val="22"/>
          <w:lang w:eastAsia="en-US"/>
        </w:rPr>
        <w:t xml:space="preserve">вадження даної Моделі і до практичної охорони здоров’я Чернівецької </w:t>
      </w:r>
    </w:p>
    <w:p w:rsidR="00B40F63" w:rsidRPr="00B40F63" w:rsidRDefault="00B40F63" w:rsidP="00B40F63">
      <w:pPr>
        <w:ind w:hanging="567"/>
        <w:jc w:val="both"/>
        <w:rPr>
          <w:rFonts w:eastAsiaTheme="minorHAnsi"/>
          <w:sz w:val="28"/>
          <w:szCs w:val="22"/>
          <w:lang w:eastAsia="en-US"/>
        </w:rPr>
      </w:pPr>
      <w:r w:rsidRPr="00B40F63">
        <w:rPr>
          <w:rFonts w:asciiTheme="minorHAnsi" w:eastAsiaTheme="minorHAnsi" w:hAnsiTheme="minorHAnsi" w:cstheme="minorBidi"/>
          <w:sz w:val="22"/>
          <w:szCs w:val="22"/>
          <w:lang w:eastAsia="en-US"/>
        </w:rPr>
        <w:t xml:space="preserve">                                                                                                                                                                      </w:t>
      </w:r>
      <w:r w:rsidRPr="00B40F63">
        <w:rPr>
          <w:rFonts w:eastAsiaTheme="minorHAnsi"/>
          <w:sz w:val="28"/>
          <w:szCs w:val="22"/>
          <w:lang w:eastAsia="en-US"/>
        </w:rPr>
        <w:t>Таблиця 6.2.4</w:t>
      </w:r>
    </w:p>
    <w:p w:rsidR="00B40F63" w:rsidRPr="00B40F63" w:rsidRDefault="00B40F63" w:rsidP="00B40F63">
      <w:pPr>
        <w:ind w:hanging="567"/>
        <w:jc w:val="center"/>
        <w:rPr>
          <w:rFonts w:eastAsiaTheme="minorHAnsi"/>
          <w:sz w:val="28"/>
          <w:szCs w:val="22"/>
          <w:lang w:eastAsia="en-US"/>
        </w:rPr>
      </w:pPr>
      <w:r w:rsidRPr="00B40F63">
        <w:rPr>
          <w:rFonts w:eastAsiaTheme="minorHAnsi"/>
          <w:sz w:val="28"/>
          <w:szCs w:val="22"/>
          <w:lang w:eastAsia="en-US"/>
        </w:rPr>
        <w:t>РЕЗУЛЬТАТИ</w:t>
      </w:r>
    </w:p>
    <w:p w:rsidR="00B40F63" w:rsidRPr="00B40F63" w:rsidRDefault="00B40F63" w:rsidP="00B40F63">
      <w:pPr>
        <w:ind w:hanging="567"/>
        <w:jc w:val="center"/>
        <w:rPr>
          <w:rFonts w:eastAsiaTheme="minorHAnsi"/>
          <w:sz w:val="28"/>
          <w:szCs w:val="22"/>
          <w:lang w:eastAsia="en-US"/>
        </w:rPr>
      </w:pPr>
      <w:r w:rsidRPr="00B40F63">
        <w:rPr>
          <w:rFonts w:eastAsiaTheme="minorHAnsi"/>
          <w:sz w:val="28"/>
          <w:szCs w:val="22"/>
          <w:lang w:eastAsia="en-US"/>
        </w:rPr>
        <w:t xml:space="preserve">ВПРОВАДЖЕННЯ РИЗИК-ОРІЄНТОВАНОЇ МОДЕЛІ ПРОФІЛАКТИКИ </w:t>
      </w:r>
    </w:p>
    <w:p w:rsidR="00B40F63" w:rsidRPr="00B40F63" w:rsidRDefault="00B40F63" w:rsidP="00B40F63">
      <w:pPr>
        <w:ind w:hanging="567"/>
        <w:jc w:val="center"/>
        <w:rPr>
          <w:rFonts w:eastAsiaTheme="minorHAnsi"/>
          <w:sz w:val="28"/>
          <w:szCs w:val="22"/>
          <w:lang w:val="ru-RU" w:eastAsia="en-US"/>
        </w:rPr>
      </w:pPr>
      <w:r w:rsidRPr="00B40F63">
        <w:rPr>
          <w:rFonts w:eastAsiaTheme="minorHAnsi"/>
          <w:sz w:val="28"/>
          <w:szCs w:val="22"/>
          <w:lang w:eastAsia="en-US"/>
        </w:rPr>
        <w:t>РМЗ У ЖІНОК ДО ПРАКТИЧНОЇ ОХОРОНИ ЗДОРОВ</w:t>
      </w:r>
      <w:r w:rsidRPr="00B40F63">
        <w:rPr>
          <w:rFonts w:eastAsiaTheme="minorHAnsi"/>
          <w:sz w:val="28"/>
          <w:szCs w:val="22"/>
          <w:lang w:val="ru-RU" w:eastAsia="en-US"/>
        </w:rPr>
        <w:t xml:space="preserve">’Я ВІННИЦЬКОЇ </w:t>
      </w:r>
    </w:p>
    <w:p w:rsidR="00B40F63" w:rsidRPr="00B40F63" w:rsidRDefault="00B40F63" w:rsidP="00B40F63">
      <w:pPr>
        <w:ind w:hanging="567"/>
        <w:jc w:val="center"/>
        <w:rPr>
          <w:rFonts w:eastAsiaTheme="minorHAnsi"/>
          <w:sz w:val="28"/>
          <w:szCs w:val="22"/>
          <w:lang w:eastAsia="en-US"/>
        </w:rPr>
      </w:pPr>
      <w:r w:rsidRPr="00B40F63">
        <w:rPr>
          <w:rFonts w:eastAsiaTheme="minorHAnsi"/>
          <w:sz w:val="28"/>
          <w:szCs w:val="22"/>
          <w:lang w:val="ru-RU" w:eastAsia="en-US"/>
        </w:rPr>
        <w:t xml:space="preserve">ТА ЧЕРНІГІВСЬКОЇ ОБЛАСТЕЙ </w:t>
      </w:r>
    </w:p>
    <w:tbl>
      <w:tblPr>
        <w:tblStyle w:val="27"/>
        <w:tblpPr w:leftFromText="180" w:rightFromText="180" w:vertAnchor="text" w:horzAnchor="margin" w:tblpX="74" w:tblpY="136"/>
        <w:tblW w:w="9781" w:type="dxa"/>
        <w:tblLayout w:type="fixed"/>
        <w:tblLook w:val="04A0" w:firstRow="1" w:lastRow="0" w:firstColumn="1" w:lastColumn="0" w:noHBand="0" w:noVBand="1"/>
      </w:tblPr>
      <w:tblGrid>
        <w:gridCol w:w="1589"/>
        <w:gridCol w:w="821"/>
        <w:gridCol w:w="1020"/>
        <w:gridCol w:w="851"/>
        <w:gridCol w:w="993"/>
        <w:gridCol w:w="851"/>
        <w:gridCol w:w="713"/>
        <w:gridCol w:w="851"/>
        <w:gridCol w:w="992"/>
        <w:gridCol w:w="1100"/>
      </w:tblGrid>
      <w:tr w:rsidR="00B40F63" w:rsidRPr="00B40F63" w:rsidTr="00732213">
        <w:trPr>
          <w:trHeight w:val="276"/>
        </w:trPr>
        <w:tc>
          <w:tcPr>
            <w:tcW w:w="1589" w:type="dxa"/>
            <w:vMerge w:val="restart"/>
            <w:vAlign w:val="center"/>
          </w:tcPr>
          <w:p w:rsidR="00B40F63" w:rsidRPr="00B40F63" w:rsidRDefault="00B40F63" w:rsidP="00B40F63">
            <w:pPr>
              <w:jc w:val="center"/>
              <w:rPr>
                <w:lang w:val="en-US" w:eastAsia="en-US"/>
              </w:rPr>
            </w:pPr>
            <w:r w:rsidRPr="00B40F63">
              <w:rPr>
                <w:lang w:eastAsia="en-US"/>
              </w:rPr>
              <w:t xml:space="preserve">Назва </w:t>
            </w:r>
          </w:p>
          <w:p w:rsidR="00B40F63" w:rsidRPr="00B40F63" w:rsidRDefault="00B40F63" w:rsidP="00B40F63">
            <w:pPr>
              <w:jc w:val="center"/>
              <w:rPr>
                <w:lang w:val="en-US" w:eastAsia="en-US"/>
              </w:rPr>
            </w:pPr>
            <w:r w:rsidRPr="00B40F63">
              <w:rPr>
                <w:lang w:eastAsia="en-US"/>
              </w:rPr>
              <w:t xml:space="preserve">адміністра-тивної </w:t>
            </w:r>
          </w:p>
          <w:p w:rsidR="00B40F63" w:rsidRPr="00B40F63" w:rsidRDefault="00B40F63" w:rsidP="00B40F63">
            <w:pPr>
              <w:jc w:val="center"/>
              <w:rPr>
                <w:lang w:eastAsia="en-US"/>
              </w:rPr>
            </w:pPr>
            <w:r w:rsidRPr="00B40F63">
              <w:rPr>
                <w:lang w:eastAsia="en-US"/>
              </w:rPr>
              <w:t>території</w:t>
            </w:r>
          </w:p>
        </w:tc>
        <w:tc>
          <w:tcPr>
            <w:tcW w:w="821" w:type="dxa"/>
            <w:vMerge w:val="restart"/>
            <w:vAlign w:val="center"/>
          </w:tcPr>
          <w:p w:rsidR="00B40F63" w:rsidRPr="00B40F63" w:rsidRDefault="00B40F63" w:rsidP="00B40F63">
            <w:pPr>
              <w:jc w:val="center"/>
              <w:rPr>
                <w:lang w:eastAsia="en-US"/>
              </w:rPr>
            </w:pPr>
            <w:r w:rsidRPr="00B40F63">
              <w:rPr>
                <w:lang w:eastAsia="en-US"/>
              </w:rPr>
              <w:t>Роки</w:t>
            </w:r>
          </w:p>
        </w:tc>
        <w:tc>
          <w:tcPr>
            <w:tcW w:w="7371" w:type="dxa"/>
            <w:gridSpan w:val="8"/>
            <w:vAlign w:val="center"/>
          </w:tcPr>
          <w:p w:rsidR="00B40F63" w:rsidRPr="00B40F63" w:rsidRDefault="00B40F63" w:rsidP="00B40F63">
            <w:pPr>
              <w:jc w:val="center"/>
              <w:rPr>
                <w:lang w:val="en-US" w:eastAsia="en-US"/>
              </w:rPr>
            </w:pPr>
            <w:r w:rsidRPr="00B40F63">
              <w:rPr>
                <w:lang w:eastAsia="en-US"/>
              </w:rPr>
              <w:t>Досягнуті показники результативності</w:t>
            </w:r>
            <w:r w:rsidRPr="00B40F63">
              <w:rPr>
                <w:lang w:val="en-US" w:eastAsia="en-US"/>
              </w:rPr>
              <w:t xml:space="preserve"> </w:t>
            </w:r>
          </w:p>
        </w:tc>
      </w:tr>
      <w:tr w:rsidR="00B40F63" w:rsidRPr="00B40F63" w:rsidTr="00732213">
        <w:trPr>
          <w:cantSplit/>
          <w:trHeight w:val="852"/>
        </w:trPr>
        <w:tc>
          <w:tcPr>
            <w:tcW w:w="1589" w:type="dxa"/>
            <w:vMerge/>
            <w:textDirection w:val="btLr"/>
            <w:vAlign w:val="center"/>
          </w:tcPr>
          <w:p w:rsidR="00B40F63" w:rsidRPr="00B40F63" w:rsidRDefault="00B40F63" w:rsidP="00B40F63">
            <w:pPr>
              <w:ind w:left="113" w:right="113"/>
              <w:jc w:val="center"/>
              <w:rPr>
                <w:lang w:eastAsia="en-US"/>
              </w:rPr>
            </w:pPr>
          </w:p>
        </w:tc>
        <w:tc>
          <w:tcPr>
            <w:tcW w:w="821" w:type="dxa"/>
            <w:vMerge/>
            <w:vAlign w:val="center"/>
          </w:tcPr>
          <w:p w:rsidR="00B40F63" w:rsidRPr="00B40F63" w:rsidRDefault="00B40F63" w:rsidP="00B40F63">
            <w:pPr>
              <w:jc w:val="center"/>
              <w:rPr>
                <w:lang w:eastAsia="en-US"/>
              </w:rPr>
            </w:pPr>
          </w:p>
        </w:tc>
        <w:tc>
          <w:tcPr>
            <w:tcW w:w="1020" w:type="dxa"/>
            <w:vMerge w:val="restart"/>
            <w:textDirection w:val="btLr"/>
            <w:vAlign w:val="center"/>
          </w:tcPr>
          <w:p w:rsidR="00B40F63" w:rsidRPr="00B40F63" w:rsidRDefault="00B40F63" w:rsidP="00B40F63">
            <w:pPr>
              <w:ind w:left="113" w:right="113"/>
              <w:jc w:val="center"/>
              <w:rPr>
                <w:lang w:eastAsia="en-US"/>
              </w:rPr>
            </w:pPr>
            <w:r w:rsidRPr="00B40F63">
              <w:rPr>
                <w:lang w:eastAsia="en-US"/>
              </w:rPr>
              <w:t>уперше діагностованого РМЗ  жінок у віці 15-69 і &gt; років</w:t>
            </w:r>
          </w:p>
          <w:p w:rsidR="00B40F63" w:rsidRPr="00B40F63" w:rsidRDefault="00B40F63" w:rsidP="00B40F63">
            <w:pPr>
              <w:ind w:left="113" w:right="113"/>
              <w:jc w:val="center"/>
              <w:rPr>
                <w:lang w:eastAsia="en-US"/>
              </w:rPr>
            </w:pPr>
            <w:r w:rsidRPr="00B40F63">
              <w:rPr>
                <w:lang w:eastAsia="en-US"/>
              </w:rPr>
              <w:t>(абс. дані, %)</w:t>
            </w:r>
          </w:p>
        </w:tc>
        <w:tc>
          <w:tcPr>
            <w:tcW w:w="3408" w:type="dxa"/>
            <w:gridSpan w:val="4"/>
            <w:vAlign w:val="center"/>
          </w:tcPr>
          <w:p w:rsidR="00B40F63" w:rsidRPr="00B40F63" w:rsidRDefault="00B40F63" w:rsidP="00B40F63">
            <w:pPr>
              <w:ind w:left="113" w:right="113"/>
              <w:jc w:val="center"/>
              <w:rPr>
                <w:lang w:eastAsia="en-US"/>
              </w:rPr>
            </w:pPr>
            <w:r w:rsidRPr="00B40F63">
              <w:rPr>
                <w:lang w:eastAsia="en-US"/>
              </w:rPr>
              <w:t xml:space="preserve">з числа  вперше захворілих жінок РМЗ мали стадію </w:t>
            </w:r>
          </w:p>
          <w:p w:rsidR="00B40F63" w:rsidRPr="00B40F63" w:rsidRDefault="00B40F63" w:rsidP="00B40F63">
            <w:pPr>
              <w:ind w:left="113" w:right="113"/>
              <w:jc w:val="center"/>
              <w:rPr>
                <w:lang w:eastAsia="en-US"/>
              </w:rPr>
            </w:pPr>
            <w:r w:rsidRPr="00B40F63">
              <w:rPr>
                <w:lang w:eastAsia="en-US"/>
              </w:rPr>
              <w:t xml:space="preserve">згідно </w:t>
            </w:r>
            <w:r w:rsidRPr="00B40F63">
              <w:rPr>
                <w:lang w:val="en-US" w:eastAsia="en-US"/>
              </w:rPr>
              <w:t>TNM</w:t>
            </w:r>
            <w:r w:rsidRPr="00B40F63">
              <w:rPr>
                <w:lang w:eastAsia="en-US"/>
              </w:rPr>
              <w:t xml:space="preserve"> (%)</w:t>
            </w:r>
          </w:p>
        </w:tc>
        <w:tc>
          <w:tcPr>
            <w:tcW w:w="851" w:type="dxa"/>
            <w:vMerge w:val="restart"/>
            <w:textDirection w:val="btLr"/>
            <w:vAlign w:val="center"/>
          </w:tcPr>
          <w:p w:rsidR="00B40F63" w:rsidRPr="00B40F63" w:rsidRDefault="00B40F63" w:rsidP="00B40F63">
            <w:pPr>
              <w:ind w:left="113" w:right="113"/>
              <w:jc w:val="center"/>
              <w:rPr>
                <w:lang w:eastAsia="en-US"/>
              </w:rPr>
            </w:pPr>
            <w:r w:rsidRPr="00B40F63">
              <w:rPr>
                <w:lang w:eastAsia="en-US"/>
              </w:rPr>
              <w:t>позалікарняна  летальність до одного року (%)</w:t>
            </w:r>
          </w:p>
        </w:tc>
        <w:tc>
          <w:tcPr>
            <w:tcW w:w="992" w:type="dxa"/>
            <w:vMerge w:val="restart"/>
            <w:textDirection w:val="btLr"/>
            <w:vAlign w:val="center"/>
          </w:tcPr>
          <w:p w:rsidR="00B40F63" w:rsidRPr="00B40F63" w:rsidRDefault="00B40F63" w:rsidP="00B40F63">
            <w:pPr>
              <w:ind w:left="113" w:right="113"/>
              <w:jc w:val="center"/>
              <w:rPr>
                <w:lang w:eastAsia="en-US"/>
              </w:rPr>
            </w:pPr>
            <w:r w:rsidRPr="00B40F63">
              <w:rPr>
                <w:lang w:eastAsia="en-US"/>
              </w:rPr>
              <w:t>запідозрення/виявлення РМЗ  у жінок на профілакт</w:t>
            </w:r>
            <w:r w:rsidRPr="00B40F63">
              <w:rPr>
                <w:lang w:eastAsia="en-US"/>
              </w:rPr>
              <w:t>и</w:t>
            </w:r>
            <w:r w:rsidRPr="00B40F63">
              <w:rPr>
                <w:lang w:eastAsia="en-US"/>
              </w:rPr>
              <w:t>чних  оглядах  (%)</w:t>
            </w:r>
          </w:p>
        </w:tc>
        <w:tc>
          <w:tcPr>
            <w:tcW w:w="1100" w:type="dxa"/>
            <w:vMerge w:val="restart"/>
            <w:textDirection w:val="btLr"/>
            <w:vAlign w:val="center"/>
          </w:tcPr>
          <w:p w:rsidR="00B40F63" w:rsidRPr="00B40F63" w:rsidRDefault="00B40F63" w:rsidP="00B40F63">
            <w:pPr>
              <w:ind w:left="113" w:right="113"/>
              <w:jc w:val="center"/>
              <w:rPr>
                <w:lang w:eastAsia="en-US"/>
              </w:rPr>
            </w:pPr>
            <w:r w:rsidRPr="00B40F63">
              <w:rPr>
                <w:lang w:eastAsia="en-US"/>
              </w:rPr>
              <w:t>виконаних досліджень МГ  молочних залоз у жінок</w:t>
            </w:r>
          </w:p>
          <w:p w:rsidR="00B40F63" w:rsidRPr="00B40F63" w:rsidRDefault="00B40F63" w:rsidP="00B40F63">
            <w:pPr>
              <w:ind w:left="113" w:right="113"/>
              <w:jc w:val="center"/>
              <w:rPr>
                <w:lang w:eastAsia="en-US"/>
              </w:rPr>
            </w:pPr>
            <w:r w:rsidRPr="00B40F63">
              <w:rPr>
                <w:lang w:eastAsia="en-US"/>
              </w:rPr>
              <w:t>(абс. дані)</w:t>
            </w:r>
          </w:p>
        </w:tc>
      </w:tr>
      <w:tr w:rsidR="00B40F63" w:rsidRPr="00B40F63" w:rsidTr="00732213">
        <w:trPr>
          <w:cantSplit/>
          <w:trHeight w:val="2384"/>
        </w:trPr>
        <w:tc>
          <w:tcPr>
            <w:tcW w:w="1589" w:type="dxa"/>
            <w:vMerge/>
            <w:vAlign w:val="center"/>
          </w:tcPr>
          <w:p w:rsidR="00B40F63" w:rsidRPr="00B40F63" w:rsidRDefault="00B40F63" w:rsidP="00B40F63">
            <w:pPr>
              <w:jc w:val="center"/>
              <w:rPr>
                <w:lang w:eastAsia="en-US"/>
              </w:rPr>
            </w:pPr>
          </w:p>
        </w:tc>
        <w:tc>
          <w:tcPr>
            <w:tcW w:w="821" w:type="dxa"/>
            <w:vMerge/>
          </w:tcPr>
          <w:p w:rsidR="00B40F63" w:rsidRPr="00B40F63" w:rsidRDefault="00B40F63" w:rsidP="00B40F63">
            <w:pPr>
              <w:rPr>
                <w:lang w:eastAsia="en-US"/>
              </w:rPr>
            </w:pPr>
          </w:p>
        </w:tc>
        <w:tc>
          <w:tcPr>
            <w:tcW w:w="1020" w:type="dxa"/>
            <w:vMerge/>
          </w:tcPr>
          <w:p w:rsidR="00B40F63" w:rsidRPr="00B40F63" w:rsidRDefault="00B40F63" w:rsidP="00B40F63">
            <w:pPr>
              <w:rPr>
                <w:lang w:eastAsia="en-US"/>
              </w:rPr>
            </w:pPr>
          </w:p>
        </w:tc>
        <w:tc>
          <w:tcPr>
            <w:tcW w:w="851" w:type="dxa"/>
            <w:vAlign w:val="center"/>
          </w:tcPr>
          <w:p w:rsidR="00B40F63" w:rsidRPr="00B40F63" w:rsidRDefault="00B40F63" w:rsidP="00B40F63">
            <w:pPr>
              <w:jc w:val="center"/>
              <w:rPr>
                <w:lang w:eastAsia="en-US"/>
              </w:rPr>
            </w:pPr>
            <w:r w:rsidRPr="00B40F63">
              <w:rPr>
                <w:lang w:val="en-US" w:eastAsia="en-US"/>
              </w:rPr>
              <w:t>I</w:t>
            </w:r>
            <w:r w:rsidRPr="00B40F63">
              <w:rPr>
                <w:lang w:eastAsia="en-US"/>
              </w:rPr>
              <w:t>-</w:t>
            </w:r>
            <w:r w:rsidRPr="00B40F63">
              <w:rPr>
                <w:lang w:val="en-US" w:eastAsia="en-US"/>
              </w:rPr>
              <w:t>II</w:t>
            </w:r>
          </w:p>
        </w:tc>
        <w:tc>
          <w:tcPr>
            <w:tcW w:w="993" w:type="dxa"/>
            <w:vAlign w:val="center"/>
          </w:tcPr>
          <w:p w:rsidR="00B40F63" w:rsidRPr="00B40F63" w:rsidRDefault="00B40F63" w:rsidP="00B40F63">
            <w:pPr>
              <w:jc w:val="center"/>
              <w:rPr>
                <w:lang w:eastAsia="en-US"/>
              </w:rPr>
            </w:pPr>
            <w:r w:rsidRPr="00B40F63">
              <w:rPr>
                <w:lang w:val="en-US" w:eastAsia="en-US"/>
              </w:rPr>
              <w:t>III</w:t>
            </w:r>
          </w:p>
        </w:tc>
        <w:tc>
          <w:tcPr>
            <w:tcW w:w="851" w:type="dxa"/>
            <w:vAlign w:val="center"/>
          </w:tcPr>
          <w:p w:rsidR="00B40F63" w:rsidRPr="00B40F63" w:rsidRDefault="00B40F63" w:rsidP="00B40F63">
            <w:pPr>
              <w:jc w:val="center"/>
              <w:rPr>
                <w:lang w:eastAsia="en-US"/>
              </w:rPr>
            </w:pPr>
            <w:r w:rsidRPr="00B40F63">
              <w:rPr>
                <w:lang w:val="en-US" w:eastAsia="en-US"/>
              </w:rPr>
              <w:t>IV</w:t>
            </w:r>
          </w:p>
        </w:tc>
        <w:tc>
          <w:tcPr>
            <w:tcW w:w="713" w:type="dxa"/>
            <w:textDirection w:val="btLr"/>
            <w:vAlign w:val="center"/>
          </w:tcPr>
          <w:p w:rsidR="00B40F63" w:rsidRPr="00B40F63" w:rsidRDefault="00B40F63" w:rsidP="00B40F63">
            <w:pPr>
              <w:ind w:left="113" w:right="113"/>
              <w:jc w:val="center"/>
              <w:rPr>
                <w:lang w:eastAsia="en-US"/>
              </w:rPr>
            </w:pPr>
            <w:r w:rsidRPr="00B40F63">
              <w:rPr>
                <w:lang w:eastAsia="en-US"/>
              </w:rPr>
              <w:t>не визначено</w:t>
            </w:r>
          </w:p>
        </w:tc>
        <w:tc>
          <w:tcPr>
            <w:tcW w:w="851" w:type="dxa"/>
            <w:vMerge/>
          </w:tcPr>
          <w:p w:rsidR="00B40F63" w:rsidRPr="00B40F63" w:rsidRDefault="00B40F63" w:rsidP="00B40F63">
            <w:pPr>
              <w:rPr>
                <w:lang w:eastAsia="en-US"/>
              </w:rPr>
            </w:pPr>
          </w:p>
        </w:tc>
        <w:tc>
          <w:tcPr>
            <w:tcW w:w="992" w:type="dxa"/>
            <w:vMerge/>
          </w:tcPr>
          <w:p w:rsidR="00B40F63" w:rsidRPr="00B40F63" w:rsidRDefault="00B40F63" w:rsidP="00B40F63">
            <w:pPr>
              <w:rPr>
                <w:lang w:eastAsia="en-US"/>
              </w:rPr>
            </w:pPr>
          </w:p>
        </w:tc>
        <w:tc>
          <w:tcPr>
            <w:tcW w:w="1100" w:type="dxa"/>
            <w:vMerge/>
          </w:tcPr>
          <w:p w:rsidR="00B40F63" w:rsidRPr="00B40F63" w:rsidRDefault="00B40F63" w:rsidP="00B40F63">
            <w:pPr>
              <w:rPr>
                <w:lang w:eastAsia="en-US"/>
              </w:rPr>
            </w:pPr>
          </w:p>
        </w:tc>
      </w:tr>
      <w:tr w:rsidR="00B40F63" w:rsidRPr="00B40F63" w:rsidTr="00732213">
        <w:trPr>
          <w:cantSplit/>
          <w:trHeight w:val="277"/>
        </w:trPr>
        <w:tc>
          <w:tcPr>
            <w:tcW w:w="1589" w:type="dxa"/>
            <w:vAlign w:val="center"/>
          </w:tcPr>
          <w:p w:rsidR="00B40F63" w:rsidRPr="00B40F63" w:rsidRDefault="00B40F63" w:rsidP="00B40F63">
            <w:pPr>
              <w:jc w:val="center"/>
              <w:rPr>
                <w:lang w:eastAsia="en-US"/>
              </w:rPr>
            </w:pPr>
            <w:r w:rsidRPr="00B40F63">
              <w:rPr>
                <w:lang w:eastAsia="en-US"/>
              </w:rPr>
              <w:t>1.</w:t>
            </w:r>
          </w:p>
        </w:tc>
        <w:tc>
          <w:tcPr>
            <w:tcW w:w="821" w:type="dxa"/>
            <w:vAlign w:val="center"/>
          </w:tcPr>
          <w:p w:rsidR="00B40F63" w:rsidRPr="00B40F63" w:rsidRDefault="00B40F63" w:rsidP="00B40F63">
            <w:pPr>
              <w:jc w:val="center"/>
              <w:rPr>
                <w:lang w:eastAsia="en-US"/>
              </w:rPr>
            </w:pPr>
            <w:r w:rsidRPr="00B40F63">
              <w:rPr>
                <w:lang w:eastAsia="en-US"/>
              </w:rPr>
              <w:t>2.</w:t>
            </w:r>
          </w:p>
        </w:tc>
        <w:tc>
          <w:tcPr>
            <w:tcW w:w="1020" w:type="dxa"/>
            <w:vAlign w:val="center"/>
          </w:tcPr>
          <w:p w:rsidR="00B40F63" w:rsidRPr="00B40F63" w:rsidRDefault="00B40F63" w:rsidP="00B40F63">
            <w:pPr>
              <w:jc w:val="center"/>
              <w:rPr>
                <w:lang w:eastAsia="en-US"/>
              </w:rPr>
            </w:pPr>
            <w:r w:rsidRPr="00B40F63">
              <w:rPr>
                <w:lang w:eastAsia="en-US"/>
              </w:rPr>
              <w:t>3.</w:t>
            </w:r>
          </w:p>
        </w:tc>
        <w:tc>
          <w:tcPr>
            <w:tcW w:w="851" w:type="dxa"/>
            <w:vAlign w:val="center"/>
          </w:tcPr>
          <w:p w:rsidR="00B40F63" w:rsidRPr="00B40F63" w:rsidRDefault="00B40F63" w:rsidP="00B40F63">
            <w:pPr>
              <w:jc w:val="center"/>
              <w:rPr>
                <w:lang w:eastAsia="en-US"/>
              </w:rPr>
            </w:pPr>
            <w:r w:rsidRPr="00B40F63">
              <w:rPr>
                <w:lang w:eastAsia="en-US"/>
              </w:rPr>
              <w:t>4.</w:t>
            </w:r>
          </w:p>
        </w:tc>
        <w:tc>
          <w:tcPr>
            <w:tcW w:w="993" w:type="dxa"/>
            <w:vAlign w:val="center"/>
          </w:tcPr>
          <w:p w:rsidR="00B40F63" w:rsidRPr="00B40F63" w:rsidRDefault="00B40F63" w:rsidP="00B40F63">
            <w:pPr>
              <w:jc w:val="center"/>
              <w:rPr>
                <w:lang w:eastAsia="en-US"/>
              </w:rPr>
            </w:pPr>
            <w:r w:rsidRPr="00B40F63">
              <w:rPr>
                <w:lang w:eastAsia="en-US"/>
              </w:rPr>
              <w:t>5.</w:t>
            </w:r>
          </w:p>
        </w:tc>
        <w:tc>
          <w:tcPr>
            <w:tcW w:w="851" w:type="dxa"/>
            <w:vAlign w:val="center"/>
          </w:tcPr>
          <w:p w:rsidR="00B40F63" w:rsidRPr="00B40F63" w:rsidRDefault="00B40F63" w:rsidP="00B40F63">
            <w:pPr>
              <w:jc w:val="center"/>
              <w:rPr>
                <w:lang w:eastAsia="en-US"/>
              </w:rPr>
            </w:pPr>
            <w:r w:rsidRPr="00B40F63">
              <w:rPr>
                <w:lang w:eastAsia="en-US"/>
              </w:rPr>
              <w:t>6.</w:t>
            </w:r>
          </w:p>
        </w:tc>
        <w:tc>
          <w:tcPr>
            <w:tcW w:w="713" w:type="dxa"/>
            <w:vAlign w:val="center"/>
          </w:tcPr>
          <w:p w:rsidR="00B40F63" w:rsidRPr="00B40F63" w:rsidRDefault="00B40F63" w:rsidP="00B40F63">
            <w:pPr>
              <w:jc w:val="center"/>
              <w:rPr>
                <w:lang w:eastAsia="en-US"/>
              </w:rPr>
            </w:pPr>
            <w:r w:rsidRPr="00B40F63">
              <w:rPr>
                <w:lang w:eastAsia="en-US"/>
              </w:rPr>
              <w:t>7.</w:t>
            </w:r>
          </w:p>
        </w:tc>
        <w:tc>
          <w:tcPr>
            <w:tcW w:w="851" w:type="dxa"/>
            <w:vAlign w:val="center"/>
          </w:tcPr>
          <w:p w:rsidR="00B40F63" w:rsidRPr="00B40F63" w:rsidRDefault="00B40F63" w:rsidP="00B40F63">
            <w:pPr>
              <w:jc w:val="center"/>
              <w:rPr>
                <w:lang w:eastAsia="en-US"/>
              </w:rPr>
            </w:pPr>
            <w:r w:rsidRPr="00B40F63">
              <w:rPr>
                <w:lang w:eastAsia="en-US"/>
              </w:rPr>
              <w:t>8.</w:t>
            </w:r>
          </w:p>
        </w:tc>
        <w:tc>
          <w:tcPr>
            <w:tcW w:w="992" w:type="dxa"/>
            <w:vAlign w:val="center"/>
          </w:tcPr>
          <w:p w:rsidR="00B40F63" w:rsidRPr="00B40F63" w:rsidRDefault="00B40F63" w:rsidP="00B40F63">
            <w:pPr>
              <w:jc w:val="center"/>
              <w:rPr>
                <w:lang w:eastAsia="en-US"/>
              </w:rPr>
            </w:pPr>
            <w:r w:rsidRPr="00B40F63">
              <w:rPr>
                <w:lang w:eastAsia="en-US"/>
              </w:rPr>
              <w:t>9.</w:t>
            </w:r>
          </w:p>
        </w:tc>
        <w:tc>
          <w:tcPr>
            <w:tcW w:w="1100" w:type="dxa"/>
            <w:vAlign w:val="center"/>
          </w:tcPr>
          <w:p w:rsidR="00B40F63" w:rsidRPr="00B40F63" w:rsidRDefault="00B40F63" w:rsidP="00B40F63">
            <w:pPr>
              <w:jc w:val="center"/>
              <w:rPr>
                <w:lang w:eastAsia="en-US"/>
              </w:rPr>
            </w:pPr>
            <w:r w:rsidRPr="00B40F63">
              <w:rPr>
                <w:lang w:eastAsia="en-US"/>
              </w:rPr>
              <w:t>10.</w:t>
            </w:r>
          </w:p>
        </w:tc>
      </w:tr>
      <w:tr w:rsidR="00B40F63" w:rsidRPr="00B40F63" w:rsidTr="00732213">
        <w:tc>
          <w:tcPr>
            <w:tcW w:w="1589" w:type="dxa"/>
            <w:vMerge w:val="restart"/>
            <w:vAlign w:val="center"/>
          </w:tcPr>
          <w:p w:rsidR="00B40F63" w:rsidRPr="00B40F63" w:rsidRDefault="00B40F63" w:rsidP="00B40F63">
            <w:pPr>
              <w:jc w:val="center"/>
              <w:rPr>
                <w:lang w:eastAsia="en-US"/>
              </w:rPr>
            </w:pPr>
            <w:r w:rsidRPr="00B40F63">
              <w:rPr>
                <w:lang w:eastAsia="en-US"/>
              </w:rPr>
              <w:t>Вінницька</w:t>
            </w:r>
          </w:p>
        </w:tc>
        <w:tc>
          <w:tcPr>
            <w:tcW w:w="821" w:type="dxa"/>
            <w:vAlign w:val="center"/>
          </w:tcPr>
          <w:p w:rsidR="00B40F63" w:rsidRPr="00B40F63" w:rsidRDefault="00B40F63" w:rsidP="00B40F63">
            <w:pPr>
              <w:jc w:val="center"/>
              <w:rPr>
                <w:lang w:eastAsia="en-US"/>
              </w:rPr>
            </w:pPr>
            <w:r w:rsidRPr="00B40F63">
              <w:rPr>
                <w:lang w:eastAsia="en-US"/>
              </w:rPr>
              <w:t>2012</w:t>
            </w:r>
          </w:p>
        </w:tc>
        <w:tc>
          <w:tcPr>
            <w:tcW w:w="1020" w:type="dxa"/>
            <w:vAlign w:val="center"/>
          </w:tcPr>
          <w:p w:rsidR="00B40F63" w:rsidRPr="00B40F63" w:rsidRDefault="00B40F63" w:rsidP="00B40F63">
            <w:pPr>
              <w:jc w:val="center"/>
              <w:rPr>
                <w:lang w:eastAsia="en-US"/>
              </w:rPr>
            </w:pPr>
            <w:r w:rsidRPr="00B40F63">
              <w:rPr>
                <w:lang w:eastAsia="en-US"/>
              </w:rPr>
              <w:t>518</w:t>
            </w:r>
          </w:p>
        </w:tc>
        <w:tc>
          <w:tcPr>
            <w:tcW w:w="851" w:type="dxa"/>
            <w:vAlign w:val="center"/>
          </w:tcPr>
          <w:p w:rsidR="00B40F63" w:rsidRPr="00B40F63" w:rsidRDefault="00B40F63" w:rsidP="00B40F63">
            <w:pPr>
              <w:jc w:val="center"/>
              <w:rPr>
                <w:lang w:eastAsia="en-US"/>
              </w:rPr>
            </w:pPr>
            <w:r w:rsidRPr="00B40F63">
              <w:rPr>
                <w:lang w:eastAsia="en-US"/>
              </w:rPr>
              <w:t>93,1</w:t>
            </w:r>
          </w:p>
        </w:tc>
        <w:tc>
          <w:tcPr>
            <w:tcW w:w="993" w:type="dxa"/>
            <w:vAlign w:val="center"/>
          </w:tcPr>
          <w:p w:rsidR="00B40F63" w:rsidRPr="00B40F63" w:rsidRDefault="00B40F63" w:rsidP="00B40F63">
            <w:pPr>
              <w:jc w:val="center"/>
              <w:rPr>
                <w:lang w:eastAsia="en-US"/>
              </w:rPr>
            </w:pPr>
            <w:r w:rsidRPr="00B40F63">
              <w:rPr>
                <w:lang w:eastAsia="en-US"/>
              </w:rPr>
              <w:t>3,3</w:t>
            </w:r>
          </w:p>
        </w:tc>
        <w:tc>
          <w:tcPr>
            <w:tcW w:w="851" w:type="dxa"/>
            <w:vAlign w:val="center"/>
          </w:tcPr>
          <w:p w:rsidR="00B40F63" w:rsidRPr="00B40F63" w:rsidRDefault="00B40F63" w:rsidP="00B40F63">
            <w:pPr>
              <w:jc w:val="center"/>
              <w:rPr>
                <w:lang w:eastAsia="en-US"/>
              </w:rPr>
            </w:pPr>
            <w:r w:rsidRPr="00B40F63">
              <w:rPr>
                <w:lang w:eastAsia="en-US"/>
              </w:rPr>
              <w:t>3,3</w:t>
            </w:r>
          </w:p>
        </w:tc>
        <w:tc>
          <w:tcPr>
            <w:tcW w:w="713" w:type="dxa"/>
            <w:vAlign w:val="center"/>
          </w:tcPr>
          <w:p w:rsidR="00B40F63" w:rsidRPr="00B40F63" w:rsidRDefault="00B40F63" w:rsidP="00B40F63">
            <w:pPr>
              <w:jc w:val="center"/>
              <w:rPr>
                <w:lang w:eastAsia="en-US"/>
              </w:rPr>
            </w:pPr>
            <w:r w:rsidRPr="00B40F63">
              <w:rPr>
                <w:lang w:eastAsia="en-US"/>
              </w:rPr>
              <w:t>-</w:t>
            </w:r>
          </w:p>
        </w:tc>
        <w:tc>
          <w:tcPr>
            <w:tcW w:w="851" w:type="dxa"/>
            <w:vAlign w:val="center"/>
          </w:tcPr>
          <w:p w:rsidR="00B40F63" w:rsidRPr="00B40F63" w:rsidRDefault="00B40F63" w:rsidP="00B40F63">
            <w:pPr>
              <w:jc w:val="center"/>
              <w:rPr>
                <w:lang w:eastAsia="en-US"/>
              </w:rPr>
            </w:pPr>
            <w:r w:rsidRPr="00B40F63">
              <w:rPr>
                <w:lang w:eastAsia="en-US"/>
              </w:rPr>
              <w:t>9,3</w:t>
            </w:r>
          </w:p>
        </w:tc>
        <w:tc>
          <w:tcPr>
            <w:tcW w:w="992" w:type="dxa"/>
            <w:vAlign w:val="center"/>
          </w:tcPr>
          <w:p w:rsidR="00B40F63" w:rsidRPr="00B40F63" w:rsidRDefault="00B40F63" w:rsidP="00B40F63">
            <w:pPr>
              <w:jc w:val="center"/>
              <w:rPr>
                <w:lang w:eastAsia="en-US"/>
              </w:rPr>
            </w:pPr>
            <w:r w:rsidRPr="00B40F63">
              <w:rPr>
                <w:lang w:eastAsia="en-US"/>
              </w:rPr>
              <w:t>58,6</w:t>
            </w:r>
          </w:p>
        </w:tc>
        <w:tc>
          <w:tcPr>
            <w:tcW w:w="1100" w:type="dxa"/>
            <w:vAlign w:val="center"/>
          </w:tcPr>
          <w:p w:rsidR="00B40F63" w:rsidRPr="00B40F63" w:rsidRDefault="00B40F63" w:rsidP="00B40F63">
            <w:pPr>
              <w:jc w:val="center"/>
              <w:rPr>
                <w:lang w:eastAsia="en-US"/>
              </w:rPr>
            </w:pPr>
            <w:r w:rsidRPr="00B40F63">
              <w:rPr>
                <w:lang w:eastAsia="en-US"/>
              </w:rPr>
              <w:t>8333</w:t>
            </w:r>
          </w:p>
        </w:tc>
      </w:tr>
      <w:tr w:rsidR="00B40F63" w:rsidRPr="00B40F63" w:rsidTr="00732213">
        <w:tc>
          <w:tcPr>
            <w:tcW w:w="1589" w:type="dxa"/>
            <w:vMerge/>
            <w:vAlign w:val="center"/>
          </w:tcPr>
          <w:p w:rsidR="00B40F63" w:rsidRPr="00B40F63" w:rsidRDefault="00B40F63" w:rsidP="00B40F63">
            <w:pPr>
              <w:jc w:val="center"/>
              <w:rPr>
                <w:lang w:eastAsia="en-US"/>
              </w:rPr>
            </w:pPr>
          </w:p>
        </w:tc>
        <w:tc>
          <w:tcPr>
            <w:tcW w:w="821" w:type="dxa"/>
            <w:tcBorders>
              <w:bottom w:val="single" w:sz="4" w:space="0" w:color="auto"/>
            </w:tcBorders>
            <w:vAlign w:val="center"/>
          </w:tcPr>
          <w:p w:rsidR="00B40F63" w:rsidRPr="00B40F63" w:rsidRDefault="00B40F63" w:rsidP="00B40F63">
            <w:pPr>
              <w:jc w:val="center"/>
              <w:rPr>
                <w:lang w:eastAsia="en-US"/>
              </w:rPr>
            </w:pPr>
            <w:r w:rsidRPr="00B40F63">
              <w:rPr>
                <w:lang w:eastAsia="en-US"/>
              </w:rPr>
              <w:t>2014</w:t>
            </w:r>
          </w:p>
        </w:tc>
        <w:tc>
          <w:tcPr>
            <w:tcW w:w="1020" w:type="dxa"/>
            <w:tcBorders>
              <w:bottom w:val="single" w:sz="4" w:space="0" w:color="auto"/>
            </w:tcBorders>
            <w:vAlign w:val="center"/>
          </w:tcPr>
          <w:p w:rsidR="00B40F63" w:rsidRPr="00B40F63" w:rsidRDefault="00B40F63" w:rsidP="00B40F63">
            <w:pPr>
              <w:jc w:val="center"/>
              <w:rPr>
                <w:lang w:eastAsia="en-US"/>
              </w:rPr>
            </w:pPr>
            <w:r w:rsidRPr="00B40F63">
              <w:rPr>
                <w:lang w:eastAsia="en-US"/>
              </w:rPr>
              <w:t>546</w:t>
            </w:r>
          </w:p>
        </w:tc>
        <w:tc>
          <w:tcPr>
            <w:tcW w:w="851" w:type="dxa"/>
            <w:tcBorders>
              <w:bottom w:val="single" w:sz="4" w:space="0" w:color="auto"/>
            </w:tcBorders>
            <w:vAlign w:val="center"/>
          </w:tcPr>
          <w:p w:rsidR="00B40F63" w:rsidRPr="00B40F63" w:rsidRDefault="00B40F63" w:rsidP="00B40F63">
            <w:pPr>
              <w:jc w:val="center"/>
              <w:rPr>
                <w:lang w:eastAsia="en-US"/>
              </w:rPr>
            </w:pPr>
            <w:r w:rsidRPr="00B40F63">
              <w:rPr>
                <w:lang w:eastAsia="en-US"/>
              </w:rPr>
              <w:t>94,4</w:t>
            </w:r>
          </w:p>
        </w:tc>
        <w:tc>
          <w:tcPr>
            <w:tcW w:w="993" w:type="dxa"/>
            <w:tcBorders>
              <w:bottom w:val="single" w:sz="4" w:space="0" w:color="auto"/>
            </w:tcBorders>
            <w:vAlign w:val="center"/>
          </w:tcPr>
          <w:p w:rsidR="00B40F63" w:rsidRPr="00B40F63" w:rsidRDefault="00B40F63" w:rsidP="00B40F63">
            <w:pPr>
              <w:jc w:val="center"/>
              <w:rPr>
                <w:lang w:eastAsia="en-US"/>
              </w:rPr>
            </w:pPr>
            <w:r w:rsidRPr="00B40F63">
              <w:rPr>
                <w:lang w:eastAsia="en-US"/>
              </w:rPr>
              <w:t>3,6</w:t>
            </w:r>
          </w:p>
        </w:tc>
        <w:tc>
          <w:tcPr>
            <w:tcW w:w="851" w:type="dxa"/>
            <w:tcBorders>
              <w:bottom w:val="single" w:sz="4" w:space="0" w:color="auto"/>
            </w:tcBorders>
            <w:vAlign w:val="center"/>
          </w:tcPr>
          <w:p w:rsidR="00B40F63" w:rsidRPr="00B40F63" w:rsidRDefault="00B40F63" w:rsidP="00B40F63">
            <w:pPr>
              <w:jc w:val="center"/>
              <w:rPr>
                <w:lang w:eastAsia="en-US"/>
              </w:rPr>
            </w:pPr>
            <w:r w:rsidRPr="00B40F63">
              <w:rPr>
                <w:lang w:eastAsia="en-US"/>
              </w:rPr>
              <w:t>2,0</w:t>
            </w:r>
          </w:p>
        </w:tc>
        <w:tc>
          <w:tcPr>
            <w:tcW w:w="713" w:type="dxa"/>
            <w:tcBorders>
              <w:bottom w:val="single" w:sz="4" w:space="0" w:color="auto"/>
            </w:tcBorders>
            <w:vAlign w:val="center"/>
          </w:tcPr>
          <w:p w:rsidR="00B40F63" w:rsidRPr="00B40F63" w:rsidRDefault="00B40F63" w:rsidP="00B40F63">
            <w:pPr>
              <w:jc w:val="center"/>
              <w:rPr>
                <w:lang w:eastAsia="en-US"/>
              </w:rPr>
            </w:pPr>
            <w:r w:rsidRPr="00B40F63">
              <w:rPr>
                <w:lang w:eastAsia="en-US"/>
              </w:rPr>
              <w:t>-</w:t>
            </w:r>
          </w:p>
        </w:tc>
        <w:tc>
          <w:tcPr>
            <w:tcW w:w="851" w:type="dxa"/>
            <w:tcBorders>
              <w:bottom w:val="single" w:sz="4" w:space="0" w:color="auto"/>
            </w:tcBorders>
            <w:vAlign w:val="center"/>
          </w:tcPr>
          <w:p w:rsidR="00B40F63" w:rsidRPr="00B40F63" w:rsidRDefault="00B40F63" w:rsidP="00B40F63">
            <w:pPr>
              <w:jc w:val="center"/>
              <w:rPr>
                <w:lang w:eastAsia="en-US"/>
              </w:rPr>
            </w:pPr>
            <w:r w:rsidRPr="00B40F63">
              <w:rPr>
                <w:lang w:eastAsia="en-US"/>
              </w:rPr>
              <w:t>10,0</w:t>
            </w:r>
          </w:p>
        </w:tc>
        <w:tc>
          <w:tcPr>
            <w:tcW w:w="992" w:type="dxa"/>
            <w:tcBorders>
              <w:bottom w:val="single" w:sz="4" w:space="0" w:color="auto"/>
            </w:tcBorders>
            <w:vAlign w:val="center"/>
          </w:tcPr>
          <w:p w:rsidR="00B40F63" w:rsidRPr="00B40F63" w:rsidRDefault="00B40F63" w:rsidP="00B40F63">
            <w:pPr>
              <w:jc w:val="center"/>
              <w:rPr>
                <w:lang w:eastAsia="en-US"/>
              </w:rPr>
            </w:pPr>
            <w:r w:rsidRPr="00B40F63">
              <w:rPr>
                <w:lang w:eastAsia="en-US"/>
              </w:rPr>
              <w:t>64,7</w:t>
            </w:r>
          </w:p>
        </w:tc>
        <w:tc>
          <w:tcPr>
            <w:tcW w:w="1100" w:type="dxa"/>
            <w:tcBorders>
              <w:bottom w:val="single" w:sz="4" w:space="0" w:color="auto"/>
            </w:tcBorders>
            <w:vAlign w:val="center"/>
          </w:tcPr>
          <w:p w:rsidR="00B40F63" w:rsidRPr="00B40F63" w:rsidRDefault="00B40F63" w:rsidP="00B40F63">
            <w:pPr>
              <w:jc w:val="center"/>
              <w:rPr>
                <w:lang w:eastAsia="en-US"/>
              </w:rPr>
            </w:pPr>
            <w:r w:rsidRPr="00B40F63">
              <w:rPr>
                <w:lang w:eastAsia="en-US"/>
              </w:rPr>
              <w:t>17858</w:t>
            </w:r>
          </w:p>
        </w:tc>
      </w:tr>
      <w:tr w:rsidR="00B40F63" w:rsidRPr="00B40F63" w:rsidTr="00732213">
        <w:tc>
          <w:tcPr>
            <w:tcW w:w="1589" w:type="dxa"/>
            <w:vMerge/>
            <w:vAlign w:val="center"/>
          </w:tcPr>
          <w:p w:rsidR="00B40F63" w:rsidRPr="00B40F63" w:rsidRDefault="00B40F63" w:rsidP="00B40F63">
            <w:pPr>
              <w:jc w:val="center"/>
              <w:rPr>
                <w:lang w:eastAsia="en-US"/>
              </w:rPr>
            </w:pPr>
          </w:p>
        </w:tc>
        <w:tc>
          <w:tcPr>
            <w:tcW w:w="821" w:type="dxa"/>
            <w:shd w:val="pct15" w:color="auto" w:fill="auto"/>
            <w:vAlign w:val="center"/>
          </w:tcPr>
          <w:p w:rsidR="00B40F63" w:rsidRPr="00B40F63" w:rsidRDefault="00B40F63" w:rsidP="00B40F63">
            <w:pPr>
              <w:ind w:hanging="138"/>
              <w:jc w:val="center"/>
              <w:rPr>
                <w:lang w:eastAsia="en-US"/>
              </w:rPr>
            </w:pPr>
            <w:r w:rsidRPr="00B40F63">
              <w:rPr>
                <w:lang w:eastAsia="en-US"/>
              </w:rPr>
              <w:t>Т</w:t>
            </w:r>
            <w:r w:rsidRPr="00B40F63">
              <w:rPr>
                <w:vertAlign w:val="subscript"/>
                <w:lang w:eastAsia="en-US"/>
              </w:rPr>
              <w:t>пр</w:t>
            </w:r>
            <w:r w:rsidRPr="00B40F63">
              <w:rPr>
                <w:lang w:eastAsia="en-US"/>
              </w:rPr>
              <w:t>+/-</w:t>
            </w:r>
          </w:p>
        </w:tc>
        <w:tc>
          <w:tcPr>
            <w:tcW w:w="1020" w:type="dxa"/>
            <w:shd w:val="pct15" w:color="auto" w:fill="auto"/>
            <w:vAlign w:val="center"/>
          </w:tcPr>
          <w:p w:rsidR="00B40F63" w:rsidRPr="00B40F63" w:rsidRDefault="00B40F63" w:rsidP="00B40F63">
            <w:pPr>
              <w:jc w:val="center"/>
              <w:rPr>
                <w:lang w:eastAsia="en-US"/>
              </w:rPr>
            </w:pPr>
            <w:r w:rsidRPr="00B40F63">
              <w:rPr>
                <w:lang w:eastAsia="en-US"/>
              </w:rPr>
              <w:t>+5,4%</w:t>
            </w:r>
          </w:p>
        </w:tc>
        <w:tc>
          <w:tcPr>
            <w:tcW w:w="851" w:type="dxa"/>
            <w:shd w:val="pct15" w:color="auto" w:fill="auto"/>
            <w:vAlign w:val="center"/>
          </w:tcPr>
          <w:p w:rsidR="00B40F63" w:rsidRPr="00B40F63" w:rsidRDefault="00B40F63" w:rsidP="00B40F63">
            <w:pPr>
              <w:jc w:val="center"/>
              <w:rPr>
                <w:lang w:eastAsia="en-US"/>
              </w:rPr>
            </w:pPr>
            <w:r w:rsidRPr="00B40F63">
              <w:rPr>
                <w:lang w:eastAsia="en-US"/>
              </w:rPr>
              <w:t>+1,4</w:t>
            </w:r>
          </w:p>
        </w:tc>
        <w:tc>
          <w:tcPr>
            <w:tcW w:w="993" w:type="dxa"/>
            <w:shd w:val="pct15" w:color="auto" w:fill="auto"/>
            <w:vAlign w:val="center"/>
          </w:tcPr>
          <w:p w:rsidR="00B40F63" w:rsidRPr="00B40F63" w:rsidRDefault="00B40F63" w:rsidP="00B40F63">
            <w:pPr>
              <w:jc w:val="center"/>
              <w:rPr>
                <w:lang w:eastAsia="en-US"/>
              </w:rPr>
            </w:pPr>
            <w:r w:rsidRPr="00B40F63">
              <w:rPr>
                <w:lang w:eastAsia="en-US"/>
              </w:rPr>
              <w:t>+9,1</w:t>
            </w:r>
          </w:p>
        </w:tc>
        <w:tc>
          <w:tcPr>
            <w:tcW w:w="851" w:type="dxa"/>
            <w:shd w:val="pct15" w:color="auto" w:fill="auto"/>
            <w:vAlign w:val="center"/>
          </w:tcPr>
          <w:p w:rsidR="00B40F63" w:rsidRPr="00B40F63" w:rsidRDefault="00B40F63" w:rsidP="00B40F63">
            <w:pPr>
              <w:jc w:val="center"/>
              <w:rPr>
                <w:lang w:eastAsia="en-US"/>
              </w:rPr>
            </w:pPr>
            <w:r w:rsidRPr="00B40F63">
              <w:rPr>
                <w:lang w:eastAsia="en-US"/>
              </w:rPr>
              <w:t>-39,4</w:t>
            </w:r>
          </w:p>
        </w:tc>
        <w:tc>
          <w:tcPr>
            <w:tcW w:w="713" w:type="dxa"/>
            <w:shd w:val="pct15" w:color="auto" w:fill="auto"/>
            <w:vAlign w:val="center"/>
          </w:tcPr>
          <w:p w:rsidR="00B40F63" w:rsidRPr="00B40F63" w:rsidRDefault="00B40F63" w:rsidP="00B40F63">
            <w:pPr>
              <w:jc w:val="center"/>
              <w:rPr>
                <w:lang w:eastAsia="en-US"/>
              </w:rPr>
            </w:pPr>
            <w:r w:rsidRPr="00B40F63">
              <w:rPr>
                <w:lang w:eastAsia="en-US"/>
              </w:rPr>
              <w:t>-</w:t>
            </w:r>
          </w:p>
        </w:tc>
        <w:tc>
          <w:tcPr>
            <w:tcW w:w="851" w:type="dxa"/>
            <w:shd w:val="pct15" w:color="auto" w:fill="auto"/>
            <w:vAlign w:val="center"/>
          </w:tcPr>
          <w:p w:rsidR="00B40F63" w:rsidRPr="00B40F63" w:rsidRDefault="00B40F63" w:rsidP="00B40F63">
            <w:pPr>
              <w:jc w:val="center"/>
              <w:rPr>
                <w:lang w:eastAsia="en-US"/>
              </w:rPr>
            </w:pPr>
            <w:r w:rsidRPr="00B40F63">
              <w:rPr>
                <w:lang w:eastAsia="en-US"/>
              </w:rPr>
              <w:t>+7,5</w:t>
            </w:r>
          </w:p>
        </w:tc>
        <w:tc>
          <w:tcPr>
            <w:tcW w:w="992" w:type="dxa"/>
            <w:shd w:val="pct15" w:color="auto" w:fill="auto"/>
            <w:vAlign w:val="center"/>
          </w:tcPr>
          <w:p w:rsidR="00B40F63" w:rsidRPr="00B40F63" w:rsidRDefault="00B40F63" w:rsidP="00B40F63">
            <w:pPr>
              <w:jc w:val="center"/>
              <w:rPr>
                <w:lang w:eastAsia="en-US"/>
              </w:rPr>
            </w:pPr>
            <w:r w:rsidRPr="00B40F63">
              <w:rPr>
                <w:lang w:eastAsia="en-US"/>
              </w:rPr>
              <w:t>+10,4</w:t>
            </w:r>
          </w:p>
        </w:tc>
        <w:tc>
          <w:tcPr>
            <w:tcW w:w="1100" w:type="dxa"/>
            <w:shd w:val="pct15" w:color="auto" w:fill="auto"/>
            <w:vAlign w:val="center"/>
          </w:tcPr>
          <w:p w:rsidR="00B40F63" w:rsidRPr="00B40F63" w:rsidRDefault="00B40F63" w:rsidP="00B40F63">
            <w:pPr>
              <w:jc w:val="center"/>
              <w:rPr>
                <w:lang w:eastAsia="en-US"/>
              </w:rPr>
            </w:pPr>
            <w:r w:rsidRPr="00B40F63">
              <w:rPr>
                <w:lang w:eastAsia="en-US"/>
              </w:rPr>
              <w:t>+114,3%</w:t>
            </w:r>
          </w:p>
        </w:tc>
      </w:tr>
      <w:tr w:rsidR="00B40F63" w:rsidRPr="00B40F63" w:rsidTr="00732213">
        <w:tc>
          <w:tcPr>
            <w:tcW w:w="1589" w:type="dxa"/>
            <w:vMerge w:val="restart"/>
            <w:vAlign w:val="center"/>
          </w:tcPr>
          <w:p w:rsidR="00B40F63" w:rsidRPr="00B40F63" w:rsidRDefault="00B40F63" w:rsidP="00B40F63">
            <w:pPr>
              <w:jc w:val="center"/>
              <w:rPr>
                <w:lang w:eastAsia="en-US"/>
              </w:rPr>
            </w:pPr>
            <w:r w:rsidRPr="00B40F63">
              <w:rPr>
                <w:lang w:eastAsia="en-US"/>
              </w:rPr>
              <w:t>Чернівецька</w:t>
            </w:r>
          </w:p>
        </w:tc>
        <w:tc>
          <w:tcPr>
            <w:tcW w:w="821" w:type="dxa"/>
            <w:vAlign w:val="center"/>
          </w:tcPr>
          <w:p w:rsidR="00B40F63" w:rsidRPr="00B40F63" w:rsidRDefault="00B40F63" w:rsidP="00B40F63">
            <w:pPr>
              <w:jc w:val="center"/>
              <w:rPr>
                <w:lang w:eastAsia="en-US"/>
              </w:rPr>
            </w:pPr>
            <w:r w:rsidRPr="00B40F63">
              <w:rPr>
                <w:lang w:eastAsia="en-US"/>
              </w:rPr>
              <w:t>2012</w:t>
            </w:r>
          </w:p>
        </w:tc>
        <w:tc>
          <w:tcPr>
            <w:tcW w:w="1020" w:type="dxa"/>
            <w:vAlign w:val="center"/>
          </w:tcPr>
          <w:p w:rsidR="00B40F63" w:rsidRPr="00B40F63" w:rsidRDefault="00B40F63" w:rsidP="00B40F63">
            <w:pPr>
              <w:jc w:val="center"/>
              <w:rPr>
                <w:lang w:eastAsia="en-US"/>
              </w:rPr>
            </w:pPr>
            <w:r w:rsidRPr="00B40F63">
              <w:rPr>
                <w:lang w:eastAsia="en-US"/>
              </w:rPr>
              <w:t>204</w:t>
            </w:r>
          </w:p>
        </w:tc>
        <w:tc>
          <w:tcPr>
            <w:tcW w:w="851" w:type="dxa"/>
            <w:vAlign w:val="center"/>
          </w:tcPr>
          <w:p w:rsidR="00B40F63" w:rsidRPr="00B40F63" w:rsidRDefault="00B40F63" w:rsidP="00B40F63">
            <w:pPr>
              <w:jc w:val="center"/>
              <w:rPr>
                <w:lang w:eastAsia="en-US"/>
              </w:rPr>
            </w:pPr>
            <w:r w:rsidRPr="00B40F63">
              <w:rPr>
                <w:lang w:eastAsia="en-US"/>
              </w:rPr>
              <w:t>65,9</w:t>
            </w:r>
          </w:p>
        </w:tc>
        <w:tc>
          <w:tcPr>
            <w:tcW w:w="993" w:type="dxa"/>
            <w:vAlign w:val="center"/>
          </w:tcPr>
          <w:p w:rsidR="00B40F63" w:rsidRPr="00B40F63" w:rsidRDefault="00B40F63" w:rsidP="00B40F63">
            <w:pPr>
              <w:jc w:val="center"/>
              <w:rPr>
                <w:lang w:eastAsia="en-US"/>
              </w:rPr>
            </w:pPr>
            <w:r w:rsidRPr="00B40F63">
              <w:rPr>
                <w:lang w:eastAsia="en-US"/>
              </w:rPr>
              <w:t>19,0</w:t>
            </w:r>
          </w:p>
        </w:tc>
        <w:tc>
          <w:tcPr>
            <w:tcW w:w="851" w:type="dxa"/>
            <w:vAlign w:val="center"/>
          </w:tcPr>
          <w:p w:rsidR="00B40F63" w:rsidRPr="00B40F63" w:rsidRDefault="00B40F63" w:rsidP="00B40F63">
            <w:pPr>
              <w:jc w:val="center"/>
              <w:rPr>
                <w:lang w:eastAsia="en-US"/>
              </w:rPr>
            </w:pPr>
            <w:r w:rsidRPr="00B40F63">
              <w:rPr>
                <w:lang w:eastAsia="en-US"/>
              </w:rPr>
              <w:t>15,1</w:t>
            </w:r>
          </w:p>
        </w:tc>
        <w:tc>
          <w:tcPr>
            <w:tcW w:w="713" w:type="dxa"/>
            <w:vAlign w:val="center"/>
          </w:tcPr>
          <w:p w:rsidR="00B40F63" w:rsidRPr="00B40F63" w:rsidRDefault="00B40F63" w:rsidP="00B40F63">
            <w:pPr>
              <w:jc w:val="center"/>
              <w:rPr>
                <w:lang w:eastAsia="en-US"/>
              </w:rPr>
            </w:pPr>
            <w:r w:rsidRPr="00B40F63">
              <w:rPr>
                <w:lang w:eastAsia="en-US"/>
              </w:rPr>
              <w:t>-</w:t>
            </w:r>
          </w:p>
        </w:tc>
        <w:tc>
          <w:tcPr>
            <w:tcW w:w="851" w:type="dxa"/>
            <w:vAlign w:val="center"/>
          </w:tcPr>
          <w:p w:rsidR="00B40F63" w:rsidRPr="00B40F63" w:rsidRDefault="00B40F63" w:rsidP="00B40F63">
            <w:pPr>
              <w:jc w:val="center"/>
              <w:rPr>
                <w:lang w:eastAsia="en-US"/>
              </w:rPr>
            </w:pPr>
            <w:r w:rsidRPr="00B40F63">
              <w:rPr>
                <w:lang w:eastAsia="en-US"/>
              </w:rPr>
              <w:t>12,3</w:t>
            </w:r>
          </w:p>
        </w:tc>
        <w:tc>
          <w:tcPr>
            <w:tcW w:w="992" w:type="dxa"/>
            <w:vAlign w:val="center"/>
          </w:tcPr>
          <w:p w:rsidR="00B40F63" w:rsidRPr="00B40F63" w:rsidRDefault="00B40F63" w:rsidP="00B40F63">
            <w:pPr>
              <w:jc w:val="center"/>
              <w:rPr>
                <w:lang w:eastAsia="en-US"/>
              </w:rPr>
            </w:pPr>
            <w:r w:rsidRPr="00B40F63">
              <w:rPr>
                <w:lang w:eastAsia="en-US"/>
              </w:rPr>
              <w:t>56,8</w:t>
            </w:r>
          </w:p>
        </w:tc>
        <w:tc>
          <w:tcPr>
            <w:tcW w:w="1100" w:type="dxa"/>
            <w:vAlign w:val="center"/>
          </w:tcPr>
          <w:p w:rsidR="00B40F63" w:rsidRPr="00B40F63" w:rsidRDefault="00B40F63" w:rsidP="00B40F63">
            <w:pPr>
              <w:jc w:val="center"/>
              <w:rPr>
                <w:lang w:eastAsia="en-US"/>
              </w:rPr>
            </w:pPr>
            <w:r w:rsidRPr="00B40F63">
              <w:rPr>
                <w:lang w:eastAsia="en-US"/>
              </w:rPr>
              <w:t>13419</w:t>
            </w:r>
          </w:p>
        </w:tc>
      </w:tr>
      <w:tr w:rsidR="00B40F63" w:rsidRPr="00B40F63" w:rsidTr="00732213">
        <w:tc>
          <w:tcPr>
            <w:tcW w:w="1589" w:type="dxa"/>
            <w:vMerge/>
          </w:tcPr>
          <w:p w:rsidR="00B40F63" w:rsidRPr="00B40F63" w:rsidRDefault="00B40F63" w:rsidP="00B40F63">
            <w:pPr>
              <w:rPr>
                <w:lang w:eastAsia="en-US"/>
              </w:rPr>
            </w:pPr>
          </w:p>
        </w:tc>
        <w:tc>
          <w:tcPr>
            <w:tcW w:w="821" w:type="dxa"/>
            <w:tcBorders>
              <w:bottom w:val="single" w:sz="4" w:space="0" w:color="auto"/>
            </w:tcBorders>
            <w:vAlign w:val="center"/>
          </w:tcPr>
          <w:p w:rsidR="00B40F63" w:rsidRPr="00B40F63" w:rsidRDefault="00B40F63" w:rsidP="00B40F63">
            <w:pPr>
              <w:jc w:val="center"/>
              <w:rPr>
                <w:lang w:eastAsia="en-US"/>
              </w:rPr>
            </w:pPr>
            <w:r w:rsidRPr="00B40F63">
              <w:rPr>
                <w:lang w:eastAsia="en-US"/>
              </w:rPr>
              <w:t>2014</w:t>
            </w:r>
          </w:p>
        </w:tc>
        <w:tc>
          <w:tcPr>
            <w:tcW w:w="1020" w:type="dxa"/>
            <w:tcBorders>
              <w:bottom w:val="single" w:sz="4" w:space="0" w:color="auto"/>
            </w:tcBorders>
            <w:vAlign w:val="center"/>
          </w:tcPr>
          <w:p w:rsidR="00B40F63" w:rsidRPr="00B40F63" w:rsidRDefault="00B40F63" w:rsidP="00B40F63">
            <w:pPr>
              <w:jc w:val="center"/>
              <w:rPr>
                <w:lang w:eastAsia="en-US"/>
              </w:rPr>
            </w:pPr>
            <w:r w:rsidRPr="00B40F63">
              <w:rPr>
                <w:lang w:eastAsia="en-US"/>
              </w:rPr>
              <w:t>223</w:t>
            </w:r>
          </w:p>
        </w:tc>
        <w:tc>
          <w:tcPr>
            <w:tcW w:w="851" w:type="dxa"/>
            <w:tcBorders>
              <w:bottom w:val="single" w:sz="4" w:space="0" w:color="auto"/>
            </w:tcBorders>
            <w:vAlign w:val="center"/>
          </w:tcPr>
          <w:p w:rsidR="00B40F63" w:rsidRPr="00B40F63" w:rsidRDefault="00B40F63" w:rsidP="00B40F63">
            <w:pPr>
              <w:jc w:val="center"/>
              <w:rPr>
                <w:lang w:eastAsia="en-US"/>
              </w:rPr>
            </w:pPr>
            <w:r w:rsidRPr="00B40F63">
              <w:rPr>
                <w:lang w:eastAsia="en-US"/>
              </w:rPr>
              <w:t>70,9</w:t>
            </w:r>
          </w:p>
        </w:tc>
        <w:tc>
          <w:tcPr>
            <w:tcW w:w="993" w:type="dxa"/>
            <w:tcBorders>
              <w:bottom w:val="single" w:sz="4" w:space="0" w:color="auto"/>
            </w:tcBorders>
            <w:vAlign w:val="center"/>
          </w:tcPr>
          <w:p w:rsidR="00B40F63" w:rsidRPr="00B40F63" w:rsidRDefault="00B40F63" w:rsidP="00B40F63">
            <w:pPr>
              <w:jc w:val="center"/>
              <w:rPr>
                <w:lang w:eastAsia="en-US"/>
              </w:rPr>
            </w:pPr>
            <w:r w:rsidRPr="00B40F63">
              <w:rPr>
                <w:lang w:eastAsia="en-US"/>
              </w:rPr>
              <w:t>18,3</w:t>
            </w:r>
          </w:p>
        </w:tc>
        <w:tc>
          <w:tcPr>
            <w:tcW w:w="851" w:type="dxa"/>
            <w:tcBorders>
              <w:bottom w:val="single" w:sz="4" w:space="0" w:color="auto"/>
            </w:tcBorders>
            <w:vAlign w:val="center"/>
          </w:tcPr>
          <w:p w:rsidR="00B40F63" w:rsidRPr="00B40F63" w:rsidRDefault="00B40F63" w:rsidP="00B40F63">
            <w:pPr>
              <w:jc w:val="center"/>
              <w:rPr>
                <w:lang w:eastAsia="en-US"/>
              </w:rPr>
            </w:pPr>
            <w:r w:rsidRPr="00B40F63">
              <w:rPr>
                <w:lang w:eastAsia="en-US"/>
              </w:rPr>
              <w:t>10,8</w:t>
            </w:r>
          </w:p>
        </w:tc>
        <w:tc>
          <w:tcPr>
            <w:tcW w:w="713" w:type="dxa"/>
            <w:tcBorders>
              <w:bottom w:val="single" w:sz="4" w:space="0" w:color="auto"/>
            </w:tcBorders>
            <w:vAlign w:val="center"/>
          </w:tcPr>
          <w:p w:rsidR="00B40F63" w:rsidRPr="00B40F63" w:rsidRDefault="00B40F63" w:rsidP="00B40F63">
            <w:pPr>
              <w:jc w:val="center"/>
              <w:rPr>
                <w:lang w:eastAsia="en-US"/>
              </w:rPr>
            </w:pPr>
            <w:r w:rsidRPr="00B40F63">
              <w:rPr>
                <w:lang w:eastAsia="en-US"/>
              </w:rPr>
              <w:t>-</w:t>
            </w:r>
          </w:p>
        </w:tc>
        <w:tc>
          <w:tcPr>
            <w:tcW w:w="851" w:type="dxa"/>
            <w:tcBorders>
              <w:bottom w:val="single" w:sz="4" w:space="0" w:color="auto"/>
            </w:tcBorders>
            <w:vAlign w:val="center"/>
          </w:tcPr>
          <w:p w:rsidR="00B40F63" w:rsidRPr="00B40F63" w:rsidRDefault="00B40F63" w:rsidP="00B40F63">
            <w:pPr>
              <w:jc w:val="center"/>
              <w:rPr>
                <w:lang w:eastAsia="en-US"/>
              </w:rPr>
            </w:pPr>
            <w:r w:rsidRPr="00B40F63">
              <w:rPr>
                <w:lang w:eastAsia="en-US"/>
              </w:rPr>
              <w:t>13,8</w:t>
            </w:r>
          </w:p>
        </w:tc>
        <w:tc>
          <w:tcPr>
            <w:tcW w:w="992" w:type="dxa"/>
            <w:tcBorders>
              <w:bottom w:val="single" w:sz="4" w:space="0" w:color="auto"/>
            </w:tcBorders>
            <w:vAlign w:val="center"/>
          </w:tcPr>
          <w:p w:rsidR="00B40F63" w:rsidRPr="00B40F63" w:rsidRDefault="00B40F63" w:rsidP="00B40F63">
            <w:pPr>
              <w:jc w:val="center"/>
              <w:rPr>
                <w:lang w:eastAsia="en-US"/>
              </w:rPr>
            </w:pPr>
            <w:r w:rsidRPr="00B40F63">
              <w:rPr>
                <w:lang w:eastAsia="en-US"/>
              </w:rPr>
              <w:t>57,1</w:t>
            </w:r>
          </w:p>
        </w:tc>
        <w:tc>
          <w:tcPr>
            <w:tcW w:w="1100" w:type="dxa"/>
            <w:tcBorders>
              <w:bottom w:val="single" w:sz="4" w:space="0" w:color="auto"/>
            </w:tcBorders>
            <w:vAlign w:val="center"/>
          </w:tcPr>
          <w:p w:rsidR="00B40F63" w:rsidRPr="00B40F63" w:rsidRDefault="00B40F63" w:rsidP="00B40F63">
            <w:pPr>
              <w:jc w:val="center"/>
              <w:rPr>
                <w:lang w:eastAsia="en-US"/>
              </w:rPr>
            </w:pPr>
            <w:r w:rsidRPr="00B40F63">
              <w:rPr>
                <w:lang w:eastAsia="en-US"/>
              </w:rPr>
              <w:t>23142</w:t>
            </w:r>
          </w:p>
        </w:tc>
      </w:tr>
      <w:tr w:rsidR="00B40F63" w:rsidRPr="00B40F63" w:rsidTr="00732213">
        <w:tc>
          <w:tcPr>
            <w:tcW w:w="1589" w:type="dxa"/>
            <w:vMerge/>
          </w:tcPr>
          <w:p w:rsidR="00B40F63" w:rsidRPr="00B40F63" w:rsidRDefault="00B40F63" w:rsidP="00B40F63">
            <w:pPr>
              <w:rPr>
                <w:lang w:eastAsia="en-US"/>
              </w:rPr>
            </w:pPr>
          </w:p>
        </w:tc>
        <w:tc>
          <w:tcPr>
            <w:tcW w:w="821" w:type="dxa"/>
            <w:shd w:val="pct12" w:color="auto" w:fill="auto"/>
            <w:vAlign w:val="center"/>
          </w:tcPr>
          <w:p w:rsidR="00B40F63" w:rsidRPr="00B40F63" w:rsidRDefault="00B40F63" w:rsidP="00B40F63">
            <w:pPr>
              <w:ind w:left="-15" w:right="-108" w:firstLine="15"/>
              <w:jc w:val="center"/>
              <w:rPr>
                <w:lang w:eastAsia="en-US"/>
              </w:rPr>
            </w:pPr>
            <w:r w:rsidRPr="00B40F63">
              <w:rPr>
                <w:lang w:eastAsia="en-US"/>
              </w:rPr>
              <w:t>Т</w:t>
            </w:r>
            <w:r w:rsidRPr="00B40F63">
              <w:rPr>
                <w:vertAlign w:val="subscript"/>
                <w:lang w:eastAsia="en-US"/>
              </w:rPr>
              <w:t>пр</w:t>
            </w:r>
            <w:r w:rsidRPr="00B40F63">
              <w:rPr>
                <w:lang w:eastAsia="en-US"/>
              </w:rPr>
              <w:t xml:space="preserve"> +/-</w:t>
            </w:r>
          </w:p>
        </w:tc>
        <w:tc>
          <w:tcPr>
            <w:tcW w:w="1020" w:type="dxa"/>
            <w:shd w:val="pct12" w:color="auto" w:fill="auto"/>
            <w:vAlign w:val="center"/>
          </w:tcPr>
          <w:p w:rsidR="00B40F63" w:rsidRPr="00B40F63" w:rsidRDefault="00B40F63" w:rsidP="00B40F63">
            <w:pPr>
              <w:jc w:val="center"/>
              <w:rPr>
                <w:lang w:eastAsia="en-US"/>
              </w:rPr>
            </w:pPr>
            <w:r w:rsidRPr="00B40F63">
              <w:rPr>
                <w:lang w:eastAsia="en-US"/>
              </w:rPr>
              <w:t>+9,3%</w:t>
            </w:r>
          </w:p>
        </w:tc>
        <w:tc>
          <w:tcPr>
            <w:tcW w:w="851" w:type="dxa"/>
            <w:shd w:val="pct12" w:color="auto" w:fill="auto"/>
            <w:vAlign w:val="center"/>
          </w:tcPr>
          <w:p w:rsidR="00B40F63" w:rsidRPr="00B40F63" w:rsidRDefault="00B40F63" w:rsidP="00B40F63">
            <w:pPr>
              <w:jc w:val="center"/>
              <w:rPr>
                <w:lang w:eastAsia="en-US"/>
              </w:rPr>
            </w:pPr>
            <w:r w:rsidRPr="00B40F63">
              <w:rPr>
                <w:lang w:eastAsia="en-US"/>
              </w:rPr>
              <w:t>+7,5</w:t>
            </w:r>
          </w:p>
        </w:tc>
        <w:tc>
          <w:tcPr>
            <w:tcW w:w="993" w:type="dxa"/>
            <w:shd w:val="pct12" w:color="auto" w:fill="auto"/>
            <w:vAlign w:val="center"/>
          </w:tcPr>
          <w:p w:rsidR="00B40F63" w:rsidRPr="00B40F63" w:rsidRDefault="00B40F63" w:rsidP="00B40F63">
            <w:pPr>
              <w:jc w:val="center"/>
              <w:rPr>
                <w:lang w:eastAsia="en-US"/>
              </w:rPr>
            </w:pPr>
            <w:r w:rsidRPr="00B40F63">
              <w:rPr>
                <w:lang w:eastAsia="en-US"/>
              </w:rPr>
              <w:t>-3,6</w:t>
            </w:r>
          </w:p>
        </w:tc>
        <w:tc>
          <w:tcPr>
            <w:tcW w:w="851" w:type="dxa"/>
            <w:shd w:val="pct12" w:color="auto" w:fill="auto"/>
            <w:vAlign w:val="center"/>
          </w:tcPr>
          <w:p w:rsidR="00B40F63" w:rsidRPr="00B40F63" w:rsidRDefault="00B40F63" w:rsidP="00B40F63">
            <w:pPr>
              <w:jc w:val="center"/>
              <w:rPr>
                <w:lang w:eastAsia="en-US"/>
              </w:rPr>
            </w:pPr>
            <w:r w:rsidRPr="00B40F63">
              <w:rPr>
                <w:lang w:eastAsia="en-US"/>
              </w:rPr>
              <w:t>-28,5</w:t>
            </w:r>
          </w:p>
        </w:tc>
        <w:tc>
          <w:tcPr>
            <w:tcW w:w="713" w:type="dxa"/>
            <w:shd w:val="pct12" w:color="auto" w:fill="auto"/>
            <w:vAlign w:val="center"/>
          </w:tcPr>
          <w:p w:rsidR="00B40F63" w:rsidRPr="00B40F63" w:rsidRDefault="00B40F63" w:rsidP="00B40F63">
            <w:pPr>
              <w:jc w:val="center"/>
              <w:rPr>
                <w:lang w:eastAsia="en-US"/>
              </w:rPr>
            </w:pPr>
            <w:r w:rsidRPr="00B40F63">
              <w:rPr>
                <w:lang w:eastAsia="en-US"/>
              </w:rPr>
              <w:t>-</w:t>
            </w:r>
          </w:p>
        </w:tc>
        <w:tc>
          <w:tcPr>
            <w:tcW w:w="851" w:type="dxa"/>
            <w:shd w:val="pct12" w:color="auto" w:fill="auto"/>
            <w:vAlign w:val="center"/>
          </w:tcPr>
          <w:p w:rsidR="00B40F63" w:rsidRPr="00B40F63" w:rsidRDefault="00B40F63" w:rsidP="00B40F63">
            <w:pPr>
              <w:jc w:val="center"/>
              <w:rPr>
                <w:lang w:eastAsia="en-US"/>
              </w:rPr>
            </w:pPr>
            <w:r w:rsidRPr="00B40F63">
              <w:rPr>
                <w:lang w:eastAsia="en-US"/>
              </w:rPr>
              <w:t>+12,2</w:t>
            </w:r>
          </w:p>
        </w:tc>
        <w:tc>
          <w:tcPr>
            <w:tcW w:w="992" w:type="dxa"/>
            <w:shd w:val="pct12" w:color="auto" w:fill="auto"/>
            <w:vAlign w:val="center"/>
          </w:tcPr>
          <w:p w:rsidR="00B40F63" w:rsidRPr="00B40F63" w:rsidRDefault="00B40F63" w:rsidP="00B40F63">
            <w:pPr>
              <w:jc w:val="center"/>
              <w:rPr>
                <w:lang w:eastAsia="en-US"/>
              </w:rPr>
            </w:pPr>
            <w:r w:rsidRPr="00B40F63">
              <w:rPr>
                <w:lang w:eastAsia="en-US"/>
              </w:rPr>
              <w:t>+ 0,6</w:t>
            </w:r>
          </w:p>
        </w:tc>
        <w:tc>
          <w:tcPr>
            <w:tcW w:w="1100" w:type="dxa"/>
            <w:shd w:val="pct12" w:color="auto" w:fill="auto"/>
            <w:vAlign w:val="center"/>
          </w:tcPr>
          <w:p w:rsidR="00B40F63" w:rsidRPr="00B40F63" w:rsidRDefault="00B40F63" w:rsidP="00B40F63">
            <w:pPr>
              <w:jc w:val="center"/>
              <w:rPr>
                <w:lang w:eastAsia="en-US"/>
              </w:rPr>
            </w:pPr>
            <w:r w:rsidRPr="00B40F63">
              <w:rPr>
                <w:lang w:eastAsia="en-US"/>
              </w:rPr>
              <w:t>+72,5%</w:t>
            </w:r>
          </w:p>
        </w:tc>
      </w:tr>
    </w:tbl>
    <w:p w:rsidR="00B40F63" w:rsidRPr="00B40F63" w:rsidRDefault="00B40F63" w:rsidP="00B40F63">
      <w:pPr>
        <w:spacing w:line="360" w:lineRule="auto"/>
        <w:ind w:firstLine="567"/>
        <w:jc w:val="both"/>
        <w:rPr>
          <w:rFonts w:eastAsiaTheme="minorHAnsi"/>
          <w:sz w:val="10"/>
          <w:szCs w:val="22"/>
          <w:lang w:eastAsia="en-US"/>
        </w:rPr>
      </w:pPr>
    </w:p>
    <w:p w:rsidR="00B40F63" w:rsidRPr="00B40F63" w:rsidRDefault="00B40F63" w:rsidP="00B40F63">
      <w:pPr>
        <w:spacing w:line="360" w:lineRule="auto"/>
        <w:jc w:val="both"/>
        <w:rPr>
          <w:rFonts w:eastAsiaTheme="minorHAnsi"/>
          <w:sz w:val="28"/>
          <w:szCs w:val="22"/>
          <w:lang w:eastAsia="en-US"/>
        </w:rPr>
      </w:pPr>
      <w:r w:rsidRPr="00B40F63">
        <w:rPr>
          <w:rFonts w:eastAsiaTheme="minorHAnsi"/>
          <w:sz w:val="28"/>
          <w:szCs w:val="22"/>
          <w:lang w:eastAsia="en-US"/>
        </w:rPr>
        <w:t>області (акт впровадження від 18 березня 2015 р.), котрі засвідчують про зап</w:t>
      </w:r>
      <w:r w:rsidRPr="00B40F63">
        <w:rPr>
          <w:rFonts w:eastAsiaTheme="minorHAnsi"/>
          <w:sz w:val="28"/>
          <w:szCs w:val="22"/>
          <w:lang w:eastAsia="en-US"/>
        </w:rPr>
        <w:t>і</w:t>
      </w:r>
      <w:r w:rsidRPr="00B40F63">
        <w:rPr>
          <w:rFonts w:eastAsiaTheme="minorHAnsi"/>
          <w:sz w:val="28"/>
          <w:szCs w:val="22"/>
          <w:lang w:eastAsia="en-US"/>
        </w:rPr>
        <w:t>дозрення/виявлення РМЗ у жінок лікарями первинного рівня медичної допом</w:t>
      </w:r>
      <w:r w:rsidRPr="00B40F63">
        <w:rPr>
          <w:rFonts w:eastAsiaTheme="minorHAnsi"/>
          <w:sz w:val="28"/>
          <w:szCs w:val="22"/>
          <w:lang w:eastAsia="en-US"/>
        </w:rPr>
        <w:t>о</w:t>
      </w:r>
      <w:r w:rsidRPr="00B40F63">
        <w:rPr>
          <w:rFonts w:eastAsiaTheme="minorHAnsi"/>
          <w:sz w:val="28"/>
          <w:szCs w:val="22"/>
          <w:lang w:eastAsia="en-US"/>
        </w:rPr>
        <w:t>ги в 57,1% випадках від загального числа вперше діагностованої даної онкоп</w:t>
      </w:r>
      <w:r w:rsidRPr="00B40F63">
        <w:rPr>
          <w:rFonts w:eastAsiaTheme="minorHAnsi"/>
          <w:sz w:val="28"/>
          <w:szCs w:val="22"/>
          <w:lang w:eastAsia="en-US"/>
        </w:rPr>
        <w:t>а</w:t>
      </w:r>
      <w:r w:rsidRPr="00B40F63">
        <w:rPr>
          <w:rFonts w:eastAsiaTheme="minorHAnsi"/>
          <w:sz w:val="28"/>
          <w:szCs w:val="22"/>
          <w:lang w:eastAsia="en-US"/>
        </w:rPr>
        <w:t>тології на профілактичних оглядах у 2014 році, що було на +0,6% більше в п</w:t>
      </w:r>
      <w:r w:rsidRPr="00B40F63">
        <w:rPr>
          <w:rFonts w:eastAsiaTheme="minorHAnsi"/>
          <w:sz w:val="28"/>
          <w:szCs w:val="22"/>
          <w:lang w:eastAsia="en-US"/>
        </w:rPr>
        <w:t>о</w:t>
      </w:r>
      <w:r w:rsidRPr="00B40F63">
        <w:rPr>
          <w:rFonts w:eastAsiaTheme="minorHAnsi"/>
          <w:sz w:val="28"/>
          <w:szCs w:val="22"/>
          <w:lang w:eastAsia="en-US"/>
        </w:rPr>
        <w:t xml:space="preserve">рівнянні з аналогічними даними 2012 року (56,8%), тоді як показник виконаних досліджень МГ молочних залоз у жінок був також на + 72,5% вищим (n=23142), чим у базовому 2012 році (n=13419).  </w:t>
      </w:r>
    </w:p>
    <w:p w:rsidR="00B40F63" w:rsidRPr="00B40F63" w:rsidRDefault="00B40F63" w:rsidP="00B40F63">
      <w:pPr>
        <w:spacing w:line="360" w:lineRule="auto"/>
        <w:ind w:firstLine="567"/>
        <w:jc w:val="both"/>
        <w:rPr>
          <w:rFonts w:eastAsiaTheme="minorHAnsi"/>
          <w:sz w:val="28"/>
          <w:szCs w:val="22"/>
          <w:lang w:eastAsia="en-US"/>
        </w:rPr>
      </w:pPr>
      <w:r w:rsidRPr="00B40F63">
        <w:rPr>
          <w:rFonts w:eastAsiaTheme="minorHAnsi"/>
          <w:sz w:val="28"/>
          <w:szCs w:val="22"/>
          <w:lang w:eastAsia="en-US"/>
        </w:rPr>
        <w:t xml:space="preserve">Все це разом, дозволило в 2014 році діагностувати вперше в житті РМЗ у жінок Буковини 223 випадків РМЗ проти 204 випадків даної онкопатології  в 2012 році, що було на +9,3% більше, серед яких у </w:t>
      </w:r>
      <w:r w:rsidRPr="00B40F63">
        <w:rPr>
          <w:rFonts w:eastAsiaTheme="minorHAnsi"/>
          <w:sz w:val="28"/>
          <w:szCs w:val="22"/>
          <w:lang w:val="en-US" w:eastAsia="en-US"/>
        </w:rPr>
        <w:t>I</w:t>
      </w:r>
      <w:r w:rsidRPr="00B40F63">
        <w:rPr>
          <w:rFonts w:eastAsiaTheme="minorHAnsi"/>
          <w:sz w:val="28"/>
          <w:szCs w:val="22"/>
          <w:lang w:eastAsia="en-US"/>
        </w:rPr>
        <w:t>-</w:t>
      </w:r>
      <w:r w:rsidRPr="00B40F63">
        <w:rPr>
          <w:rFonts w:eastAsiaTheme="minorHAnsi"/>
          <w:sz w:val="28"/>
          <w:szCs w:val="22"/>
          <w:lang w:val="en-US" w:eastAsia="en-US"/>
        </w:rPr>
        <w:t>II</w:t>
      </w:r>
      <w:r w:rsidRPr="00B40F63">
        <w:rPr>
          <w:rFonts w:eastAsiaTheme="minorHAnsi"/>
          <w:sz w:val="28"/>
          <w:szCs w:val="22"/>
          <w:lang w:eastAsia="en-US"/>
        </w:rPr>
        <w:t xml:space="preserve"> стадіях згідно </w:t>
      </w:r>
      <w:r w:rsidRPr="00B40F63">
        <w:rPr>
          <w:rFonts w:eastAsiaTheme="minorHAnsi"/>
          <w:sz w:val="28"/>
          <w:szCs w:val="22"/>
          <w:lang w:val="en-US" w:eastAsia="en-US"/>
        </w:rPr>
        <w:t>TNM</w:t>
      </w:r>
      <w:r w:rsidRPr="00B40F63">
        <w:rPr>
          <w:rFonts w:eastAsiaTheme="minorHAnsi"/>
          <w:sz w:val="28"/>
          <w:szCs w:val="22"/>
          <w:lang w:eastAsia="en-US"/>
        </w:rPr>
        <w:t xml:space="preserve"> РМЗ виявлений у 70,9% випадків (+7,5% &gt;), у </w:t>
      </w:r>
      <w:r w:rsidRPr="00B40F63">
        <w:rPr>
          <w:rFonts w:eastAsiaTheme="minorHAnsi"/>
          <w:sz w:val="28"/>
          <w:szCs w:val="22"/>
          <w:lang w:val="en-US" w:eastAsia="en-US"/>
        </w:rPr>
        <w:t>III</w:t>
      </w:r>
      <w:r w:rsidRPr="00B40F63">
        <w:rPr>
          <w:rFonts w:eastAsiaTheme="minorHAnsi"/>
          <w:sz w:val="28"/>
          <w:szCs w:val="22"/>
          <w:lang w:eastAsia="en-US"/>
        </w:rPr>
        <w:t xml:space="preserve"> стадії – в 18,3% випадків (-3,6% &lt;) і у </w:t>
      </w:r>
      <w:r w:rsidRPr="00B40F63">
        <w:rPr>
          <w:rFonts w:eastAsiaTheme="minorHAnsi"/>
          <w:sz w:val="28"/>
          <w:szCs w:val="22"/>
          <w:lang w:val="en-US" w:eastAsia="en-US"/>
        </w:rPr>
        <w:t>IV</w:t>
      </w:r>
      <w:r w:rsidRPr="00B40F63">
        <w:rPr>
          <w:rFonts w:eastAsiaTheme="minorHAnsi"/>
          <w:sz w:val="28"/>
          <w:szCs w:val="22"/>
          <w:lang w:eastAsia="en-US"/>
        </w:rPr>
        <w:t xml:space="preserve"> стадії – в 10,8% випадків (-28,5% &lt;) . </w:t>
      </w:r>
    </w:p>
    <w:p w:rsidR="00B40F63" w:rsidRPr="00B40F63" w:rsidRDefault="00B40F63" w:rsidP="00B40F63">
      <w:pPr>
        <w:spacing w:line="360" w:lineRule="auto"/>
        <w:ind w:firstLine="567"/>
        <w:jc w:val="both"/>
        <w:rPr>
          <w:rFonts w:eastAsiaTheme="minorHAnsi"/>
          <w:sz w:val="28"/>
          <w:szCs w:val="22"/>
          <w:lang w:eastAsia="en-US"/>
        </w:rPr>
      </w:pPr>
      <w:r w:rsidRPr="00B40F63">
        <w:rPr>
          <w:rFonts w:eastAsiaTheme="minorHAnsi"/>
          <w:sz w:val="28"/>
          <w:szCs w:val="22"/>
          <w:lang w:eastAsia="en-US"/>
        </w:rPr>
        <w:lastRenderedPageBreak/>
        <w:t>Отримані результати переконливо підтверджують дієвість ризик-орієн-тованої моделі медичної профілактики раку молочної залози серед жінок на п</w:t>
      </w:r>
      <w:r w:rsidRPr="00B40F63">
        <w:rPr>
          <w:rFonts w:eastAsiaTheme="minorHAnsi"/>
          <w:sz w:val="28"/>
          <w:szCs w:val="22"/>
          <w:lang w:eastAsia="en-US"/>
        </w:rPr>
        <w:t>е</w:t>
      </w:r>
      <w:r w:rsidRPr="00B40F63">
        <w:rPr>
          <w:rFonts w:eastAsiaTheme="minorHAnsi"/>
          <w:sz w:val="28"/>
          <w:szCs w:val="22"/>
          <w:lang w:eastAsia="en-US"/>
        </w:rPr>
        <w:t>рвинному рівні медичної допомоги, що дозволяє рекомендувати її до впров</w:t>
      </w:r>
      <w:r w:rsidRPr="00B40F63">
        <w:rPr>
          <w:rFonts w:eastAsiaTheme="minorHAnsi"/>
          <w:sz w:val="28"/>
          <w:szCs w:val="22"/>
          <w:lang w:eastAsia="en-US"/>
        </w:rPr>
        <w:t>а</w:t>
      </w:r>
      <w:r w:rsidRPr="00B40F63">
        <w:rPr>
          <w:rFonts w:eastAsiaTheme="minorHAnsi"/>
          <w:sz w:val="28"/>
          <w:szCs w:val="22"/>
          <w:lang w:eastAsia="en-US"/>
        </w:rPr>
        <w:t>дження до практичної охорони здоров’я інших регіонів України.</w:t>
      </w:r>
    </w:p>
    <w:p w:rsidR="00B40F63" w:rsidRPr="00B40F63" w:rsidRDefault="00B40F63" w:rsidP="00B40F63">
      <w:pPr>
        <w:tabs>
          <w:tab w:val="left" w:pos="540"/>
        </w:tabs>
        <w:autoSpaceDE w:val="0"/>
        <w:spacing w:line="360" w:lineRule="auto"/>
        <w:ind w:firstLine="540"/>
        <w:jc w:val="both"/>
        <w:rPr>
          <w:color w:val="000000"/>
          <w:spacing w:val="-2"/>
          <w:sz w:val="2"/>
          <w:szCs w:val="28"/>
          <w:lang w:eastAsia="ru-RU"/>
        </w:rPr>
      </w:pPr>
    </w:p>
    <w:p w:rsidR="00B40F63" w:rsidRPr="00B40F63" w:rsidRDefault="00B40F63" w:rsidP="00B40F63">
      <w:pPr>
        <w:tabs>
          <w:tab w:val="left" w:pos="540"/>
        </w:tabs>
        <w:autoSpaceDE w:val="0"/>
        <w:spacing w:line="360" w:lineRule="auto"/>
        <w:ind w:firstLine="540"/>
        <w:jc w:val="both"/>
        <w:rPr>
          <w:color w:val="000000"/>
          <w:spacing w:val="-2"/>
          <w:sz w:val="2"/>
          <w:szCs w:val="28"/>
          <w:lang w:eastAsia="ru-RU"/>
        </w:rPr>
      </w:pPr>
    </w:p>
    <w:p w:rsidR="00B40F63" w:rsidRPr="00B40F63" w:rsidRDefault="00B40F63" w:rsidP="00B40F63">
      <w:pPr>
        <w:tabs>
          <w:tab w:val="left" w:pos="0"/>
        </w:tabs>
        <w:jc w:val="both"/>
        <w:rPr>
          <w:color w:val="000000"/>
          <w:sz w:val="4"/>
          <w:szCs w:val="28"/>
          <w:lang w:eastAsia="ru-RU"/>
        </w:rPr>
      </w:pPr>
    </w:p>
    <w:p w:rsidR="00B40F63" w:rsidRPr="00B40F63" w:rsidRDefault="00B40F63" w:rsidP="00B40F63">
      <w:pPr>
        <w:tabs>
          <w:tab w:val="left" w:pos="0"/>
        </w:tabs>
        <w:jc w:val="both"/>
        <w:rPr>
          <w:color w:val="000000"/>
          <w:sz w:val="4"/>
          <w:szCs w:val="28"/>
          <w:lang w:eastAsia="ru-RU"/>
        </w:rPr>
      </w:pPr>
    </w:p>
    <w:p w:rsidR="00B40F63" w:rsidRPr="00B40F63" w:rsidRDefault="00B40F63" w:rsidP="00B40F63">
      <w:pPr>
        <w:spacing w:line="360" w:lineRule="auto"/>
        <w:jc w:val="center"/>
        <w:rPr>
          <w:color w:val="000000"/>
          <w:sz w:val="28"/>
          <w:szCs w:val="22"/>
          <w:lang w:eastAsia="ru-RU"/>
        </w:rPr>
      </w:pPr>
      <w:r w:rsidRPr="00B40F63">
        <w:rPr>
          <w:b/>
          <w:color w:val="000000"/>
          <w:sz w:val="28"/>
          <w:szCs w:val="22"/>
          <w:lang w:eastAsia="ru-RU"/>
        </w:rPr>
        <w:t>Висновки до шостого розділу</w:t>
      </w:r>
      <w:r w:rsidRPr="00B40F63">
        <w:rPr>
          <w:color w:val="000000"/>
          <w:sz w:val="28"/>
          <w:szCs w:val="22"/>
          <w:lang w:eastAsia="ru-RU"/>
        </w:rPr>
        <w:t xml:space="preserve"> </w:t>
      </w:r>
    </w:p>
    <w:p w:rsidR="00B40F63" w:rsidRPr="00B40F63" w:rsidRDefault="00B40F63" w:rsidP="00B40F63">
      <w:pPr>
        <w:spacing w:line="360" w:lineRule="auto"/>
        <w:jc w:val="center"/>
        <w:rPr>
          <w:color w:val="000000"/>
          <w:sz w:val="2"/>
          <w:szCs w:val="22"/>
          <w:lang w:eastAsia="ru-RU"/>
        </w:rPr>
      </w:pPr>
    </w:p>
    <w:p w:rsidR="00B40F63" w:rsidRPr="00B40F63" w:rsidRDefault="00B40F63" w:rsidP="00B40F63">
      <w:pPr>
        <w:spacing w:line="360" w:lineRule="auto"/>
        <w:ind w:firstLine="567"/>
        <w:jc w:val="both"/>
        <w:rPr>
          <w:rFonts w:eastAsiaTheme="minorHAnsi"/>
          <w:color w:val="000000"/>
          <w:sz w:val="28"/>
          <w:szCs w:val="22"/>
          <w:lang w:eastAsia="ru-RU"/>
        </w:rPr>
      </w:pPr>
      <w:r w:rsidRPr="00B40F63">
        <w:rPr>
          <w:rFonts w:asciiTheme="minorHAnsi" w:eastAsiaTheme="minorHAnsi" w:hAnsiTheme="minorHAnsi" w:cstheme="minorBidi"/>
          <w:color w:val="000000"/>
          <w:sz w:val="28"/>
          <w:szCs w:val="22"/>
          <w:lang w:eastAsia="ru-RU"/>
        </w:rPr>
        <w:t xml:space="preserve">1. </w:t>
      </w:r>
      <w:r w:rsidRPr="00B40F63">
        <w:rPr>
          <w:rFonts w:eastAsiaTheme="minorHAnsi"/>
          <w:color w:val="000000"/>
          <w:sz w:val="28"/>
          <w:szCs w:val="22"/>
          <w:lang w:eastAsia="ru-RU"/>
        </w:rPr>
        <w:t>Пропонований інноваційний науково-методичний та управлінський пі</w:t>
      </w:r>
      <w:r w:rsidRPr="00B40F63">
        <w:rPr>
          <w:rFonts w:eastAsiaTheme="minorHAnsi"/>
          <w:color w:val="000000"/>
          <w:sz w:val="28"/>
          <w:szCs w:val="22"/>
          <w:lang w:eastAsia="ru-RU"/>
        </w:rPr>
        <w:t>д</w:t>
      </w:r>
      <w:r w:rsidRPr="00B40F63">
        <w:rPr>
          <w:rFonts w:eastAsiaTheme="minorHAnsi"/>
          <w:color w:val="000000"/>
          <w:sz w:val="28"/>
          <w:szCs w:val="22"/>
          <w:lang w:eastAsia="ru-RU"/>
        </w:rPr>
        <w:t>хід до вдосконалення процесу профілактики РМЗ у вигляді ризик-орієнтованої моделі медичної профілактики раку молочної залози серед жінок на первинн</w:t>
      </w:r>
      <w:r w:rsidRPr="00B40F63">
        <w:rPr>
          <w:rFonts w:eastAsiaTheme="minorHAnsi"/>
          <w:color w:val="000000"/>
          <w:sz w:val="28"/>
          <w:szCs w:val="22"/>
          <w:lang w:eastAsia="ru-RU"/>
        </w:rPr>
        <w:t>о</w:t>
      </w:r>
      <w:r w:rsidRPr="00B40F63">
        <w:rPr>
          <w:rFonts w:eastAsiaTheme="minorHAnsi"/>
          <w:color w:val="000000"/>
          <w:sz w:val="28"/>
          <w:szCs w:val="22"/>
          <w:lang w:eastAsia="ru-RU"/>
        </w:rPr>
        <w:t xml:space="preserve">му рівні медичної допомоги дозволяє: </w:t>
      </w:r>
    </w:p>
    <w:p w:rsidR="00B40F63" w:rsidRPr="00B40F63" w:rsidRDefault="00B40F63" w:rsidP="00B40F63">
      <w:pPr>
        <w:spacing w:line="360" w:lineRule="auto"/>
        <w:ind w:firstLine="567"/>
        <w:jc w:val="both"/>
        <w:rPr>
          <w:color w:val="000000"/>
          <w:spacing w:val="-2"/>
          <w:sz w:val="28"/>
          <w:szCs w:val="22"/>
          <w:lang w:eastAsia="ru-RU"/>
        </w:rPr>
      </w:pPr>
      <w:r w:rsidRPr="00B40F63">
        <w:rPr>
          <w:color w:val="000000"/>
          <w:sz w:val="28"/>
          <w:szCs w:val="22"/>
          <w:lang w:eastAsia="ru-RU"/>
        </w:rPr>
        <w:t xml:space="preserve">- </w:t>
      </w:r>
      <w:r w:rsidRPr="00B40F63">
        <w:rPr>
          <w:color w:val="000000"/>
          <w:spacing w:val="-2"/>
          <w:sz w:val="28"/>
          <w:szCs w:val="22"/>
          <w:lang w:eastAsia="ru-RU"/>
        </w:rPr>
        <w:t>реалізувати в практичній охороні здоров’я України рекомендації ВООЗ та концепц</w:t>
      </w:r>
      <w:r w:rsidRPr="00B40F63">
        <w:rPr>
          <w:color w:val="000000"/>
          <w:spacing w:val="-2"/>
          <w:sz w:val="28"/>
          <w:szCs w:val="22"/>
          <w:lang w:val="en-US" w:eastAsia="ru-RU"/>
        </w:rPr>
        <w:t>i</w:t>
      </w:r>
      <w:r w:rsidRPr="00B40F63">
        <w:rPr>
          <w:color w:val="000000"/>
          <w:spacing w:val="-2"/>
          <w:sz w:val="28"/>
          <w:szCs w:val="22"/>
          <w:lang w:eastAsia="ru-RU"/>
        </w:rPr>
        <w:t xml:space="preserve">ї Державної програми </w:t>
      </w:r>
      <w:r w:rsidRPr="00B40F63">
        <w:rPr>
          <w:color w:val="000000"/>
          <w:sz w:val="28"/>
          <w:szCs w:val="28"/>
        </w:rPr>
        <w:t>“</w:t>
      </w:r>
      <w:r w:rsidRPr="00B40F63">
        <w:rPr>
          <w:color w:val="000000"/>
          <w:spacing w:val="-2"/>
          <w:sz w:val="28"/>
          <w:szCs w:val="22"/>
          <w:lang w:eastAsia="ru-RU"/>
        </w:rPr>
        <w:t>Репродуктивне здоров’я нації</w:t>
      </w:r>
      <w:r w:rsidRPr="00B40F63">
        <w:rPr>
          <w:color w:val="000000"/>
          <w:sz w:val="28"/>
          <w:szCs w:val="28"/>
        </w:rPr>
        <w:t>”</w:t>
      </w:r>
      <w:r w:rsidRPr="00B40F63">
        <w:rPr>
          <w:color w:val="000000"/>
          <w:spacing w:val="-2"/>
          <w:sz w:val="28"/>
          <w:szCs w:val="22"/>
          <w:lang w:eastAsia="ru-RU"/>
        </w:rPr>
        <w:t xml:space="preserve"> щодо досягнення певного зниження ризику захворюваності на РМЗ серед жінок за допомогою превентивних заходів, де основні акценти робляться на створення в системі м</w:t>
      </w:r>
      <w:r w:rsidRPr="00B40F63">
        <w:rPr>
          <w:color w:val="000000"/>
          <w:spacing w:val="-2"/>
          <w:sz w:val="28"/>
          <w:szCs w:val="22"/>
          <w:lang w:eastAsia="ru-RU"/>
        </w:rPr>
        <w:t>е</w:t>
      </w:r>
      <w:r w:rsidRPr="00B40F63">
        <w:rPr>
          <w:color w:val="000000"/>
          <w:spacing w:val="-2"/>
          <w:sz w:val="28"/>
          <w:szCs w:val="22"/>
          <w:lang w:eastAsia="ru-RU"/>
        </w:rPr>
        <w:t>дичного забезпечення єдиної стратегії високого ризику стосовно своєчасного в</w:t>
      </w:r>
      <w:r w:rsidRPr="00B40F63">
        <w:rPr>
          <w:color w:val="000000"/>
          <w:spacing w:val="-2"/>
          <w:sz w:val="28"/>
          <w:szCs w:val="22"/>
          <w:lang w:eastAsia="ru-RU"/>
        </w:rPr>
        <w:t>и</w:t>
      </w:r>
      <w:r w:rsidRPr="00B40F63">
        <w:rPr>
          <w:color w:val="000000"/>
          <w:spacing w:val="-2"/>
          <w:sz w:val="28"/>
          <w:szCs w:val="22"/>
          <w:lang w:eastAsia="ru-RU"/>
        </w:rPr>
        <w:t>явлення факторів ризику та вчасної діагностики / лікування пацієнтів на ранній стадії виникнення / розвитку РМЗ;</w:t>
      </w:r>
    </w:p>
    <w:p w:rsidR="00B40F63" w:rsidRPr="00B40F63" w:rsidRDefault="00B40F63" w:rsidP="00B40F63">
      <w:pPr>
        <w:spacing w:line="360" w:lineRule="auto"/>
        <w:ind w:firstLine="567"/>
        <w:jc w:val="both"/>
        <w:rPr>
          <w:color w:val="000000"/>
          <w:sz w:val="28"/>
          <w:szCs w:val="22"/>
          <w:lang w:eastAsia="ru-RU"/>
        </w:rPr>
      </w:pPr>
      <w:r w:rsidRPr="00B40F63">
        <w:rPr>
          <w:color w:val="000000"/>
          <w:sz w:val="28"/>
          <w:szCs w:val="22"/>
          <w:lang w:eastAsia="ru-RU"/>
        </w:rPr>
        <w:t xml:space="preserve">- </w:t>
      </w:r>
      <w:r w:rsidRPr="00B40F63">
        <w:rPr>
          <w:color w:val="000000"/>
          <w:spacing w:val="-2"/>
          <w:sz w:val="28"/>
          <w:szCs w:val="22"/>
          <w:lang w:eastAsia="ru-RU"/>
        </w:rPr>
        <w:t>переформатувати уяву в клінічному мисленні лікарів України до європе</w:t>
      </w:r>
      <w:r w:rsidRPr="00B40F63">
        <w:rPr>
          <w:color w:val="000000"/>
          <w:spacing w:val="-2"/>
          <w:sz w:val="28"/>
          <w:szCs w:val="22"/>
          <w:lang w:eastAsia="ru-RU"/>
        </w:rPr>
        <w:t>й</w:t>
      </w:r>
      <w:r w:rsidRPr="00B40F63">
        <w:rPr>
          <w:color w:val="000000"/>
          <w:spacing w:val="-2"/>
          <w:sz w:val="28"/>
          <w:szCs w:val="22"/>
          <w:lang w:eastAsia="ru-RU"/>
        </w:rPr>
        <w:t>ського стандарту коли РМЗ та інші злоякісні новоутворення – це поєднання ко</w:t>
      </w:r>
      <w:r w:rsidRPr="00B40F63">
        <w:rPr>
          <w:color w:val="000000"/>
          <w:spacing w:val="-2"/>
          <w:sz w:val="28"/>
          <w:szCs w:val="22"/>
          <w:lang w:eastAsia="ru-RU"/>
        </w:rPr>
        <w:t>н</w:t>
      </w:r>
      <w:r w:rsidRPr="00B40F63">
        <w:rPr>
          <w:color w:val="000000"/>
          <w:spacing w:val="-2"/>
          <w:sz w:val="28"/>
          <w:szCs w:val="22"/>
          <w:lang w:eastAsia="ru-RU"/>
        </w:rPr>
        <w:t>кретних результатів спостереження в клінічних дослідженнях і практичного до</w:t>
      </w:r>
      <w:r w:rsidRPr="00B40F63">
        <w:rPr>
          <w:color w:val="000000"/>
          <w:spacing w:val="-2"/>
          <w:sz w:val="28"/>
          <w:szCs w:val="22"/>
          <w:lang w:eastAsia="ru-RU"/>
        </w:rPr>
        <w:t>с</w:t>
      </w:r>
      <w:r w:rsidRPr="00B40F63">
        <w:rPr>
          <w:color w:val="000000"/>
          <w:spacing w:val="-2"/>
          <w:sz w:val="28"/>
          <w:szCs w:val="22"/>
          <w:lang w:eastAsia="ru-RU"/>
        </w:rPr>
        <w:t>віду лікаря в контексті епідеміологічного аналізу випадків щодо виявлення та фіксації наявних чинників ризику в їх виникненні та подальшого керування ними в стані здоров’я конкретної особи / когорти пацієнтів;</w:t>
      </w:r>
    </w:p>
    <w:p w:rsidR="00B40F63" w:rsidRPr="00B40F63" w:rsidRDefault="00B40F63" w:rsidP="00B40F63">
      <w:pPr>
        <w:spacing w:line="360" w:lineRule="auto"/>
        <w:ind w:firstLine="567"/>
        <w:jc w:val="both"/>
        <w:rPr>
          <w:color w:val="000000"/>
          <w:sz w:val="28"/>
          <w:szCs w:val="22"/>
          <w:lang w:eastAsia="ru-RU"/>
        </w:rPr>
      </w:pPr>
      <w:r w:rsidRPr="00B40F63">
        <w:rPr>
          <w:color w:val="000000"/>
          <w:sz w:val="28"/>
          <w:szCs w:val="22"/>
          <w:lang w:eastAsia="ru-RU"/>
        </w:rPr>
        <w:t>- переглянути в системі медичного забезпечення України існуючі підходи у вирішенні проблеми РМЗ серед жінок шляхом перенесення акцентів у проф</w:t>
      </w:r>
      <w:r w:rsidRPr="00B40F63">
        <w:rPr>
          <w:color w:val="000000"/>
          <w:sz w:val="28"/>
          <w:szCs w:val="22"/>
          <w:lang w:eastAsia="ru-RU"/>
        </w:rPr>
        <w:t>і</w:t>
      </w:r>
      <w:r w:rsidRPr="00B40F63">
        <w:rPr>
          <w:color w:val="000000"/>
          <w:sz w:val="28"/>
          <w:szCs w:val="22"/>
          <w:lang w:eastAsia="ru-RU"/>
        </w:rPr>
        <w:t xml:space="preserve">лактиці цієї недуги на умови, обставини, конкретні причини, тобто “чинники ризику”, що слугує свого роду </w:t>
      </w:r>
      <w:r w:rsidRPr="00B40F63">
        <w:rPr>
          <w:color w:val="000000"/>
          <w:sz w:val="28"/>
          <w:szCs w:val="28"/>
        </w:rPr>
        <w:t>“</w:t>
      </w:r>
      <w:r w:rsidRPr="00B40F63">
        <w:rPr>
          <w:color w:val="000000"/>
          <w:sz w:val="28"/>
          <w:szCs w:val="22"/>
          <w:lang w:eastAsia="ru-RU"/>
        </w:rPr>
        <w:t>пусковим механізмом” у виникненні та под</w:t>
      </w:r>
      <w:r w:rsidRPr="00B40F63">
        <w:rPr>
          <w:color w:val="000000"/>
          <w:sz w:val="28"/>
          <w:szCs w:val="22"/>
          <w:lang w:eastAsia="ru-RU"/>
        </w:rPr>
        <w:t>а</w:t>
      </w:r>
      <w:r w:rsidRPr="00B40F63">
        <w:rPr>
          <w:color w:val="000000"/>
          <w:sz w:val="28"/>
          <w:szCs w:val="22"/>
          <w:lang w:eastAsia="ru-RU"/>
        </w:rPr>
        <w:t xml:space="preserve">льшому розвитку низки хвороб; це є найголовнішим засобом у вирішенні такої складної медико-соціальної проблеми, як онкопатологія молочної залози та </w:t>
      </w:r>
      <w:r w:rsidRPr="00B40F63">
        <w:rPr>
          <w:color w:val="000000"/>
          <w:sz w:val="28"/>
          <w:szCs w:val="22"/>
          <w:lang w:eastAsia="ru-RU"/>
        </w:rPr>
        <w:lastRenderedPageBreak/>
        <w:t>водночас найважливішим і найефективнішим заходом досягнення мети цього наукового дослідження.</w:t>
      </w:r>
    </w:p>
    <w:p w:rsidR="00B40F63" w:rsidRPr="00B40F63" w:rsidRDefault="00B40F63" w:rsidP="00B40F63">
      <w:pPr>
        <w:spacing w:line="360" w:lineRule="auto"/>
        <w:ind w:firstLine="567"/>
        <w:jc w:val="both"/>
        <w:rPr>
          <w:color w:val="000000"/>
          <w:sz w:val="28"/>
          <w:szCs w:val="22"/>
          <w:lang w:eastAsia="ru-RU"/>
        </w:rPr>
      </w:pPr>
      <w:r w:rsidRPr="00B40F63">
        <w:rPr>
          <w:color w:val="000000"/>
          <w:sz w:val="28"/>
          <w:szCs w:val="22"/>
          <w:lang w:eastAsia="ru-RU"/>
        </w:rPr>
        <w:t>2. Дієвість пропонованої Моделі підтверджується результатами експертної оцінки в 86,11±5,59%, що, власне, і засвідчує потребу в переході у первинній профілактиці РМЗ від популяційної профілактики до профілактики Стратегії високого ризику – на індивідуальний рівень людини/пацієнта, тоді як</w:t>
      </w:r>
      <w:r w:rsidRPr="00B40F63">
        <w:rPr>
          <w:rFonts w:asciiTheme="minorHAnsi" w:eastAsiaTheme="minorHAnsi" w:hAnsiTheme="minorHAnsi" w:cstheme="minorBidi"/>
          <w:sz w:val="22"/>
          <w:szCs w:val="22"/>
          <w:lang w:eastAsia="en-US"/>
        </w:rPr>
        <w:t xml:space="preserve"> </w:t>
      </w:r>
      <w:r w:rsidRPr="00B40F63">
        <w:rPr>
          <w:color w:val="000000"/>
          <w:sz w:val="28"/>
          <w:szCs w:val="22"/>
          <w:lang w:eastAsia="ru-RU"/>
        </w:rPr>
        <w:t>експерти в середньому у 8,26±1,19 бали за 10-бальною шкалою оцінили важливість з</w:t>
      </w:r>
      <w:r w:rsidRPr="00B40F63">
        <w:rPr>
          <w:color w:val="000000"/>
          <w:sz w:val="28"/>
          <w:szCs w:val="22"/>
          <w:lang w:eastAsia="ru-RU"/>
        </w:rPr>
        <w:t>а</w:t>
      </w:r>
      <w:r w:rsidRPr="00B40F63">
        <w:rPr>
          <w:color w:val="000000"/>
          <w:sz w:val="28"/>
          <w:szCs w:val="22"/>
          <w:lang w:eastAsia="ru-RU"/>
        </w:rPr>
        <w:t xml:space="preserve">провадження </w:t>
      </w:r>
      <w:r w:rsidRPr="00B40F63">
        <w:rPr>
          <w:color w:val="000000"/>
          <w:sz w:val="28"/>
          <w:szCs w:val="28"/>
          <w:lang w:eastAsia="ru-RU"/>
        </w:rPr>
        <w:t>ризик-орієнтованої моделі медичної профілактики раку молочної залози серед жінок</w:t>
      </w:r>
      <w:r w:rsidRPr="00B40F63">
        <w:rPr>
          <w:color w:val="000000"/>
          <w:sz w:val="28"/>
          <w:szCs w:val="22"/>
          <w:lang w:eastAsia="ru-RU"/>
        </w:rPr>
        <w:t xml:space="preserve"> на первинний рівень медичної допомоги, де у 78,05±7,8% експертів (</w:t>
      </w:r>
      <w:r w:rsidRPr="00B40F63">
        <w:rPr>
          <w:color w:val="000000"/>
          <w:sz w:val="28"/>
          <w:szCs w:val="28"/>
          <w:lang w:eastAsia="ru-RU"/>
        </w:rPr>
        <w:t xml:space="preserve">82,81±8,28% - </w:t>
      </w:r>
      <w:r w:rsidRPr="00B40F63">
        <w:rPr>
          <w:color w:val="000000"/>
          <w:sz w:val="28"/>
          <w:szCs w:val="22"/>
          <w:lang w:eastAsia="ru-RU"/>
        </w:rPr>
        <w:t xml:space="preserve">із числа </w:t>
      </w:r>
      <w:r w:rsidRPr="00B40F63">
        <w:rPr>
          <w:color w:val="000000"/>
          <w:sz w:val="28"/>
          <w:szCs w:val="28"/>
          <w:lang w:eastAsia="ru-RU"/>
        </w:rPr>
        <w:t>професорсько-викладацького складу кафедр, котрі мають спеціальність «Організація та управління в охороні здоров’я», 78,62</w:t>
      </w:r>
      <w:r w:rsidRPr="00B40F63">
        <w:rPr>
          <w:color w:val="000000"/>
          <w:spacing w:val="-4"/>
          <w:sz w:val="28"/>
          <w:lang w:eastAsia="ru-RU"/>
        </w:rPr>
        <w:t>±7,86% - зі спеціальності «Загальна практика - сімейна медицина»,</w:t>
      </w:r>
      <w:r w:rsidRPr="00B40F63">
        <w:rPr>
          <w:color w:val="000000"/>
          <w:sz w:val="28"/>
          <w:szCs w:val="28"/>
          <w:lang w:eastAsia="ru-RU"/>
        </w:rPr>
        <w:t xml:space="preserve"> </w:t>
      </w:r>
      <w:r w:rsidRPr="00B40F63">
        <w:rPr>
          <w:color w:val="000000"/>
          <w:spacing w:val="-4"/>
          <w:sz w:val="28"/>
          <w:lang w:eastAsia="ru-RU"/>
        </w:rPr>
        <w:t xml:space="preserve">73,36±7,34% - експертів – ЛЗП/СЛ) </w:t>
      </w:r>
      <w:r w:rsidRPr="00B40F63">
        <w:rPr>
          <w:color w:val="000000"/>
          <w:sz w:val="28"/>
          <w:szCs w:val="28"/>
          <w:lang w:eastAsia="ru-RU"/>
        </w:rPr>
        <w:t>висловилися за очікувані зміни у профіла</w:t>
      </w:r>
      <w:r w:rsidRPr="00B40F63">
        <w:rPr>
          <w:color w:val="000000"/>
          <w:sz w:val="28"/>
          <w:szCs w:val="28"/>
          <w:lang w:eastAsia="ru-RU"/>
        </w:rPr>
        <w:t>к</w:t>
      </w:r>
      <w:r w:rsidRPr="00B40F63">
        <w:rPr>
          <w:color w:val="000000"/>
          <w:sz w:val="28"/>
          <w:szCs w:val="28"/>
          <w:lang w:eastAsia="ru-RU"/>
        </w:rPr>
        <w:t>тичній діяльності ЛЗП/СЛ серед населення.</w:t>
      </w:r>
    </w:p>
    <w:p w:rsidR="00B40F63" w:rsidRPr="00B40F63" w:rsidRDefault="00B40F63" w:rsidP="00B40F63">
      <w:pPr>
        <w:spacing w:line="360" w:lineRule="auto"/>
        <w:ind w:firstLine="567"/>
        <w:jc w:val="both"/>
        <w:rPr>
          <w:color w:val="000000"/>
          <w:sz w:val="28"/>
          <w:szCs w:val="22"/>
          <w:lang w:eastAsia="ru-RU"/>
        </w:rPr>
      </w:pPr>
      <w:r w:rsidRPr="00B40F63">
        <w:rPr>
          <w:color w:val="000000"/>
          <w:sz w:val="28"/>
          <w:szCs w:val="22"/>
          <w:lang w:eastAsia="ru-RU"/>
        </w:rPr>
        <w:t>3. Результати впровадження ризик-орієнтованої моделі медичної профіла</w:t>
      </w:r>
      <w:r w:rsidRPr="00B40F63">
        <w:rPr>
          <w:color w:val="000000"/>
          <w:sz w:val="28"/>
          <w:szCs w:val="22"/>
          <w:lang w:eastAsia="ru-RU"/>
        </w:rPr>
        <w:t>к</w:t>
      </w:r>
      <w:r w:rsidRPr="00B40F63">
        <w:rPr>
          <w:color w:val="000000"/>
          <w:sz w:val="28"/>
          <w:szCs w:val="22"/>
          <w:lang w:eastAsia="ru-RU"/>
        </w:rPr>
        <w:t>тики раку молочної залози серед жінок на первинний рівень медичної допомоги м. Львові засвідчують про збільшення на +7,2% (n=</w:t>
      </w:r>
      <w:r w:rsidRPr="00B40F63">
        <w:rPr>
          <w:rFonts w:eastAsiaTheme="minorHAnsi"/>
          <w:sz w:val="28"/>
          <w:szCs w:val="22"/>
          <w:lang w:eastAsia="en-US"/>
        </w:rPr>
        <w:t>25012</w:t>
      </w:r>
      <w:r w:rsidRPr="00B40F63">
        <w:rPr>
          <w:color w:val="000000"/>
          <w:sz w:val="28"/>
          <w:szCs w:val="22"/>
          <w:lang w:eastAsia="ru-RU"/>
        </w:rPr>
        <w:t>) виконання ЛЗП/СЛ та на +47,2% (n=188284) - лікарями акушер-гінекологами жіночих консультацій пальпаторного бiмануального обстеження молочних залоз жінок у віці 15-69 і &gt; років, що суттєво позначилося і на результатах інструментальних досліджень молочних залоз у жінок в медичних закладах Львівської області (методом УЗД молочних залоз обстежено на +10,4% (n=7827) більше та методом МГ - на +9,6% (n=20652) більше жінок та виявлені при цьому на +5,1% (n=694) РМЗ та на +1,5% (n=2736) - іншу патологію молочних залоз.</w:t>
      </w:r>
    </w:p>
    <w:p w:rsidR="00B40F63" w:rsidRPr="00B40F63" w:rsidRDefault="00B40F63" w:rsidP="00B40F63">
      <w:pPr>
        <w:spacing w:line="360" w:lineRule="auto"/>
        <w:ind w:firstLine="567"/>
        <w:jc w:val="both"/>
        <w:rPr>
          <w:color w:val="000000"/>
          <w:sz w:val="28"/>
          <w:szCs w:val="22"/>
          <w:lang w:eastAsia="ru-RU"/>
        </w:rPr>
      </w:pPr>
      <w:r w:rsidRPr="00B40F63">
        <w:rPr>
          <w:color w:val="000000"/>
          <w:sz w:val="28"/>
          <w:szCs w:val="22"/>
          <w:lang w:eastAsia="ru-RU"/>
        </w:rPr>
        <w:t>4. Впровадження даного нововведення до практичної охорони Вінницької та Чернівецької областей у виді локального організаційного експерименту д</w:t>
      </w:r>
      <w:r w:rsidRPr="00B40F63">
        <w:rPr>
          <w:color w:val="000000"/>
          <w:sz w:val="28"/>
          <w:szCs w:val="22"/>
          <w:lang w:eastAsia="ru-RU"/>
        </w:rPr>
        <w:t>о</w:t>
      </w:r>
      <w:r w:rsidRPr="00B40F63">
        <w:rPr>
          <w:color w:val="000000"/>
          <w:sz w:val="28"/>
          <w:szCs w:val="22"/>
          <w:lang w:eastAsia="ru-RU"/>
        </w:rPr>
        <w:t>зволило ЛЗП/СЛ та лікарям-акушер-гінекологам жіночих консультацій відпов</w:t>
      </w:r>
      <w:r w:rsidRPr="00B40F63">
        <w:rPr>
          <w:color w:val="000000"/>
          <w:sz w:val="28"/>
          <w:szCs w:val="22"/>
          <w:lang w:eastAsia="ru-RU"/>
        </w:rPr>
        <w:t>і</w:t>
      </w:r>
      <w:r w:rsidRPr="00B40F63">
        <w:rPr>
          <w:color w:val="000000"/>
          <w:sz w:val="28"/>
          <w:szCs w:val="22"/>
          <w:lang w:eastAsia="ru-RU"/>
        </w:rPr>
        <w:t>дно на +10,4% (64,7%) та на +0,6%  (57,1%) більше на профілактичних оглядах запідозрити/виявити РМЗ у жінок, що сприяло зростанню кількості виконаних МГ</w:t>
      </w:r>
      <w:r w:rsidRPr="00B40F63">
        <w:rPr>
          <w:rFonts w:asciiTheme="minorHAnsi" w:eastAsiaTheme="minorHAnsi" w:hAnsiTheme="minorHAnsi" w:cstheme="minorBidi"/>
          <w:sz w:val="22"/>
          <w:szCs w:val="22"/>
          <w:lang w:eastAsia="en-US"/>
        </w:rPr>
        <w:t xml:space="preserve"> </w:t>
      </w:r>
      <w:r w:rsidRPr="00B40F63">
        <w:rPr>
          <w:color w:val="000000"/>
          <w:sz w:val="28"/>
          <w:szCs w:val="22"/>
          <w:lang w:eastAsia="ru-RU"/>
        </w:rPr>
        <w:t>молочних залоз у жінок відповідно на +114,3% (</w:t>
      </w:r>
      <w:r w:rsidRPr="00B40F63">
        <w:rPr>
          <w:color w:val="000000"/>
          <w:sz w:val="28"/>
          <w:szCs w:val="22"/>
          <w:lang w:val="en-US" w:eastAsia="ru-RU"/>
        </w:rPr>
        <w:t>n</w:t>
      </w:r>
      <w:r w:rsidRPr="00B40F63">
        <w:rPr>
          <w:color w:val="000000"/>
          <w:sz w:val="28"/>
          <w:szCs w:val="22"/>
          <w:lang w:eastAsia="ru-RU"/>
        </w:rPr>
        <w:t xml:space="preserve">=17858) та на +72,5% </w:t>
      </w:r>
      <w:r w:rsidRPr="00B40F63">
        <w:rPr>
          <w:color w:val="000000"/>
          <w:sz w:val="28"/>
          <w:szCs w:val="22"/>
          <w:lang w:eastAsia="ru-RU"/>
        </w:rPr>
        <w:lastRenderedPageBreak/>
        <w:t xml:space="preserve">(n=23142) і дозволило серед жінок Вінницької області вперше діагностувати на +5,4% більше (n=546), а у жінок </w:t>
      </w:r>
      <w:r w:rsidRPr="00B40F63">
        <w:rPr>
          <w:rFonts w:eastAsiaTheme="minorHAnsi"/>
          <w:sz w:val="28"/>
          <w:szCs w:val="22"/>
          <w:lang w:eastAsia="en-US"/>
        </w:rPr>
        <w:t>Буковини</w:t>
      </w:r>
      <w:r w:rsidRPr="00B40F63">
        <w:rPr>
          <w:color w:val="000000"/>
          <w:sz w:val="28"/>
          <w:szCs w:val="22"/>
          <w:lang w:eastAsia="ru-RU"/>
        </w:rPr>
        <w:t xml:space="preserve"> - </w:t>
      </w:r>
      <w:r w:rsidRPr="00B40F63">
        <w:rPr>
          <w:rFonts w:eastAsiaTheme="minorHAnsi"/>
          <w:sz w:val="28"/>
          <w:szCs w:val="22"/>
          <w:lang w:eastAsia="en-US"/>
        </w:rPr>
        <w:t>на +9,3% більше</w:t>
      </w:r>
      <w:r w:rsidRPr="00B40F63">
        <w:rPr>
          <w:color w:val="000000"/>
          <w:sz w:val="28"/>
          <w:szCs w:val="22"/>
          <w:lang w:eastAsia="ru-RU"/>
        </w:rPr>
        <w:t xml:space="preserve"> випадків РМЗ.</w:t>
      </w:r>
    </w:p>
    <w:p w:rsidR="00B40F63" w:rsidRPr="00B40F63" w:rsidRDefault="00B40F63" w:rsidP="00B40F63">
      <w:pPr>
        <w:spacing w:line="360" w:lineRule="auto"/>
        <w:ind w:firstLine="567"/>
        <w:jc w:val="both"/>
        <w:rPr>
          <w:color w:val="000000"/>
          <w:sz w:val="18"/>
          <w:szCs w:val="22"/>
          <w:lang w:eastAsia="ru-RU"/>
        </w:rPr>
      </w:pPr>
    </w:p>
    <w:p w:rsidR="00B40F63" w:rsidRPr="00B40F63" w:rsidRDefault="00B40F63" w:rsidP="00B40F63">
      <w:pPr>
        <w:spacing w:line="360" w:lineRule="auto"/>
        <w:ind w:firstLine="567"/>
        <w:jc w:val="both"/>
        <w:rPr>
          <w:color w:val="000000"/>
          <w:sz w:val="28"/>
          <w:szCs w:val="22"/>
          <w:lang w:eastAsia="ru-RU"/>
        </w:rPr>
      </w:pPr>
      <w:r w:rsidRPr="00B40F63">
        <w:rPr>
          <w:color w:val="000000"/>
          <w:sz w:val="28"/>
          <w:szCs w:val="22"/>
          <w:lang w:eastAsia="ru-RU"/>
        </w:rPr>
        <w:t>Результати досліджень, представлені в розділі 6, опубліковані в наукових роботах [</w:t>
      </w:r>
      <w:r w:rsidRPr="00B40F63">
        <w:rPr>
          <w:color w:val="000000"/>
          <w:sz w:val="28"/>
          <w:szCs w:val="22"/>
          <w:lang w:val="ru-RU" w:eastAsia="ru-RU"/>
        </w:rPr>
        <w:t>3</w:t>
      </w:r>
      <w:r w:rsidRPr="00B40F63">
        <w:rPr>
          <w:color w:val="000000"/>
          <w:sz w:val="28"/>
          <w:szCs w:val="22"/>
          <w:lang w:eastAsia="ru-RU"/>
        </w:rPr>
        <w:t xml:space="preserve">65, </w:t>
      </w:r>
      <w:r w:rsidRPr="00B40F63">
        <w:rPr>
          <w:color w:val="000000"/>
          <w:sz w:val="28"/>
          <w:szCs w:val="22"/>
          <w:lang w:val="ru-RU" w:eastAsia="ru-RU"/>
        </w:rPr>
        <w:t>3</w:t>
      </w:r>
      <w:r w:rsidRPr="00B40F63">
        <w:rPr>
          <w:color w:val="000000"/>
          <w:sz w:val="28"/>
          <w:szCs w:val="22"/>
          <w:lang w:eastAsia="ru-RU"/>
        </w:rPr>
        <w:t xml:space="preserve">78, </w:t>
      </w:r>
      <w:r w:rsidRPr="00B40F63">
        <w:rPr>
          <w:color w:val="000000"/>
          <w:sz w:val="28"/>
          <w:szCs w:val="22"/>
          <w:lang w:val="ru-RU" w:eastAsia="ru-RU"/>
        </w:rPr>
        <w:t>3</w:t>
      </w:r>
      <w:r w:rsidRPr="00B40F63">
        <w:rPr>
          <w:color w:val="000000"/>
          <w:sz w:val="28"/>
          <w:szCs w:val="22"/>
          <w:lang w:eastAsia="ru-RU"/>
        </w:rPr>
        <w:t xml:space="preserve">83, 384, </w:t>
      </w:r>
      <w:r w:rsidRPr="00B40F63">
        <w:rPr>
          <w:color w:val="000000"/>
          <w:sz w:val="28"/>
          <w:szCs w:val="22"/>
          <w:lang w:val="ru-RU" w:eastAsia="ru-RU"/>
        </w:rPr>
        <w:t>3</w:t>
      </w:r>
      <w:r w:rsidRPr="00B40F63">
        <w:rPr>
          <w:color w:val="000000"/>
          <w:sz w:val="28"/>
          <w:szCs w:val="22"/>
          <w:lang w:eastAsia="ru-RU"/>
        </w:rPr>
        <w:t>86].</w:t>
      </w:r>
    </w:p>
    <w:p w:rsidR="00B40F63" w:rsidRPr="00B40F63" w:rsidRDefault="00B40F63" w:rsidP="00B40F63">
      <w:pPr>
        <w:spacing w:after="200" w:line="276" w:lineRule="auto"/>
        <w:rPr>
          <w:rFonts w:asciiTheme="minorHAnsi" w:eastAsiaTheme="minorHAnsi" w:hAnsiTheme="minorHAnsi" w:cstheme="minorBidi"/>
          <w:sz w:val="22"/>
          <w:szCs w:val="22"/>
          <w:lang w:eastAsia="en-US"/>
        </w:rPr>
      </w:pPr>
    </w:p>
    <w:p w:rsidR="00B40F63" w:rsidRPr="00B40F63" w:rsidRDefault="00B40F63" w:rsidP="00B40F63">
      <w:pPr>
        <w:spacing w:after="200" w:line="276" w:lineRule="auto"/>
        <w:rPr>
          <w:rFonts w:asciiTheme="minorHAnsi" w:eastAsiaTheme="minorHAnsi" w:hAnsiTheme="minorHAnsi" w:cstheme="minorBidi"/>
          <w:sz w:val="22"/>
          <w:szCs w:val="22"/>
          <w:lang w:eastAsia="en-US"/>
        </w:rPr>
      </w:pPr>
    </w:p>
    <w:p w:rsidR="005B529E" w:rsidRDefault="005B529E" w:rsidP="00FD6517">
      <w:pPr>
        <w:spacing w:line="360" w:lineRule="auto"/>
        <w:ind w:firstLine="561"/>
        <w:jc w:val="both"/>
        <w:rPr>
          <w:color w:val="000000"/>
          <w:sz w:val="28"/>
          <w:szCs w:val="28"/>
        </w:rPr>
      </w:pPr>
    </w:p>
    <w:p w:rsidR="009F26C5" w:rsidRDefault="009F26C5" w:rsidP="00FD6517">
      <w:pPr>
        <w:spacing w:line="360" w:lineRule="auto"/>
        <w:ind w:firstLine="561"/>
        <w:jc w:val="both"/>
        <w:rPr>
          <w:color w:val="000000"/>
          <w:sz w:val="28"/>
          <w:szCs w:val="28"/>
        </w:rPr>
      </w:pPr>
    </w:p>
    <w:p w:rsidR="009F26C5" w:rsidRDefault="009F26C5" w:rsidP="00FD6517">
      <w:pPr>
        <w:spacing w:line="360" w:lineRule="auto"/>
        <w:ind w:firstLine="561"/>
        <w:jc w:val="both"/>
        <w:rPr>
          <w:color w:val="000000"/>
          <w:sz w:val="28"/>
          <w:szCs w:val="28"/>
        </w:rPr>
      </w:pPr>
    </w:p>
    <w:p w:rsidR="009F26C5" w:rsidRDefault="009F26C5" w:rsidP="00FD6517">
      <w:pPr>
        <w:spacing w:line="360" w:lineRule="auto"/>
        <w:ind w:firstLine="561"/>
        <w:jc w:val="both"/>
        <w:rPr>
          <w:color w:val="000000"/>
          <w:sz w:val="28"/>
          <w:szCs w:val="28"/>
        </w:rPr>
      </w:pPr>
    </w:p>
    <w:p w:rsidR="009F26C5" w:rsidRDefault="009F26C5" w:rsidP="00FD6517">
      <w:pPr>
        <w:spacing w:line="360" w:lineRule="auto"/>
        <w:ind w:firstLine="561"/>
        <w:jc w:val="both"/>
        <w:rPr>
          <w:color w:val="000000"/>
          <w:sz w:val="28"/>
          <w:szCs w:val="28"/>
        </w:rPr>
      </w:pPr>
    </w:p>
    <w:p w:rsidR="009F26C5" w:rsidRDefault="009F26C5" w:rsidP="00FD6517">
      <w:pPr>
        <w:spacing w:line="360" w:lineRule="auto"/>
        <w:ind w:firstLine="561"/>
        <w:jc w:val="both"/>
        <w:rPr>
          <w:color w:val="000000"/>
          <w:sz w:val="28"/>
          <w:szCs w:val="28"/>
        </w:rPr>
      </w:pPr>
    </w:p>
    <w:p w:rsidR="009F26C5" w:rsidRDefault="009F26C5" w:rsidP="00FD6517">
      <w:pPr>
        <w:spacing w:line="360" w:lineRule="auto"/>
        <w:ind w:firstLine="561"/>
        <w:jc w:val="both"/>
        <w:rPr>
          <w:color w:val="000000"/>
          <w:sz w:val="28"/>
          <w:szCs w:val="28"/>
        </w:rPr>
      </w:pPr>
    </w:p>
    <w:p w:rsidR="009F26C5" w:rsidRDefault="009F26C5" w:rsidP="00FD6517">
      <w:pPr>
        <w:spacing w:line="360" w:lineRule="auto"/>
        <w:ind w:firstLine="561"/>
        <w:jc w:val="both"/>
        <w:rPr>
          <w:color w:val="000000"/>
          <w:sz w:val="28"/>
          <w:szCs w:val="28"/>
        </w:rPr>
      </w:pPr>
    </w:p>
    <w:p w:rsidR="009F26C5" w:rsidRDefault="009F26C5" w:rsidP="00FD6517">
      <w:pPr>
        <w:spacing w:line="360" w:lineRule="auto"/>
        <w:ind w:firstLine="561"/>
        <w:jc w:val="both"/>
        <w:rPr>
          <w:color w:val="000000"/>
          <w:sz w:val="28"/>
          <w:szCs w:val="28"/>
        </w:rPr>
      </w:pPr>
    </w:p>
    <w:p w:rsidR="009F26C5" w:rsidRDefault="009F26C5" w:rsidP="00FD6517">
      <w:pPr>
        <w:spacing w:line="360" w:lineRule="auto"/>
        <w:ind w:firstLine="561"/>
        <w:jc w:val="both"/>
        <w:rPr>
          <w:color w:val="000000"/>
          <w:sz w:val="28"/>
          <w:szCs w:val="28"/>
        </w:rPr>
      </w:pPr>
    </w:p>
    <w:p w:rsidR="009F26C5" w:rsidRDefault="009F26C5" w:rsidP="00FD6517">
      <w:pPr>
        <w:spacing w:line="360" w:lineRule="auto"/>
        <w:ind w:firstLine="561"/>
        <w:jc w:val="both"/>
        <w:rPr>
          <w:color w:val="000000"/>
          <w:sz w:val="28"/>
          <w:szCs w:val="28"/>
        </w:rPr>
      </w:pPr>
    </w:p>
    <w:p w:rsidR="009F26C5" w:rsidRDefault="009F26C5" w:rsidP="00FD6517">
      <w:pPr>
        <w:spacing w:line="360" w:lineRule="auto"/>
        <w:ind w:firstLine="561"/>
        <w:jc w:val="both"/>
        <w:rPr>
          <w:color w:val="000000"/>
          <w:sz w:val="28"/>
          <w:szCs w:val="28"/>
        </w:rPr>
      </w:pPr>
    </w:p>
    <w:p w:rsidR="009F26C5" w:rsidRDefault="009F26C5" w:rsidP="00FD6517">
      <w:pPr>
        <w:spacing w:line="360" w:lineRule="auto"/>
        <w:ind w:firstLine="561"/>
        <w:jc w:val="both"/>
        <w:rPr>
          <w:color w:val="000000"/>
          <w:sz w:val="28"/>
          <w:szCs w:val="28"/>
        </w:rPr>
      </w:pPr>
    </w:p>
    <w:p w:rsidR="009F26C5" w:rsidRDefault="009F26C5" w:rsidP="00FD6517">
      <w:pPr>
        <w:spacing w:line="360" w:lineRule="auto"/>
        <w:ind w:firstLine="561"/>
        <w:jc w:val="both"/>
        <w:rPr>
          <w:color w:val="000000"/>
          <w:sz w:val="28"/>
          <w:szCs w:val="28"/>
        </w:rPr>
      </w:pPr>
    </w:p>
    <w:p w:rsidR="00FD6D26" w:rsidRDefault="00FD6D26" w:rsidP="00FD6517">
      <w:pPr>
        <w:spacing w:line="360" w:lineRule="auto"/>
        <w:ind w:firstLine="561"/>
        <w:jc w:val="both"/>
        <w:rPr>
          <w:color w:val="000000"/>
          <w:sz w:val="28"/>
          <w:szCs w:val="28"/>
        </w:rPr>
      </w:pPr>
    </w:p>
    <w:p w:rsidR="00FD6D26" w:rsidRDefault="00FD6D26" w:rsidP="00FD6517">
      <w:pPr>
        <w:spacing w:line="360" w:lineRule="auto"/>
        <w:ind w:firstLine="561"/>
        <w:jc w:val="both"/>
        <w:rPr>
          <w:color w:val="000000"/>
          <w:sz w:val="28"/>
          <w:szCs w:val="28"/>
        </w:rPr>
      </w:pPr>
    </w:p>
    <w:p w:rsidR="00FD6D26" w:rsidRDefault="00FD6D26" w:rsidP="00FD6517">
      <w:pPr>
        <w:spacing w:line="360" w:lineRule="auto"/>
        <w:ind w:firstLine="561"/>
        <w:jc w:val="both"/>
        <w:rPr>
          <w:color w:val="000000"/>
          <w:sz w:val="28"/>
          <w:szCs w:val="28"/>
        </w:rPr>
      </w:pPr>
    </w:p>
    <w:p w:rsidR="00FD6D26" w:rsidRDefault="00FD6D26" w:rsidP="00FD6517">
      <w:pPr>
        <w:spacing w:line="360" w:lineRule="auto"/>
        <w:ind w:firstLine="561"/>
        <w:jc w:val="both"/>
        <w:rPr>
          <w:color w:val="000000"/>
          <w:sz w:val="28"/>
          <w:szCs w:val="28"/>
        </w:rPr>
      </w:pPr>
    </w:p>
    <w:p w:rsidR="009F26C5" w:rsidRDefault="009F26C5" w:rsidP="00FD6517">
      <w:pPr>
        <w:spacing w:line="360" w:lineRule="auto"/>
        <w:ind w:firstLine="561"/>
        <w:jc w:val="both"/>
        <w:rPr>
          <w:color w:val="000000"/>
          <w:sz w:val="28"/>
          <w:szCs w:val="28"/>
        </w:rPr>
      </w:pPr>
    </w:p>
    <w:p w:rsidR="009F26C5" w:rsidRDefault="009F26C5" w:rsidP="00FD6517">
      <w:pPr>
        <w:spacing w:line="360" w:lineRule="auto"/>
        <w:ind w:firstLine="561"/>
        <w:jc w:val="both"/>
        <w:rPr>
          <w:color w:val="000000"/>
          <w:sz w:val="28"/>
          <w:szCs w:val="28"/>
        </w:rPr>
      </w:pPr>
    </w:p>
    <w:p w:rsidR="009F26C5" w:rsidRDefault="009F26C5" w:rsidP="00FD6517">
      <w:pPr>
        <w:spacing w:line="360" w:lineRule="auto"/>
        <w:ind w:firstLine="561"/>
        <w:jc w:val="both"/>
        <w:rPr>
          <w:color w:val="000000"/>
          <w:sz w:val="28"/>
          <w:szCs w:val="28"/>
        </w:rPr>
      </w:pPr>
    </w:p>
    <w:p w:rsidR="009F26C5" w:rsidRDefault="009F26C5" w:rsidP="00FD6517">
      <w:pPr>
        <w:spacing w:line="360" w:lineRule="auto"/>
        <w:ind w:firstLine="561"/>
        <w:jc w:val="both"/>
        <w:rPr>
          <w:color w:val="000000"/>
          <w:sz w:val="28"/>
          <w:szCs w:val="28"/>
        </w:rPr>
      </w:pPr>
    </w:p>
    <w:p w:rsidR="009F26C5" w:rsidRDefault="009F26C5" w:rsidP="00FD6517">
      <w:pPr>
        <w:spacing w:line="360" w:lineRule="auto"/>
        <w:ind w:firstLine="561"/>
        <w:jc w:val="both"/>
        <w:rPr>
          <w:color w:val="000000"/>
          <w:sz w:val="28"/>
          <w:szCs w:val="28"/>
        </w:rPr>
      </w:pPr>
    </w:p>
    <w:p w:rsidR="009F26C5" w:rsidRPr="009F26C5" w:rsidRDefault="009F26C5" w:rsidP="009F26C5">
      <w:pPr>
        <w:suppressAutoHyphens/>
        <w:spacing w:line="360" w:lineRule="auto"/>
        <w:jc w:val="center"/>
        <w:rPr>
          <w:b/>
          <w:color w:val="000000"/>
          <w:sz w:val="28"/>
          <w:szCs w:val="28"/>
        </w:rPr>
      </w:pPr>
      <w:r w:rsidRPr="009F26C5">
        <w:rPr>
          <w:b/>
          <w:color w:val="000000"/>
          <w:sz w:val="28"/>
          <w:szCs w:val="28"/>
        </w:rPr>
        <w:lastRenderedPageBreak/>
        <w:t>ВИСНОВКИ</w:t>
      </w:r>
    </w:p>
    <w:p w:rsidR="009F26C5" w:rsidRPr="009F26C5" w:rsidRDefault="009F26C5" w:rsidP="009F26C5">
      <w:pPr>
        <w:suppressAutoHyphens/>
        <w:spacing w:line="360" w:lineRule="auto"/>
        <w:ind w:firstLine="709"/>
        <w:jc w:val="both"/>
        <w:rPr>
          <w:color w:val="000000"/>
          <w:spacing w:val="-2"/>
          <w:sz w:val="28"/>
          <w:szCs w:val="28"/>
        </w:rPr>
      </w:pPr>
      <w:r w:rsidRPr="009F26C5">
        <w:rPr>
          <w:color w:val="000000"/>
          <w:spacing w:val="-2"/>
          <w:sz w:val="28"/>
          <w:szCs w:val="28"/>
        </w:rPr>
        <w:t>Комплексним соціально-гігієнічним дослідженням вирішено актуальне наукове завдання – обґрунтована ризик-орієнтована модель медичної профілактики раку молочної залози серед осіб жіночої статі на первинному рівні медичного обслуговування, де в основу покладені механізми виявлення та мінімізації керованих факторів ризику з персоніфікованим підходом у практичній діяльності ЛЗП/СЛ, дієвість чого засвідчують результати експертної оцінки та дані локального організаційного експерименту, що в кінцевому результаті підтверджує наукову гіпотезу дослідження та дає підстави зробити наступні висновки:</w:t>
      </w:r>
    </w:p>
    <w:p w:rsidR="009F26C5" w:rsidRPr="009F26C5" w:rsidRDefault="009F26C5" w:rsidP="009F26C5">
      <w:pPr>
        <w:suppressAutoHyphens/>
        <w:spacing w:line="360" w:lineRule="auto"/>
        <w:ind w:firstLine="567"/>
        <w:jc w:val="both"/>
        <w:rPr>
          <w:color w:val="000000"/>
          <w:spacing w:val="-2"/>
          <w:sz w:val="28"/>
          <w:szCs w:val="28"/>
        </w:rPr>
      </w:pPr>
      <w:r w:rsidRPr="009F26C5">
        <w:rPr>
          <w:color w:val="000000"/>
          <w:spacing w:val="-2"/>
          <w:sz w:val="28"/>
          <w:szCs w:val="28"/>
        </w:rPr>
        <w:t xml:space="preserve">1. Встановлено, що в загальній структурі захворювань на рак серед населення України за 2000–2010 рр. серед жінок перше місце посіли злоякісні новоутворення молочної залози з часткою 19,2–21,0%, а показник щорічної захворюваності на РМЗ у жінок характеризувався поступовим збільшенням і у 2010 р. становив 69,8 випадку на 100 тис. жінок, що за показником темпу приросту на 11,6 випадки більше, ніж у 2000 році. При цьому, найважливішим є те, що серед жінок рак грудей у 39,4% випадків діагностувався в працездатному, а у 38,2% – у репродуктивному віці. </w:t>
      </w:r>
    </w:p>
    <w:p w:rsidR="009F26C5" w:rsidRPr="009F26C5" w:rsidRDefault="009F26C5" w:rsidP="009F26C5">
      <w:pPr>
        <w:suppressAutoHyphens/>
        <w:spacing w:line="360" w:lineRule="auto"/>
        <w:ind w:firstLine="567"/>
        <w:jc w:val="both"/>
        <w:rPr>
          <w:color w:val="000000"/>
          <w:spacing w:val="-2"/>
          <w:sz w:val="28"/>
          <w:szCs w:val="28"/>
        </w:rPr>
      </w:pPr>
      <w:r w:rsidRPr="009F26C5">
        <w:rPr>
          <w:color w:val="000000"/>
          <w:spacing w:val="-2"/>
          <w:sz w:val="28"/>
          <w:szCs w:val="28"/>
        </w:rPr>
        <w:t xml:space="preserve">2. Визначено, що перше рангове місце, згідно з аналізом показника захворюваності на злоякісні новоутворення молочної залози серед жінок по регіонах України, посів Південний – 83,4 випадку на 100 тис. жінок; друге – Східний – 78,2 випадку на 100 тис. жінок; третє – Північний – 70,2 випадку на 100 тис. жінок; четверте – Центральний – 67,3 випадку на 100 тис. жінок, а п’яте рангове місце з найнижчим рівнем поширеності РМЗ серед осіб жіночої статі –  49,6 випадку на 100 тис. жінок, зайняв Західний регіон України. </w:t>
      </w:r>
    </w:p>
    <w:p w:rsidR="009F26C5" w:rsidRPr="009F26C5" w:rsidRDefault="009F26C5" w:rsidP="009F26C5">
      <w:pPr>
        <w:suppressAutoHyphens/>
        <w:spacing w:line="360" w:lineRule="auto"/>
        <w:ind w:firstLine="567"/>
        <w:jc w:val="both"/>
        <w:rPr>
          <w:color w:val="000000"/>
          <w:spacing w:val="-2"/>
          <w:sz w:val="28"/>
          <w:szCs w:val="28"/>
        </w:rPr>
      </w:pPr>
      <w:r w:rsidRPr="009F26C5">
        <w:rPr>
          <w:color w:val="000000"/>
          <w:spacing w:val="-2"/>
          <w:sz w:val="28"/>
          <w:szCs w:val="28"/>
        </w:rPr>
        <w:t xml:space="preserve">3. Доведено, що в структурі смертності населення України серед десяти нозологічних форм злоякісних новоутворів, частка РМЗ у жінок також посідає перше рейтингове місце із значеннями від 19,2% до 21,0% при показнику рівня смертності 27,9-32,2 випадку на 100 тисяч жінок із максимальними значеннями у 2009 та 2010 рр. (відповідно 32,2 та 32,0 випадки на 100 тис.) і має на </w:t>
      </w:r>
      <w:r w:rsidRPr="009F26C5">
        <w:rPr>
          <w:color w:val="000000"/>
          <w:spacing w:val="-2"/>
          <w:sz w:val="28"/>
          <w:szCs w:val="28"/>
        </w:rPr>
        <w:lastRenderedPageBreak/>
        <w:t xml:space="preserve">аналізованих адміністративних територіях країни прямий кореляційний зв’язок (r=+0,82, p&lt;0,05) з показниками захворюваності на цю патологію. </w:t>
      </w:r>
    </w:p>
    <w:p w:rsidR="009F26C5" w:rsidRPr="009F26C5" w:rsidRDefault="009F26C5" w:rsidP="009F26C5">
      <w:pPr>
        <w:suppressAutoHyphens/>
        <w:spacing w:line="360" w:lineRule="auto"/>
        <w:ind w:firstLine="567"/>
        <w:jc w:val="both"/>
        <w:rPr>
          <w:color w:val="000000"/>
          <w:spacing w:val="-2"/>
          <w:sz w:val="28"/>
          <w:szCs w:val="28"/>
        </w:rPr>
      </w:pPr>
      <w:r w:rsidRPr="009F26C5">
        <w:rPr>
          <w:color w:val="000000"/>
          <w:spacing w:val="-2"/>
          <w:sz w:val="28"/>
          <w:szCs w:val="28"/>
        </w:rPr>
        <w:t xml:space="preserve">4. </w:t>
      </w:r>
      <w:r w:rsidRPr="009F26C5">
        <w:rPr>
          <w:color w:val="000000"/>
          <w:spacing w:val="-4"/>
          <w:sz w:val="28"/>
          <w:szCs w:val="28"/>
        </w:rPr>
        <w:t>Обґрунтовано, що, за прогностичними дани</w:t>
      </w:r>
      <w:r w:rsidRPr="009F26C5">
        <w:rPr>
          <w:color w:val="000000" w:themeColor="text1"/>
          <w:spacing w:val="-4"/>
          <w:sz w:val="28"/>
          <w:szCs w:val="28"/>
        </w:rPr>
        <w:t>ми</w:t>
      </w:r>
      <w:r w:rsidRPr="009F26C5">
        <w:rPr>
          <w:color w:val="000000"/>
          <w:spacing w:val="-4"/>
          <w:sz w:val="28"/>
          <w:szCs w:val="28"/>
        </w:rPr>
        <w:t xml:space="preserve"> на період до 2025 р., показники захворюваності на злоякісні новоутворення молочної залози серед осіб жіночої статі в Україні становитимуть у 2015 р. 74,4 випадку, у 2020 р. –  80,6 випадку, а у 2025 р. – 86,9 випадку на 100 тис. жінок, що за показником темпу приросту на 124,49%  більше, ніж у 2010 р., тоді як прогностичні індекси рівнів смертності з причини РМЗ становитимуть у 2015 р. – 33,5 випадку, у 2020 р. –  35,1 випадку, а у 2025 р. – 36,6 випадку на 100 тис. жінок, що збільшиться на 114,37% порівняно з аналогічним коефіцієнтом 2010 р.</w:t>
      </w:r>
    </w:p>
    <w:p w:rsidR="009F26C5" w:rsidRPr="009F26C5" w:rsidRDefault="009F26C5" w:rsidP="009F26C5">
      <w:pPr>
        <w:suppressAutoHyphens/>
        <w:spacing w:line="360" w:lineRule="auto"/>
        <w:ind w:firstLine="567"/>
        <w:jc w:val="both"/>
        <w:rPr>
          <w:color w:val="000000"/>
          <w:spacing w:val="-2"/>
          <w:sz w:val="28"/>
          <w:szCs w:val="28"/>
        </w:rPr>
      </w:pPr>
      <w:r w:rsidRPr="009F26C5">
        <w:rPr>
          <w:color w:val="000000"/>
          <w:spacing w:val="-2"/>
          <w:sz w:val="28"/>
          <w:szCs w:val="28"/>
        </w:rPr>
        <w:t>5. Встановлено, що типовим контингентом пацієнток із РМЗ, що перебували на лікуванні в онкологічному медичному закладі Львівщини у 94,50±4,79% є жінки віком 30–74 роки, серед яких 41,75±2,47% осіб у працездатному віці, котрі у 22,75±2,10% являлися домогосподарками, у 62,00±2,43% протягом робочого дня виконують фізичну роботу, у 89,25± 6,78% мали середню, середню спеціальну та вищу освіту, у 66,0± 2,37% були заміжні, у 59,75±2,45% проживали у сім’ях із чоловіками та у 57,75± 2,47% мешкали у містах.</w:t>
      </w:r>
    </w:p>
    <w:p w:rsidR="009F26C5" w:rsidRPr="009F26C5" w:rsidRDefault="009F26C5" w:rsidP="009F26C5">
      <w:pPr>
        <w:suppressAutoHyphens/>
        <w:spacing w:line="360" w:lineRule="auto"/>
        <w:ind w:firstLine="567"/>
        <w:jc w:val="both"/>
        <w:rPr>
          <w:rFonts w:eastAsiaTheme="minorEastAsia"/>
          <w:spacing w:val="-2"/>
          <w:sz w:val="28"/>
          <w:szCs w:val="22"/>
          <w:lang w:eastAsia="ru-RU"/>
        </w:rPr>
      </w:pPr>
      <w:r w:rsidRPr="009F26C5">
        <w:rPr>
          <w:color w:val="000000"/>
          <w:spacing w:val="-2"/>
          <w:sz w:val="28"/>
          <w:szCs w:val="28"/>
        </w:rPr>
        <w:t xml:space="preserve">6. </w:t>
      </w:r>
      <w:r w:rsidRPr="009F26C5">
        <w:rPr>
          <w:color w:val="000000"/>
          <w:sz w:val="28"/>
          <w:szCs w:val="28"/>
        </w:rPr>
        <w:t xml:space="preserve">Доведено, </w:t>
      </w:r>
      <w:r w:rsidRPr="009F26C5">
        <w:rPr>
          <w:rFonts w:eastAsiaTheme="minorEastAsia"/>
          <w:sz w:val="28"/>
          <w:szCs w:val="22"/>
          <w:lang w:eastAsia="ru-RU"/>
        </w:rPr>
        <w:t>що основними профілактично-діагностичними технологі-ями в практичній охороні здоров’я в питанні можливого запідозрення/ раннього виявлення онкопатології молочних залоз були і лишаються: самообстеження жінками власних молочних грудей; пальпаторне бімануаль-не обстеження  молочних залоз у жінок ЛЗП/СЛ та лікарем акушер-гінеколо-гом жіночої консультації; УЗД</w:t>
      </w:r>
      <w:r w:rsidRPr="009F26C5">
        <w:rPr>
          <w:rFonts w:eastAsiaTheme="minorEastAsia"/>
          <w:sz w:val="28"/>
          <w:szCs w:val="22"/>
          <w:lang w:val="sr-Cyrl-CS" w:eastAsia="ru-RU"/>
        </w:rPr>
        <w:t xml:space="preserve"> </w:t>
      </w:r>
      <w:r w:rsidRPr="009F26C5">
        <w:rPr>
          <w:rFonts w:eastAsiaTheme="minorEastAsia"/>
          <w:sz w:val="28"/>
          <w:szCs w:val="22"/>
          <w:lang w:eastAsia="ru-RU"/>
        </w:rPr>
        <w:t>– та МГ обстеження в жінок молочних залоз, що доцільно розцінювати як заходи вторинної профілактики, тоді як заходи первинної профілактики щодо мінімізації виникнення РМЗ у жінок у діючій системі медичної допомоги в контексті раннього виявлення факторів ризику в Україні відсутні.</w:t>
      </w:r>
    </w:p>
    <w:p w:rsidR="009F26C5" w:rsidRPr="009F26C5" w:rsidRDefault="009F26C5" w:rsidP="009F26C5">
      <w:pPr>
        <w:suppressAutoHyphens/>
        <w:spacing w:line="360" w:lineRule="auto"/>
        <w:ind w:firstLine="567"/>
        <w:jc w:val="both"/>
        <w:rPr>
          <w:color w:val="000000"/>
          <w:spacing w:val="-2"/>
          <w:sz w:val="28"/>
          <w:szCs w:val="28"/>
        </w:rPr>
      </w:pPr>
      <w:r w:rsidRPr="009F26C5">
        <w:rPr>
          <w:color w:val="000000"/>
          <w:spacing w:val="-2"/>
          <w:sz w:val="28"/>
          <w:szCs w:val="28"/>
        </w:rPr>
        <w:t xml:space="preserve">7. З’ясовані медико-соціальні фактори ризику з негативним впливом провокативної дії на здоров’я жінки щодо можливого виникнення / розвитку в неї РМЗ, котрі, за значимістю величини RR, ранжуються в такій послідовності: </w:t>
      </w:r>
      <w:r w:rsidRPr="009F26C5">
        <w:rPr>
          <w:color w:val="000000"/>
          <w:spacing w:val="-2"/>
          <w:sz w:val="28"/>
          <w:szCs w:val="28"/>
        </w:rPr>
        <w:lastRenderedPageBreak/>
        <w:t>обтяжена спадковість (RR</w:t>
      </w:r>
      <w:r w:rsidRPr="009F26C5">
        <w:rPr>
          <w:color w:val="000000"/>
          <w:spacing w:val="-2"/>
          <w:sz w:val="28"/>
          <w:szCs w:val="28"/>
          <w:vertAlign w:val="subscript"/>
        </w:rPr>
        <w:t>сер</w:t>
      </w:r>
      <w:r w:rsidRPr="009F26C5">
        <w:rPr>
          <w:color w:val="000000"/>
          <w:spacing w:val="-2"/>
          <w:sz w:val="28"/>
          <w:szCs w:val="28"/>
        </w:rPr>
        <w:t>=12,66/12,66 рази); наявність у жінки ендокринної патології (RR</w:t>
      </w:r>
      <w:r w:rsidRPr="009F26C5">
        <w:rPr>
          <w:color w:val="000000"/>
          <w:spacing w:val="-2"/>
          <w:sz w:val="28"/>
          <w:szCs w:val="28"/>
          <w:vertAlign w:val="subscript"/>
        </w:rPr>
        <w:t>сер</w:t>
      </w:r>
      <w:r w:rsidRPr="009F26C5">
        <w:rPr>
          <w:color w:val="000000"/>
          <w:spacing w:val="-2"/>
          <w:sz w:val="28"/>
          <w:szCs w:val="28"/>
        </w:rPr>
        <w:t>=4,36/4,36 рази) та травми молочної залози (RR=3,38/3,38 рази); факт впливу професійної шкідливості (RR=3,2/3,2 рази); присутність захворювань молочної залози (RR</w:t>
      </w:r>
      <w:r w:rsidRPr="009F26C5">
        <w:rPr>
          <w:color w:val="000000"/>
          <w:spacing w:val="-2"/>
          <w:sz w:val="28"/>
          <w:szCs w:val="28"/>
          <w:vertAlign w:val="subscript"/>
        </w:rPr>
        <w:t>сер</w:t>
      </w:r>
      <w:r w:rsidRPr="009F26C5">
        <w:rPr>
          <w:color w:val="000000"/>
          <w:spacing w:val="-2"/>
          <w:sz w:val="28"/>
          <w:szCs w:val="28"/>
        </w:rPr>
        <w:t>=2,92/2,92 рази); відхилення у фізіологічному стані репродуктивного здоров’я (RR</w:t>
      </w:r>
      <w:r w:rsidRPr="009F26C5">
        <w:rPr>
          <w:color w:val="000000"/>
          <w:spacing w:val="-2"/>
          <w:sz w:val="28"/>
          <w:szCs w:val="28"/>
          <w:vertAlign w:val="subscript"/>
        </w:rPr>
        <w:t>сер</w:t>
      </w:r>
      <w:r w:rsidRPr="009F26C5">
        <w:rPr>
          <w:color w:val="000000"/>
          <w:spacing w:val="-2"/>
          <w:sz w:val="28"/>
          <w:szCs w:val="28"/>
        </w:rPr>
        <w:t>=2,09/2,09 рази) та окремі елементи способу життя (R</w:t>
      </w:r>
      <w:r w:rsidRPr="009F26C5">
        <w:rPr>
          <w:color w:val="000000"/>
          <w:spacing w:val="-2"/>
          <w:sz w:val="28"/>
          <w:szCs w:val="28"/>
          <w:lang w:val="en-US"/>
        </w:rPr>
        <w:t>R</w:t>
      </w:r>
      <w:r w:rsidRPr="009F26C5">
        <w:rPr>
          <w:color w:val="000000"/>
          <w:spacing w:val="-2"/>
          <w:sz w:val="28"/>
          <w:szCs w:val="28"/>
          <w:vertAlign w:val="subscript"/>
        </w:rPr>
        <w:t>сер</w:t>
      </w:r>
      <w:r w:rsidRPr="009F26C5">
        <w:rPr>
          <w:color w:val="000000"/>
          <w:spacing w:val="-2"/>
          <w:sz w:val="28"/>
          <w:szCs w:val="28"/>
        </w:rPr>
        <w:t>= 1,5/50%), що в цілому складає базис для профілактики даної патології на первинному рівні медичної допомоги.</w:t>
      </w:r>
    </w:p>
    <w:p w:rsidR="009F26C5" w:rsidRPr="009F26C5" w:rsidRDefault="009F26C5" w:rsidP="009F26C5">
      <w:pPr>
        <w:tabs>
          <w:tab w:val="left" w:pos="851"/>
        </w:tabs>
        <w:suppressAutoHyphens/>
        <w:spacing w:line="360" w:lineRule="auto"/>
        <w:ind w:firstLine="567"/>
        <w:jc w:val="both"/>
        <w:rPr>
          <w:color w:val="000000"/>
          <w:spacing w:val="-2"/>
          <w:sz w:val="28"/>
          <w:szCs w:val="28"/>
        </w:rPr>
      </w:pPr>
      <w:r w:rsidRPr="009F26C5">
        <w:rPr>
          <w:color w:val="000000"/>
          <w:spacing w:val="-2"/>
          <w:sz w:val="28"/>
          <w:szCs w:val="28"/>
        </w:rPr>
        <w:t xml:space="preserve">8. Розроблена науково обґрунтована ризик-орієнтована модель медичної профілактики раку молочної залози серед жінок на первинному рівні медичного обслуговування дозволяє реалізувати її в діяльності лікаря загальної практики - сімейного лікаря, лікаря-терапевта дільничного та лікаря акушер-гінеколога жіночої консультації на індивідуальному рівні через запропоновані технології виявлення та мінімізації наявних у жінки факторів ризику щодо онкопатології грудей в кожному конкретному випадку. Дієздатність моделі підтверджена 100,0% експертів з результатом 8,26±1,19 бали за десяти бальною шкалою, а 78,05±7,8% фахівців висловилися за очікувані зміни у профілактичній діяльності онкопатології молочної залози у жінок на первинному рівні медичної допомоги. </w:t>
      </w:r>
    </w:p>
    <w:p w:rsidR="009F26C5" w:rsidRPr="009F26C5" w:rsidRDefault="009F26C5" w:rsidP="009F26C5">
      <w:pPr>
        <w:tabs>
          <w:tab w:val="left" w:pos="851"/>
        </w:tabs>
        <w:suppressAutoHyphens/>
        <w:spacing w:line="360" w:lineRule="auto"/>
        <w:ind w:firstLine="567"/>
        <w:jc w:val="both"/>
        <w:rPr>
          <w:color w:val="000000"/>
          <w:spacing w:val="-4"/>
          <w:sz w:val="28"/>
          <w:szCs w:val="28"/>
        </w:rPr>
      </w:pPr>
      <w:r w:rsidRPr="009F26C5">
        <w:rPr>
          <w:color w:val="000000"/>
          <w:spacing w:val="-2"/>
          <w:sz w:val="28"/>
          <w:szCs w:val="28"/>
        </w:rPr>
        <w:t xml:space="preserve">9. </w:t>
      </w:r>
      <w:r w:rsidRPr="009F26C5">
        <w:rPr>
          <w:spacing w:val="-4"/>
          <w:sz w:val="28"/>
          <w:szCs w:val="28"/>
        </w:rPr>
        <w:t xml:space="preserve">Впровадження </w:t>
      </w:r>
      <w:r w:rsidRPr="009F26C5">
        <w:rPr>
          <w:color w:val="000000"/>
          <w:spacing w:val="-4"/>
          <w:sz w:val="28"/>
          <w:szCs w:val="28"/>
        </w:rPr>
        <w:t xml:space="preserve">ризик-орієнтованої моделі </w:t>
      </w:r>
      <w:r w:rsidRPr="009F26C5">
        <w:rPr>
          <w:spacing w:val="-4"/>
          <w:sz w:val="28"/>
          <w:szCs w:val="28"/>
        </w:rPr>
        <w:t xml:space="preserve">в практичну діяльність </w:t>
      </w:r>
      <w:r w:rsidRPr="009F26C5">
        <w:rPr>
          <w:spacing w:val="-4"/>
          <w:sz w:val="28"/>
          <w:szCs w:val="28"/>
          <w:lang w:val="ru-RU"/>
        </w:rPr>
        <w:t xml:space="preserve">закладів </w:t>
      </w:r>
      <w:r w:rsidRPr="009F26C5">
        <w:rPr>
          <w:spacing w:val="-4"/>
          <w:sz w:val="28"/>
          <w:szCs w:val="28"/>
        </w:rPr>
        <w:t>охорони здоров’я підтвердил</w:t>
      </w:r>
      <w:r w:rsidRPr="009F26C5">
        <w:rPr>
          <w:spacing w:val="-4"/>
          <w:sz w:val="28"/>
          <w:szCs w:val="28"/>
          <w:lang w:val="ru-RU"/>
        </w:rPr>
        <w:t>о власну її результативність</w:t>
      </w:r>
      <w:r w:rsidRPr="009F26C5">
        <w:rPr>
          <w:spacing w:val="-4"/>
          <w:sz w:val="28"/>
          <w:szCs w:val="28"/>
        </w:rPr>
        <w:t xml:space="preserve">. Так, у 2014 р. в порівнянні з 2012 р. збільшилась кількість проведених ЛЗП/СЛ та лікарями-акушерами-гінекологами м. Львова пальпаторно-бімануальних обстежень молочних залоз у жінок, що за показниками темпу приросту було на 125% та 47,2% більше; на 5,2% покращилась виявляємість раку молочної залози; на 25% зменшилась кількість хворих з </w:t>
      </w:r>
      <w:r w:rsidRPr="009F26C5">
        <w:rPr>
          <w:spacing w:val="-4"/>
          <w:sz w:val="28"/>
          <w:szCs w:val="28"/>
          <w:lang w:val="en-US"/>
        </w:rPr>
        <w:t>III</w:t>
      </w:r>
      <w:r w:rsidRPr="009F26C5">
        <w:rPr>
          <w:spacing w:val="-4"/>
          <w:sz w:val="28"/>
          <w:szCs w:val="28"/>
        </w:rPr>
        <w:t xml:space="preserve"> – </w:t>
      </w:r>
      <w:r w:rsidRPr="009F26C5">
        <w:rPr>
          <w:spacing w:val="-4"/>
          <w:sz w:val="28"/>
          <w:szCs w:val="28"/>
          <w:lang w:val="en-US"/>
        </w:rPr>
        <w:t>IV</w:t>
      </w:r>
      <w:r w:rsidRPr="009F26C5">
        <w:rPr>
          <w:spacing w:val="-4"/>
          <w:sz w:val="28"/>
          <w:szCs w:val="28"/>
        </w:rPr>
        <w:t xml:space="preserve"> стадіями захворювання; збільшилась кількість взятих під диспансерний лікарський нагляд жінок з цією патологією. При цьому механізм впровадження </w:t>
      </w:r>
      <w:r w:rsidRPr="009F26C5">
        <w:rPr>
          <w:color w:val="000000"/>
          <w:spacing w:val="-4"/>
          <w:sz w:val="28"/>
          <w:szCs w:val="28"/>
        </w:rPr>
        <w:t>не передбачає створення нових структурних підрозділів в практичній охороні здоров’я, що дозволяє реалізувати її в практичній охороні здоров’я без значних економічних затрат.</w:t>
      </w:r>
    </w:p>
    <w:p w:rsidR="00F84BAC" w:rsidRDefault="00F84BAC" w:rsidP="009F26C5">
      <w:pPr>
        <w:spacing w:line="360" w:lineRule="auto"/>
        <w:jc w:val="center"/>
        <w:rPr>
          <w:b/>
          <w:color w:val="000000"/>
          <w:sz w:val="28"/>
          <w:szCs w:val="20"/>
          <w:lang w:eastAsia="ru-RU"/>
        </w:rPr>
      </w:pPr>
    </w:p>
    <w:p w:rsidR="00F84BAC" w:rsidRDefault="00F84BAC" w:rsidP="009F26C5">
      <w:pPr>
        <w:spacing w:line="360" w:lineRule="auto"/>
        <w:jc w:val="center"/>
        <w:rPr>
          <w:b/>
          <w:color w:val="000000"/>
          <w:sz w:val="28"/>
          <w:szCs w:val="20"/>
          <w:lang w:eastAsia="ru-RU"/>
        </w:rPr>
      </w:pPr>
    </w:p>
    <w:p w:rsidR="009F26C5" w:rsidRPr="009F26C5" w:rsidRDefault="009F26C5" w:rsidP="009F26C5">
      <w:pPr>
        <w:spacing w:line="360" w:lineRule="auto"/>
        <w:jc w:val="center"/>
        <w:rPr>
          <w:b/>
          <w:color w:val="000000"/>
          <w:sz w:val="28"/>
          <w:szCs w:val="20"/>
          <w:lang w:eastAsia="ru-RU"/>
        </w:rPr>
      </w:pPr>
      <w:r w:rsidRPr="009F26C5">
        <w:rPr>
          <w:b/>
          <w:color w:val="000000"/>
          <w:sz w:val="28"/>
          <w:szCs w:val="20"/>
          <w:lang w:eastAsia="ru-RU"/>
        </w:rPr>
        <w:lastRenderedPageBreak/>
        <w:t>ПРАКТИЧНІ РЕКОМЕНДАЦІЇ ТА ШЛЯХИ ЇХНЬОЇ РЕАЛІЗАЦІЇ</w:t>
      </w:r>
    </w:p>
    <w:p w:rsidR="009F26C5" w:rsidRPr="009F26C5" w:rsidRDefault="009F26C5" w:rsidP="009F26C5">
      <w:pPr>
        <w:spacing w:line="360" w:lineRule="auto"/>
        <w:ind w:firstLine="426"/>
        <w:jc w:val="both"/>
        <w:rPr>
          <w:color w:val="000000"/>
          <w:sz w:val="8"/>
          <w:szCs w:val="20"/>
          <w:lang w:eastAsia="ru-RU"/>
        </w:rPr>
      </w:pPr>
    </w:p>
    <w:p w:rsidR="009F26C5" w:rsidRPr="009F26C5" w:rsidRDefault="009F26C5" w:rsidP="009F26C5">
      <w:pPr>
        <w:spacing w:line="360" w:lineRule="auto"/>
        <w:ind w:firstLine="426"/>
        <w:jc w:val="both"/>
        <w:rPr>
          <w:color w:val="000000"/>
          <w:sz w:val="28"/>
          <w:szCs w:val="20"/>
          <w:lang w:eastAsia="ru-RU"/>
        </w:rPr>
      </w:pPr>
      <w:r w:rsidRPr="009F26C5">
        <w:rPr>
          <w:color w:val="000000"/>
          <w:sz w:val="28"/>
          <w:szCs w:val="20"/>
          <w:lang w:eastAsia="ru-RU"/>
        </w:rPr>
        <w:t>Отримані результати виконаного комплексного наукового дослідження д</w:t>
      </w:r>
      <w:r w:rsidRPr="009F26C5">
        <w:rPr>
          <w:color w:val="000000"/>
          <w:sz w:val="28"/>
          <w:szCs w:val="20"/>
          <w:lang w:eastAsia="ru-RU"/>
        </w:rPr>
        <w:t>а</w:t>
      </w:r>
      <w:r w:rsidRPr="009F26C5">
        <w:rPr>
          <w:color w:val="000000"/>
          <w:sz w:val="28"/>
          <w:szCs w:val="20"/>
          <w:lang w:eastAsia="ru-RU"/>
        </w:rPr>
        <w:t xml:space="preserve">ють змогу запропонувати, з метою вдосконалення профілактичної діяльності в системі охорони здоров’я та медичного забезпечення в діяльності ЛЗП/СМ, такі практичні рекомендації та шляхи їхньої реалізації, що значно поліпшило б у разі їх виконання епідемічну ситуацію щодо РМЗ  серед осіб жіночої статі України. Для цього необхідно на рівні: </w:t>
      </w:r>
    </w:p>
    <w:p w:rsidR="009F26C5" w:rsidRPr="009F26C5" w:rsidRDefault="009F26C5" w:rsidP="009F26C5">
      <w:pPr>
        <w:tabs>
          <w:tab w:val="left" w:pos="709"/>
        </w:tabs>
        <w:spacing w:line="360" w:lineRule="auto"/>
        <w:ind w:left="426" w:firstLine="141"/>
        <w:jc w:val="both"/>
        <w:rPr>
          <w:b/>
          <w:color w:val="000000"/>
          <w:sz w:val="28"/>
          <w:szCs w:val="20"/>
          <w:lang w:eastAsia="ru-RU"/>
        </w:rPr>
      </w:pPr>
      <w:r w:rsidRPr="009F26C5">
        <w:rPr>
          <w:b/>
          <w:color w:val="000000"/>
          <w:sz w:val="28"/>
          <w:szCs w:val="20"/>
          <w:lang w:eastAsia="ru-RU"/>
        </w:rPr>
        <w:t>1. Верховної Ради України:</w:t>
      </w:r>
    </w:p>
    <w:p w:rsidR="009F26C5" w:rsidRPr="009F26C5" w:rsidRDefault="009F26C5" w:rsidP="001E7AB6">
      <w:pPr>
        <w:numPr>
          <w:ilvl w:val="0"/>
          <w:numId w:val="34"/>
        </w:numPr>
        <w:tabs>
          <w:tab w:val="left" w:pos="993"/>
          <w:tab w:val="left" w:pos="1276"/>
          <w:tab w:val="left" w:pos="1418"/>
        </w:tabs>
        <w:spacing w:line="360" w:lineRule="auto"/>
        <w:ind w:left="0" w:firstLine="567"/>
        <w:jc w:val="both"/>
        <w:rPr>
          <w:color w:val="000000"/>
          <w:sz w:val="28"/>
          <w:szCs w:val="20"/>
          <w:lang w:eastAsia="ru-RU"/>
        </w:rPr>
      </w:pPr>
      <w:r w:rsidRPr="009F26C5">
        <w:rPr>
          <w:color w:val="000000"/>
          <w:sz w:val="28"/>
          <w:szCs w:val="20"/>
          <w:lang w:eastAsia="ru-RU"/>
        </w:rPr>
        <w:t>внести зміни до Закону України «Про затвердження Загальнодержавної програми боротьби з онкологічними захворюваннями» від 23.12.2009 р. № 1794-VI у частині «Завдання і заходи» п. 2, а саме: «…забезпечення раннього виявлення злоякісних пухлин в закладах охорони здоров’я, що надають пе</w:t>
      </w:r>
      <w:r w:rsidRPr="009F26C5">
        <w:rPr>
          <w:color w:val="000000"/>
          <w:sz w:val="28"/>
          <w:szCs w:val="20"/>
          <w:lang w:eastAsia="ru-RU"/>
        </w:rPr>
        <w:t>р</w:t>
      </w:r>
      <w:r w:rsidRPr="009F26C5">
        <w:rPr>
          <w:color w:val="000000"/>
          <w:sz w:val="28"/>
          <w:szCs w:val="20"/>
          <w:lang w:eastAsia="ru-RU"/>
        </w:rPr>
        <w:t>винну медико-санітарну допомогу шляхом підвищення профілактичного мед</w:t>
      </w:r>
      <w:r w:rsidRPr="009F26C5">
        <w:rPr>
          <w:color w:val="000000"/>
          <w:sz w:val="28"/>
          <w:szCs w:val="20"/>
          <w:lang w:eastAsia="ru-RU"/>
        </w:rPr>
        <w:t>и</w:t>
      </w:r>
      <w:r w:rsidRPr="009F26C5">
        <w:rPr>
          <w:color w:val="000000"/>
          <w:sz w:val="28"/>
          <w:szCs w:val="20"/>
          <w:lang w:eastAsia="ru-RU"/>
        </w:rPr>
        <w:t>чного огляду населення з приміненням методу стратегії високого ризику – як основи превентивної діяльності ЛЗП/СМ та диспансерного спостереження за пацієнтами з передпухлинними захворюваннями».</w:t>
      </w:r>
    </w:p>
    <w:p w:rsidR="009F26C5" w:rsidRPr="009F26C5" w:rsidRDefault="009F26C5" w:rsidP="009F26C5">
      <w:pPr>
        <w:tabs>
          <w:tab w:val="left" w:pos="1276"/>
          <w:tab w:val="left" w:pos="1418"/>
        </w:tabs>
        <w:spacing w:line="360" w:lineRule="auto"/>
        <w:ind w:left="927"/>
        <w:jc w:val="both"/>
        <w:rPr>
          <w:color w:val="000000"/>
          <w:sz w:val="4"/>
          <w:szCs w:val="20"/>
          <w:lang w:eastAsia="ru-RU"/>
        </w:rPr>
      </w:pPr>
    </w:p>
    <w:p w:rsidR="009F26C5" w:rsidRPr="009F26C5" w:rsidRDefault="009F26C5" w:rsidP="009F26C5">
      <w:pPr>
        <w:spacing w:line="360" w:lineRule="auto"/>
        <w:ind w:firstLine="720"/>
        <w:jc w:val="center"/>
        <w:rPr>
          <w:b/>
          <w:color w:val="000000"/>
          <w:sz w:val="2"/>
          <w:szCs w:val="20"/>
          <w:lang w:eastAsia="ru-RU"/>
        </w:rPr>
      </w:pPr>
    </w:p>
    <w:p w:rsidR="009F26C5" w:rsidRPr="009F26C5" w:rsidRDefault="009F26C5" w:rsidP="009F26C5">
      <w:pPr>
        <w:tabs>
          <w:tab w:val="left" w:pos="1276"/>
          <w:tab w:val="left" w:pos="1418"/>
        </w:tabs>
        <w:spacing w:line="360" w:lineRule="auto"/>
        <w:ind w:firstLine="540"/>
        <w:jc w:val="both"/>
        <w:rPr>
          <w:b/>
          <w:color w:val="000000"/>
          <w:sz w:val="28"/>
          <w:szCs w:val="20"/>
          <w:lang w:eastAsia="ru-RU"/>
        </w:rPr>
      </w:pPr>
      <w:r w:rsidRPr="009F26C5">
        <w:rPr>
          <w:b/>
          <w:color w:val="000000"/>
          <w:sz w:val="28"/>
          <w:szCs w:val="20"/>
          <w:lang w:eastAsia="ru-RU"/>
        </w:rPr>
        <w:t>2. Міністерства охорони здоров</w:t>
      </w:r>
      <w:r w:rsidRPr="009F26C5">
        <w:rPr>
          <w:b/>
          <w:color w:val="000000"/>
          <w:sz w:val="28"/>
          <w:szCs w:val="20"/>
          <w:lang w:val="ru-RU" w:eastAsia="ru-RU"/>
        </w:rPr>
        <w:t>’</w:t>
      </w:r>
      <w:r w:rsidRPr="009F26C5">
        <w:rPr>
          <w:b/>
          <w:color w:val="000000"/>
          <w:sz w:val="28"/>
          <w:szCs w:val="20"/>
          <w:lang w:eastAsia="ru-RU"/>
        </w:rPr>
        <w:t>я України:</w:t>
      </w:r>
    </w:p>
    <w:p w:rsidR="009F26C5" w:rsidRPr="009F26C5" w:rsidRDefault="009F26C5" w:rsidP="001E7AB6">
      <w:pPr>
        <w:numPr>
          <w:ilvl w:val="0"/>
          <w:numId w:val="34"/>
        </w:numPr>
        <w:tabs>
          <w:tab w:val="left" w:pos="0"/>
          <w:tab w:val="left" w:pos="426"/>
          <w:tab w:val="left" w:pos="709"/>
          <w:tab w:val="left" w:pos="993"/>
        </w:tabs>
        <w:spacing w:line="360" w:lineRule="auto"/>
        <w:ind w:left="0" w:firstLine="567"/>
        <w:jc w:val="both"/>
        <w:rPr>
          <w:color w:val="000000"/>
          <w:sz w:val="28"/>
          <w:szCs w:val="20"/>
          <w:lang w:eastAsia="ru-RU"/>
        </w:rPr>
      </w:pPr>
      <w:r w:rsidRPr="009F26C5">
        <w:rPr>
          <w:color w:val="000000"/>
          <w:sz w:val="28"/>
          <w:szCs w:val="20"/>
          <w:lang w:eastAsia="ru-RU"/>
        </w:rPr>
        <w:t>запровадити до практичної діяльності охорони здоров’я опрацьовану, науково обґрунтовану та експертовану ризик-орієнтовану модель медичної профілактики РМЗ серед осіб жіночої статі на первинному рівні медичного о</w:t>
      </w:r>
      <w:r w:rsidRPr="009F26C5">
        <w:rPr>
          <w:color w:val="000000"/>
          <w:sz w:val="28"/>
          <w:szCs w:val="20"/>
          <w:lang w:eastAsia="ru-RU"/>
        </w:rPr>
        <w:t>б</w:t>
      </w:r>
      <w:r w:rsidRPr="009F26C5">
        <w:rPr>
          <w:color w:val="000000"/>
          <w:sz w:val="28"/>
          <w:szCs w:val="20"/>
          <w:lang w:eastAsia="ru-RU"/>
        </w:rPr>
        <w:t>слуговування, зміст якої викладений у спеціальних методичних рекомендаціях та інформаційних листах МОЗ України;</w:t>
      </w:r>
    </w:p>
    <w:p w:rsidR="009F26C5" w:rsidRPr="009F26C5" w:rsidRDefault="009F26C5" w:rsidP="001E7AB6">
      <w:pPr>
        <w:numPr>
          <w:ilvl w:val="0"/>
          <w:numId w:val="34"/>
        </w:numPr>
        <w:tabs>
          <w:tab w:val="left" w:pos="993"/>
          <w:tab w:val="left" w:pos="1418"/>
        </w:tabs>
        <w:spacing w:line="360" w:lineRule="auto"/>
        <w:ind w:left="0" w:firstLine="567"/>
        <w:jc w:val="both"/>
        <w:rPr>
          <w:color w:val="000000"/>
          <w:sz w:val="28"/>
          <w:szCs w:val="20"/>
          <w:lang w:eastAsia="ru-RU"/>
        </w:rPr>
      </w:pPr>
      <w:r w:rsidRPr="009F26C5">
        <w:rPr>
          <w:color w:val="000000"/>
          <w:sz w:val="28"/>
          <w:szCs w:val="20"/>
          <w:lang w:eastAsia="ru-RU"/>
        </w:rPr>
        <w:t xml:space="preserve">внести до проекту Концепції Загальнодержавної програми </w:t>
      </w:r>
      <w:r w:rsidRPr="009F26C5">
        <w:rPr>
          <w:color w:val="000000"/>
          <w:sz w:val="28"/>
          <w:szCs w:val="28"/>
        </w:rPr>
        <w:t>«</w:t>
      </w:r>
      <w:r w:rsidRPr="009F26C5">
        <w:rPr>
          <w:color w:val="000000"/>
          <w:sz w:val="28"/>
          <w:szCs w:val="20"/>
          <w:lang w:eastAsia="ru-RU"/>
        </w:rPr>
        <w:t>Здоров’я 2020: український вимір</w:t>
      </w:r>
      <w:r w:rsidRPr="009F26C5">
        <w:rPr>
          <w:color w:val="000000"/>
          <w:sz w:val="28"/>
          <w:szCs w:val="28"/>
        </w:rPr>
        <w:t>»</w:t>
      </w:r>
      <w:r w:rsidRPr="009F26C5">
        <w:rPr>
          <w:color w:val="000000"/>
          <w:sz w:val="28"/>
          <w:szCs w:val="20"/>
          <w:lang w:eastAsia="ru-RU"/>
        </w:rPr>
        <w:t xml:space="preserve"> на 2012–2020 роки</w:t>
      </w:r>
      <w:r w:rsidRPr="009F26C5">
        <w:rPr>
          <w:color w:val="000000"/>
          <w:sz w:val="28"/>
          <w:szCs w:val="28"/>
        </w:rPr>
        <w:t>»</w:t>
      </w:r>
      <w:r w:rsidRPr="009F26C5">
        <w:rPr>
          <w:color w:val="000000"/>
          <w:sz w:val="28"/>
          <w:szCs w:val="20"/>
          <w:lang w:eastAsia="ru-RU"/>
        </w:rPr>
        <w:t xml:space="preserve"> такі доповнення в частині </w:t>
      </w:r>
      <w:r w:rsidRPr="009F26C5">
        <w:rPr>
          <w:color w:val="000000"/>
          <w:sz w:val="28"/>
          <w:szCs w:val="20"/>
          <w:lang w:val="ru-RU" w:eastAsia="ru-RU"/>
        </w:rPr>
        <w:t>“</w:t>
      </w:r>
      <w:r w:rsidRPr="009F26C5">
        <w:rPr>
          <w:color w:val="000000"/>
          <w:sz w:val="28"/>
          <w:szCs w:val="20"/>
          <w:lang w:eastAsia="ru-RU"/>
        </w:rPr>
        <w:t>В</w:t>
      </w:r>
      <w:r w:rsidRPr="009F26C5">
        <w:rPr>
          <w:color w:val="000000"/>
          <w:sz w:val="28"/>
          <w:szCs w:val="20"/>
          <w:lang w:eastAsia="ru-RU"/>
        </w:rPr>
        <w:t>и</w:t>
      </w:r>
      <w:r w:rsidRPr="009F26C5">
        <w:rPr>
          <w:color w:val="000000"/>
          <w:sz w:val="28"/>
          <w:szCs w:val="20"/>
          <w:lang w:eastAsia="ru-RU"/>
        </w:rPr>
        <w:t>значення оптимального варіанта розв'язання проблеми на основі порівняльного аналізу можливих варіантів:</w:t>
      </w:r>
      <w:r w:rsidRPr="009F26C5">
        <w:rPr>
          <w:color w:val="000000"/>
          <w:sz w:val="28"/>
          <w:szCs w:val="20"/>
          <w:lang w:val="ru-RU" w:eastAsia="ru-RU"/>
        </w:rPr>
        <w:t xml:space="preserve"> </w:t>
      </w:r>
      <w:r w:rsidRPr="009F26C5">
        <w:rPr>
          <w:color w:val="000000"/>
          <w:sz w:val="28"/>
          <w:szCs w:val="20"/>
          <w:lang w:eastAsia="ru-RU"/>
        </w:rPr>
        <w:t xml:space="preserve">ІІІ варіант (оптимальний), а саме: </w:t>
      </w:r>
      <w:r w:rsidRPr="009F26C5">
        <w:rPr>
          <w:color w:val="000000"/>
          <w:sz w:val="28"/>
          <w:szCs w:val="20"/>
          <w:lang w:val="ru-RU" w:eastAsia="ru-RU"/>
        </w:rPr>
        <w:t>«…</w:t>
      </w:r>
      <w:r w:rsidRPr="009F26C5">
        <w:rPr>
          <w:color w:val="000000"/>
          <w:sz w:val="28"/>
          <w:szCs w:val="20"/>
          <w:lang w:eastAsia="ru-RU"/>
        </w:rPr>
        <w:t>скерований на профілактику та раннє виявлення неінфекційних захворювань</w:t>
      </w:r>
      <w:r w:rsidRPr="009F26C5">
        <w:rPr>
          <w:color w:val="000000"/>
          <w:sz w:val="28"/>
          <w:szCs w:val="20"/>
          <w:lang w:val="ru-RU" w:eastAsia="ru-RU"/>
        </w:rPr>
        <w:t xml:space="preserve"> у контексті своєчасного виявлення факторів ризику у виникненні та подальшому розвитку даної патології в діяльності ЛЗП/СЛ»</w:t>
      </w:r>
      <w:r w:rsidR="00B0659B">
        <w:rPr>
          <w:color w:val="000000"/>
          <w:sz w:val="28"/>
          <w:szCs w:val="20"/>
          <w:lang w:val="ru-RU" w:eastAsia="ru-RU"/>
        </w:rPr>
        <w:t>;</w:t>
      </w:r>
    </w:p>
    <w:p w:rsidR="009F26C5" w:rsidRPr="009F26C5" w:rsidRDefault="009F26C5" w:rsidP="001E7AB6">
      <w:pPr>
        <w:numPr>
          <w:ilvl w:val="0"/>
          <w:numId w:val="34"/>
        </w:numPr>
        <w:tabs>
          <w:tab w:val="left" w:pos="993"/>
          <w:tab w:val="left" w:pos="1418"/>
        </w:tabs>
        <w:spacing w:line="360" w:lineRule="auto"/>
        <w:ind w:left="0" w:firstLine="567"/>
        <w:jc w:val="both"/>
        <w:rPr>
          <w:color w:val="000000"/>
          <w:sz w:val="28"/>
          <w:szCs w:val="20"/>
          <w:lang w:eastAsia="ru-RU"/>
        </w:rPr>
      </w:pPr>
      <w:r w:rsidRPr="009F26C5">
        <w:rPr>
          <w:color w:val="000000"/>
          <w:sz w:val="28"/>
          <w:szCs w:val="20"/>
          <w:lang w:val="ru-RU" w:eastAsia="ru-RU"/>
        </w:rPr>
        <w:lastRenderedPageBreak/>
        <w:t>в якості законодавчої ініціативи опрацювати законопроект «</w:t>
      </w:r>
      <w:r w:rsidRPr="009F26C5">
        <w:rPr>
          <w:color w:val="000000"/>
          <w:sz w:val="28"/>
          <w:szCs w:val="20"/>
          <w:lang w:eastAsia="ru-RU"/>
        </w:rPr>
        <w:t>Про проф</w:t>
      </w:r>
      <w:r w:rsidRPr="009F26C5">
        <w:rPr>
          <w:color w:val="000000"/>
          <w:sz w:val="28"/>
          <w:szCs w:val="20"/>
          <w:lang w:eastAsia="ru-RU"/>
        </w:rPr>
        <w:t>і</w:t>
      </w:r>
      <w:r w:rsidRPr="009F26C5">
        <w:rPr>
          <w:color w:val="000000"/>
          <w:sz w:val="28"/>
          <w:szCs w:val="20"/>
          <w:lang w:eastAsia="ru-RU"/>
        </w:rPr>
        <w:t>лактику неінфекційної патології серед населення України</w:t>
      </w:r>
      <w:r w:rsidRPr="009F26C5">
        <w:rPr>
          <w:color w:val="000000"/>
          <w:sz w:val="28"/>
          <w:szCs w:val="20"/>
          <w:lang w:val="ru-RU" w:eastAsia="ru-RU"/>
        </w:rPr>
        <w:t xml:space="preserve">» і внести його на розгляд Верховної Ради України, де основні акценти </w:t>
      </w:r>
      <w:r w:rsidRPr="009F26C5">
        <w:rPr>
          <w:color w:val="000000"/>
          <w:sz w:val="28"/>
          <w:szCs w:val="20"/>
          <w:lang w:eastAsia="ru-RU"/>
        </w:rPr>
        <w:t xml:space="preserve">скерувати на технології </w:t>
      </w:r>
      <w:r w:rsidRPr="009F26C5">
        <w:rPr>
          <w:color w:val="000000"/>
          <w:sz w:val="28"/>
          <w:szCs w:val="20"/>
          <w:lang w:val="ru-RU" w:eastAsia="ru-RU"/>
        </w:rPr>
        <w:t>первинної профілактики онкопатології серед населення в контексті стратегії високого ризику, у тому числі РМЗ у жінок, на первинному рівні медичної д</w:t>
      </w:r>
      <w:r w:rsidRPr="009F26C5">
        <w:rPr>
          <w:color w:val="000000"/>
          <w:sz w:val="28"/>
          <w:szCs w:val="20"/>
          <w:lang w:val="ru-RU" w:eastAsia="ru-RU"/>
        </w:rPr>
        <w:t>о</w:t>
      </w:r>
      <w:r w:rsidRPr="009F26C5">
        <w:rPr>
          <w:color w:val="000000"/>
          <w:sz w:val="28"/>
          <w:szCs w:val="20"/>
          <w:lang w:val="ru-RU" w:eastAsia="ru-RU"/>
        </w:rPr>
        <w:t>попомоги;</w:t>
      </w:r>
    </w:p>
    <w:p w:rsidR="009F26C5" w:rsidRPr="009F26C5" w:rsidRDefault="009F26C5" w:rsidP="001E7AB6">
      <w:pPr>
        <w:numPr>
          <w:ilvl w:val="0"/>
          <w:numId w:val="33"/>
        </w:numPr>
        <w:tabs>
          <w:tab w:val="left" w:pos="851"/>
          <w:tab w:val="left" w:pos="1418"/>
        </w:tabs>
        <w:spacing w:line="360" w:lineRule="auto"/>
        <w:ind w:left="0" w:firstLine="567"/>
        <w:jc w:val="both"/>
        <w:rPr>
          <w:color w:val="000000"/>
          <w:sz w:val="28"/>
          <w:szCs w:val="20"/>
          <w:lang w:eastAsia="ru-RU"/>
        </w:rPr>
      </w:pPr>
      <w:r w:rsidRPr="009F26C5">
        <w:rPr>
          <w:color w:val="000000"/>
          <w:sz w:val="28"/>
          <w:szCs w:val="20"/>
          <w:lang w:eastAsia="ru-RU"/>
        </w:rPr>
        <w:t xml:space="preserve"> доповнити проект наказу МОЗ України </w:t>
      </w:r>
      <w:r w:rsidRPr="009F26C5">
        <w:rPr>
          <w:color w:val="000000"/>
          <w:sz w:val="28"/>
          <w:szCs w:val="20"/>
          <w:lang w:val="ru-RU" w:eastAsia="ru-RU"/>
        </w:rPr>
        <w:t>«</w:t>
      </w:r>
      <w:r w:rsidRPr="009F26C5">
        <w:rPr>
          <w:color w:val="000000"/>
          <w:sz w:val="28"/>
          <w:szCs w:val="20"/>
          <w:lang w:eastAsia="ru-RU"/>
        </w:rPr>
        <w:t>Про удосконалення онкологі</w:t>
      </w:r>
      <w:r w:rsidRPr="009F26C5">
        <w:rPr>
          <w:color w:val="000000"/>
          <w:sz w:val="28"/>
          <w:szCs w:val="20"/>
          <w:lang w:eastAsia="ru-RU"/>
        </w:rPr>
        <w:t>ч</w:t>
      </w:r>
      <w:r w:rsidRPr="009F26C5">
        <w:rPr>
          <w:color w:val="000000"/>
          <w:sz w:val="28"/>
          <w:szCs w:val="20"/>
          <w:lang w:eastAsia="ru-RU"/>
        </w:rPr>
        <w:t>ної допомоги населенню України», що готується на зміну наказу МОЗ України від 30.12.1992 р. за № 208 «…Положенням про стратегію високого ризику ст</w:t>
      </w:r>
      <w:r w:rsidRPr="009F26C5">
        <w:rPr>
          <w:color w:val="000000"/>
          <w:sz w:val="28"/>
          <w:szCs w:val="20"/>
          <w:lang w:eastAsia="ru-RU"/>
        </w:rPr>
        <w:t>о</w:t>
      </w:r>
      <w:r w:rsidRPr="009F26C5">
        <w:rPr>
          <w:color w:val="000000"/>
          <w:sz w:val="28"/>
          <w:szCs w:val="20"/>
          <w:lang w:eastAsia="ru-RU"/>
        </w:rPr>
        <w:t>совно раннього виявлення факторів ризику у виникненні та подальшому розв</w:t>
      </w:r>
      <w:r w:rsidRPr="009F26C5">
        <w:rPr>
          <w:color w:val="000000"/>
          <w:sz w:val="28"/>
          <w:szCs w:val="20"/>
          <w:lang w:eastAsia="ru-RU"/>
        </w:rPr>
        <w:t>и</w:t>
      </w:r>
      <w:r w:rsidRPr="009F26C5">
        <w:rPr>
          <w:color w:val="000000"/>
          <w:sz w:val="28"/>
          <w:szCs w:val="20"/>
          <w:lang w:eastAsia="ru-RU"/>
        </w:rPr>
        <w:t>тку онкопатології, у тому числі РМЗ, в діяльності ЛЗП/СЛ»;</w:t>
      </w:r>
    </w:p>
    <w:p w:rsidR="009F26C5" w:rsidRPr="009F26C5" w:rsidRDefault="009F26C5" w:rsidP="001E7AB6">
      <w:pPr>
        <w:numPr>
          <w:ilvl w:val="0"/>
          <w:numId w:val="33"/>
        </w:numPr>
        <w:tabs>
          <w:tab w:val="left" w:pos="0"/>
        </w:tabs>
        <w:spacing w:line="360" w:lineRule="auto"/>
        <w:ind w:left="0" w:firstLine="360"/>
        <w:jc w:val="both"/>
        <w:rPr>
          <w:color w:val="000000"/>
          <w:sz w:val="28"/>
          <w:szCs w:val="20"/>
          <w:lang w:eastAsia="ru-RU"/>
        </w:rPr>
      </w:pPr>
      <w:r w:rsidRPr="009F26C5">
        <w:rPr>
          <w:color w:val="000000"/>
          <w:sz w:val="28"/>
          <w:szCs w:val="20"/>
          <w:lang w:eastAsia="ru-RU"/>
        </w:rPr>
        <w:t>доповнити</w:t>
      </w:r>
      <w:r w:rsidRPr="009F26C5">
        <w:rPr>
          <w:color w:val="000000"/>
          <w:sz w:val="28"/>
          <w:szCs w:val="20"/>
          <w:lang w:val="ru-RU" w:eastAsia="ru-RU"/>
        </w:rPr>
        <w:t xml:space="preserve"> </w:t>
      </w:r>
      <w:r w:rsidRPr="009F26C5">
        <w:rPr>
          <w:color w:val="000000"/>
          <w:sz w:val="28"/>
          <w:szCs w:val="20"/>
          <w:lang w:eastAsia="ru-RU"/>
        </w:rPr>
        <w:t>Уніфікований клінічний протокол медичної допомоги при р</w:t>
      </w:r>
      <w:r w:rsidRPr="009F26C5">
        <w:rPr>
          <w:color w:val="000000"/>
          <w:sz w:val="28"/>
          <w:szCs w:val="20"/>
          <w:lang w:eastAsia="ru-RU"/>
        </w:rPr>
        <w:t>а</w:t>
      </w:r>
      <w:r w:rsidRPr="009F26C5">
        <w:rPr>
          <w:color w:val="000000"/>
          <w:sz w:val="28"/>
          <w:szCs w:val="20"/>
          <w:lang w:eastAsia="ru-RU"/>
        </w:rPr>
        <w:t>ку молочної залози (наказ МОЗ України від 23</w:t>
      </w:r>
      <w:r w:rsidRPr="009F26C5">
        <w:rPr>
          <w:color w:val="000000"/>
          <w:sz w:val="28"/>
          <w:szCs w:val="20"/>
          <w:lang w:val="ru-RU" w:eastAsia="ru-RU"/>
        </w:rPr>
        <w:t>.11.</w:t>
      </w:r>
      <w:r w:rsidRPr="009F26C5">
        <w:rPr>
          <w:color w:val="000000"/>
          <w:sz w:val="28"/>
          <w:szCs w:val="20"/>
          <w:lang w:eastAsia="ru-RU"/>
        </w:rPr>
        <w:t>2011 р. № 816</w:t>
      </w:r>
      <w:r w:rsidRPr="009F26C5">
        <w:rPr>
          <w:color w:val="000000"/>
          <w:sz w:val="28"/>
          <w:szCs w:val="20"/>
          <w:lang w:val="ru-RU" w:eastAsia="ru-RU"/>
        </w:rPr>
        <w:t xml:space="preserve">) у частині </w:t>
      </w:r>
      <w:r w:rsidRPr="009F26C5">
        <w:rPr>
          <w:color w:val="000000"/>
          <w:sz w:val="28"/>
          <w:szCs w:val="20"/>
          <w:lang w:eastAsia="ru-RU"/>
        </w:rPr>
        <w:t>А. 2.1. Для установ, що надають первинну медичну допомогу п. 1. Профілактика підпункт 1.1. а саме: «Особам жіночої статі, починаючи з 12-річного віку, які обслуговуються у ЛЗП/СЛ в обов’язковому порядку в процесі проведення пр</w:t>
      </w:r>
      <w:r w:rsidRPr="009F26C5">
        <w:rPr>
          <w:color w:val="000000"/>
          <w:sz w:val="28"/>
          <w:szCs w:val="20"/>
          <w:lang w:eastAsia="ru-RU"/>
        </w:rPr>
        <w:t>о</w:t>
      </w:r>
      <w:r w:rsidRPr="009F26C5">
        <w:rPr>
          <w:color w:val="000000"/>
          <w:sz w:val="28"/>
          <w:szCs w:val="20"/>
          <w:lang w:eastAsia="ru-RU"/>
        </w:rPr>
        <w:t>філактичних оглядів виявляти анамнестичним методом та аналізувати можливі фактори ризику у виникненні/розвитку РМЗ у контексті стратегії високого р</w:t>
      </w:r>
      <w:r w:rsidRPr="009F26C5">
        <w:rPr>
          <w:color w:val="000000"/>
          <w:sz w:val="28"/>
          <w:szCs w:val="20"/>
          <w:lang w:eastAsia="ru-RU"/>
        </w:rPr>
        <w:t>и</w:t>
      </w:r>
      <w:r w:rsidRPr="009F26C5">
        <w:rPr>
          <w:color w:val="000000"/>
          <w:sz w:val="28"/>
          <w:szCs w:val="20"/>
          <w:lang w:eastAsia="ru-RU"/>
        </w:rPr>
        <w:t>зику»;</w:t>
      </w:r>
    </w:p>
    <w:p w:rsidR="009F26C5" w:rsidRPr="009F26C5" w:rsidRDefault="009F26C5" w:rsidP="001E7AB6">
      <w:pPr>
        <w:numPr>
          <w:ilvl w:val="0"/>
          <w:numId w:val="29"/>
        </w:numPr>
        <w:tabs>
          <w:tab w:val="left" w:pos="0"/>
          <w:tab w:val="left" w:pos="709"/>
        </w:tabs>
        <w:spacing w:line="360" w:lineRule="auto"/>
        <w:ind w:left="0" w:firstLine="426"/>
        <w:jc w:val="both"/>
        <w:rPr>
          <w:color w:val="000000"/>
          <w:spacing w:val="-6"/>
          <w:sz w:val="28"/>
          <w:szCs w:val="20"/>
          <w:lang w:eastAsia="ru-RU"/>
        </w:rPr>
      </w:pPr>
      <w:r w:rsidRPr="009F26C5">
        <w:rPr>
          <w:color w:val="000000"/>
          <w:spacing w:val="-6"/>
          <w:sz w:val="28"/>
          <w:szCs w:val="20"/>
          <w:lang w:eastAsia="ru-RU"/>
        </w:rPr>
        <w:t>додати до навчальних програм як на етапі додипломної, так і післядипломної освіти медичних вузів України тематику, яка безпосередньо стосується питань пе</w:t>
      </w:r>
      <w:r w:rsidRPr="009F26C5">
        <w:rPr>
          <w:color w:val="000000"/>
          <w:spacing w:val="-6"/>
          <w:sz w:val="28"/>
          <w:szCs w:val="20"/>
          <w:lang w:eastAsia="ru-RU"/>
        </w:rPr>
        <w:t>р</w:t>
      </w:r>
      <w:r w:rsidRPr="009F26C5">
        <w:rPr>
          <w:color w:val="000000"/>
          <w:spacing w:val="-6"/>
          <w:sz w:val="28"/>
          <w:szCs w:val="20"/>
          <w:lang w:eastAsia="ru-RU"/>
        </w:rPr>
        <w:t>винної профілактики неепідемічної захворюваності, у тому числі РМЗ.</w:t>
      </w:r>
    </w:p>
    <w:p w:rsidR="009F26C5" w:rsidRPr="009F26C5" w:rsidRDefault="009F26C5" w:rsidP="009F26C5">
      <w:pPr>
        <w:tabs>
          <w:tab w:val="left" w:pos="567"/>
          <w:tab w:val="left" w:pos="993"/>
        </w:tabs>
        <w:spacing w:line="360" w:lineRule="auto"/>
        <w:ind w:firstLine="426"/>
        <w:jc w:val="both"/>
        <w:rPr>
          <w:b/>
          <w:color w:val="000000"/>
          <w:spacing w:val="-2"/>
          <w:sz w:val="28"/>
          <w:szCs w:val="20"/>
          <w:lang w:eastAsia="ru-RU"/>
        </w:rPr>
      </w:pPr>
      <w:r w:rsidRPr="009F26C5">
        <w:rPr>
          <w:b/>
          <w:color w:val="000000"/>
          <w:sz w:val="28"/>
          <w:szCs w:val="20"/>
          <w:lang w:eastAsia="ru-RU"/>
        </w:rPr>
        <w:t xml:space="preserve">3. </w:t>
      </w:r>
      <w:r w:rsidRPr="009F26C5">
        <w:rPr>
          <w:b/>
          <w:color w:val="000000"/>
          <w:spacing w:val="-2"/>
          <w:sz w:val="28"/>
          <w:szCs w:val="20"/>
          <w:lang w:eastAsia="ru-RU"/>
        </w:rPr>
        <w:t>Департаментам охорони здоров</w:t>
      </w:r>
      <w:r w:rsidRPr="009F26C5">
        <w:rPr>
          <w:b/>
          <w:color w:val="000000"/>
          <w:spacing w:val="-2"/>
          <w:sz w:val="28"/>
          <w:szCs w:val="20"/>
          <w:lang w:val="ru-RU" w:eastAsia="ru-RU"/>
        </w:rPr>
        <w:t>’</w:t>
      </w:r>
      <w:r w:rsidRPr="009F26C5">
        <w:rPr>
          <w:b/>
          <w:color w:val="000000"/>
          <w:spacing w:val="-2"/>
          <w:sz w:val="28"/>
          <w:szCs w:val="20"/>
          <w:lang w:eastAsia="ru-RU"/>
        </w:rPr>
        <w:t>я обласних / міських державних адм</w:t>
      </w:r>
      <w:r w:rsidRPr="009F26C5">
        <w:rPr>
          <w:b/>
          <w:color w:val="000000"/>
          <w:spacing w:val="-2"/>
          <w:sz w:val="28"/>
          <w:szCs w:val="20"/>
          <w:lang w:eastAsia="ru-RU"/>
        </w:rPr>
        <w:t>і</w:t>
      </w:r>
      <w:r w:rsidRPr="009F26C5">
        <w:rPr>
          <w:b/>
          <w:color w:val="000000"/>
          <w:spacing w:val="-2"/>
          <w:sz w:val="28"/>
          <w:szCs w:val="20"/>
          <w:lang w:eastAsia="ru-RU"/>
        </w:rPr>
        <w:t>ністрацій, головним лікарям центральних районних і міських лікарень:</w:t>
      </w:r>
    </w:p>
    <w:p w:rsidR="009F26C5" w:rsidRPr="009F26C5" w:rsidRDefault="009F26C5" w:rsidP="001E7AB6">
      <w:pPr>
        <w:numPr>
          <w:ilvl w:val="0"/>
          <w:numId w:val="30"/>
        </w:numPr>
        <w:tabs>
          <w:tab w:val="num" w:pos="0"/>
          <w:tab w:val="left" w:pos="851"/>
          <w:tab w:val="left" w:pos="1418"/>
        </w:tabs>
        <w:spacing w:line="360" w:lineRule="auto"/>
        <w:ind w:left="0" w:firstLine="567"/>
        <w:jc w:val="both"/>
        <w:rPr>
          <w:color w:val="000000"/>
          <w:sz w:val="28"/>
          <w:szCs w:val="20"/>
          <w:lang w:eastAsia="ru-RU"/>
        </w:rPr>
      </w:pPr>
      <w:r w:rsidRPr="009F26C5">
        <w:rPr>
          <w:color w:val="000000"/>
          <w:sz w:val="28"/>
          <w:szCs w:val="20"/>
          <w:lang w:eastAsia="ru-RU"/>
        </w:rPr>
        <w:t>вишукати можливості для запровадження до практичної діяльності АЗП/СМ ризик-орієнтованої моделі медичної профілактики РМЗ серед осіб ж</w:t>
      </w:r>
      <w:r w:rsidRPr="009F26C5">
        <w:rPr>
          <w:color w:val="000000"/>
          <w:sz w:val="28"/>
          <w:szCs w:val="20"/>
          <w:lang w:eastAsia="ru-RU"/>
        </w:rPr>
        <w:t>і</w:t>
      </w:r>
      <w:r w:rsidRPr="009F26C5">
        <w:rPr>
          <w:color w:val="000000"/>
          <w:sz w:val="28"/>
          <w:szCs w:val="20"/>
          <w:lang w:eastAsia="ru-RU"/>
        </w:rPr>
        <w:t>ночої статі на первинному рівні медичної допомоги;</w:t>
      </w:r>
    </w:p>
    <w:p w:rsidR="009F26C5" w:rsidRPr="009F26C5" w:rsidRDefault="009F26C5" w:rsidP="001E7AB6">
      <w:pPr>
        <w:numPr>
          <w:ilvl w:val="0"/>
          <w:numId w:val="30"/>
        </w:numPr>
        <w:tabs>
          <w:tab w:val="num" w:pos="0"/>
          <w:tab w:val="left" w:pos="851"/>
        </w:tabs>
        <w:spacing w:line="360" w:lineRule="auto"/>
        <w:ind w:left="0" w:firstLine="567"/>
        <w:jc w:val="both"/>
        <w:rPr>
          <w:color w:val="000000"/>
          <w:spacing w:val="-2"/>
          <w:sz w:val="28"/>
          <w:szCs w:val="20"/>
          <w:lang w:eastAsia="ru-RU"/>
        </w:rPr>
      </w:pPr>
      <w:r w:rsidRPr="009F26C5">
        <w:rPr>
          <w:color w:val="000000"/>
          <w:spacing w:val="-2"/>
          <w:sz w:val="28"/>
          <w:szCs w:val="20"/>
          <w:lang w:eastAsia="ru-RU"/>
        </w:rPr>
        <w:t>організувати постійну інформаційно-просвітницьку роботу серед лікарів різних фахів практичної охорони здоров’я та населення про профілактичну зн</w:t>
      </w:r>
      <w:r w:rsidRPr="009F26C5">
        <w:rPr>
          <w:color w:val="000000"/>
          <w:spacing w:val="-2"/>
          <w:sz w:val="28"/>
          <w:szCs w:val="20"/>
          <w:lang w:eastAsia="ru-RU"/>
        </w:rPr>
        <w:t>а</w:t>
      </w:r>
      <w:r w:rsidRPr="009F26C5">
        <w:rPr>
          <w:color w:val="000000"/>
          <w:spacing w:val="-2"/>
          <w:sz w:val="28"/>
          <w:szCs w:val="20"/>
          <w:lang w:eastAsia="ru-RU"/>
        </w:rPr>
        <w:lastRenderedPageBreak/>
        <w:t>чущість щодо анамнестичного виявлення та аналізу можливих факторів ризику в питаннях попередження виникнення / подальшого розвитку РМЗ  серед жінок.</w:t>
      </w:r>
    </w:p>
    <w:p w:rsidR="009F26C5" w:rsidRPr="009F26C5" w:rsidRDefault="009F26C5" w:rsidP="009F26C5">
      <w:pPr>
        <w:tabs>
          <w:tab w:val="left" w:pos="851"/>
        </w:tabs>
        <w:spacing w:line="360" w:lineRule="auto"/>
        <w:ind w:firstLine="540"/>
        <w:rPr>
          <w:b/>
          <w:color w:val="000000"/>
          <w:sz w:val="28"/>
          <w:szCs w:val="20"/>
          <w:lang w:eastAsia="ru-RU"/>
        </w:rPr>
      </w:pPr>
      <w:r w:rsidRPr="009F26C5">
        <w:rPr>
          <w:b/>
          <w:color w:val="000000"/>
          <w:sz w:val="28"/>
          <w:szCs w:val="20"/>
          <w:lang w:eastAsia="ru-RU"/>
        </w:rPr>
        <w:t xml:space="preserve">4. Вищим медичним навчальним закладам і закладам післядипломної медичної освіти </w:t>
      </w:r>
      <w:r w:rsidRPr="009F26C5">
        <w:rPr>
          <w:b/>
          <w:color w:val="000000"/>
          <w:sz w:val="28"/>
          <w:szCs w:val="20"/>
          <w:lang w:val="en-US" w:eastAsia="ru-RU"/>
        </w:rPr>
        <w:t>III</w:t>
      </w:r>
      <w:r w:rsidRPr="009F26C5">
        <w:rPr>
          <w:b/>
          <w:color w:val="000000"/>
          <w:sz w:val="28"/>
          <w:szCs w:val="20"/>
          <w:lang w:eastAsia="ru-RU"/>
        </w:rPr>
        <w:t>–</w:t>
      </w:r>
      <w:r w:rsidRPr="009F26C5">
        <w:rPr>
          <w:b/>
          <w:color w:val="000000"/>
          <w:sz w:val="28"/>
          <w:szCs w:val="20"/>
          <w:lang w:val="en-US" w:eastAsia="ru-RU"/>
        </w:rPr>
        <w:t>IV</w:t>
      </w:r>
      <w:r w:rsidRPr="009F26C5">
        <w:rPr>
          <w:b/>
          <w:color w:val="000000"/>
          <w:sz w:val="28"/>
          <w:szCs w:val="20"/>
          <w:lang w:eastAsia="ru-RU"/>
        </w:rPr>
        <w:t xml:space="preserve"> рівнів акредитації:</w:t>
      </w:r>
    </w:p>
    <w:p w:rsidR="009F26C5" w:rsidRPr="009F26C5" w:rsidRDefault="009F26C5" w:rsidP="001E7AB6">
      <w:pPr>
        <w:numPr>
          <w:ilvl w:val="0"/>
          <w:numId w:val="31"/>
        </w:numPr>
        <w:tabs>
          <w:tab w:val="left" w:pos="851"/>
        </w:tabs>
        <w:spacing w:line="360" w:lineRule="auto"/>
        <w:ind w:left="0" w:firstLine="567"/>
        <w:jc w:val="both"/>
        <w:rPr>
          <w:color w:val="000000"/>
          <w:sz w:val="28"/>
          <w:szCs w:val="20"/>
          <w:lang w:eastAsia="ru-RU"/>
        </w:rPr>
      </w:pPr>
      <w:r w:rsidRPr="009F26C5">
        <w:rPr>
          <w:color w:val="000000"/>
          <w:sz w:val="28"/>
          <w:szCs w:val="20"/>
          <w:lang w:eastAsia="ru-RU"/>
        </w:rPr>
        <w:t>доповнити робочі програми навчання студентів кафедр: внутрішньої м</w:t>
      </w:r>
      <w:r w:rsidRPr="009F26C5">
        <w:rPr>
          <w:color w:val="000000"/>
          <w:sz w:val="28"/>
          <w:szCs w:val="20"/>
          <w:lang w:eastAsia="ru-RU"/>
        </w:rPr>
        <w:t>е</w:t>
      </w:r>
      <w:r w:rsidRPr="009F26C5">
        <w:rPr>
          <w:color w:val="000000"/>
          <w:sz w:val="28"/>
          <w:szCs w:val="20"/>
          <w:lang w:eastAsia="ru-RU"/>
        </w:rPr>
        <w:t>дицини; сімейної медицини; амбулаторно-поліклінічної допомоги; педіатрії; акушерства та гінекології; онкології; соціальної медицини та організації охор</w:t>
      </w:r>
      <w:r w:rsidRPr="009F26C5">
        <w:rPr>
          <w:color w:val="000000"/>
          <w:sz w:val="28"/>
          <w:szCs w:val="20"/>
          <w:lang w:eastAsia="ru-RU"/>
        </w:rPr>
        <w:t>о</w:t>
      </w:r>
      <w:r w:rsidRPr="009F26C5">
        <w:rPr>
          <w:color w:val="000000"/>
          <w:sz w:val="28"/>
          <w:szCs w:val="20"/>
          <w:lang w:eastAsia="ru-RU"/>
        </w:rPr>
        <w:t>ни здоров’я тощо питаннями медико-соціальних особливостей формування ф</w:t>
      </w:r>
      <w:r w:rsidRPr="009F26C5">
        <w:rPr>
          <w:color w:val="000000"/>
          <w:sz w:val="28"/>
          <w:szCs w:val="20"/>
          <w:lang w:eastAsia="ru-RU"/>
        </w:rPr>
        <w:t>а</w:t>
      </w:r>
      <w:r w:rsidRPr="009F26C5">
        <w:rPr>
          <w:color w:val="000000"/>
          <w:sz w:val="28"/>
          <w:szCs w:val="20"/>
          <w:lang w:eastAsia="ru-RU"/>
        </w:rPr>
        <w:t>кторів ризику щодо можливого виникнення / розвитку РМЗ  у контексті техн</w:t>
      </w:r>
      <w:r w:rsidRPr="009F26C5">
        <w:rPr>
          <w:color w:val="000000"/>
          <w:sz w:val="28"/>
          <w:szCs w:val="20"/>
          <w:lang w:eastAsia="ru-RU"/>
        </w:rPr>
        <w:t>о</w:t>
      </w:r>
      <w:r w:rsidRPr="009F26C5">
        <w:rPr>
          <w:color w:val="000000"/>
          <w:sz w:val="28"/>
          <w:szCs w:val="20"/>
          <w:lang w:eastAsia="ru-RU"/>
        </w:rPr>
        <w:t>логій первинної профілактики;</w:t>
      </w:r>
    </w:p>
    <w:p w:rsidR="009F26C5" w:rsidRPr="009F26C5" w:rsidRDefault="009F26C5" w:rsidP="001E7AB6">
      <w:pPr>
        <w:numPr>
          <w:ilvl w:val="0"/>
          <w:numId w:val="29"/>
        </w:numPr>
        <w:tabs>
          <w:tab w:val="left" w:pos="0"/>
          <w:tab w:val="left" w:pos="993"/>
        </w:tabs>
        <w:spacing w:line="360" w:lineRule="auto"/>
        <w:ind w:left="0" w:firstLine="567"/>
        <w:jc w:val="both"/>
        <w:rPr>
          <w:color w:val="000000"/>
          <w:sz w:val="28"/>
          <w:szCs w:val="20"/>
          <w:lang w:eastAsia="ru-RU"/>
        </w:rPr>
      </w:pPr>
      <w:r w:rsidRPr="009F26C5">
        <w:rPr>
          <w:color w:val="000000"/>
          <w:sz w:val="28"/>
          <w:szCs w:val="20"/>
          <w:lang w:eastAsia="ru-RU"/>
        </w:rPr>
        <w:t>організувати на факультетах/ академії післядипломної освіти для лік</w:t>
      </w:r>
      <w:r w:rsidRPr="009F26C5">
        <w:rPr>
          <w:color w:val="000000"/>
          <w:sz w:val="28"/>
          <w:szCs w:val="20"/>
          <w:lang w:eastAsia="ru-RU"/>
        </w:rPr>
        <w:t>а</w:t>
      </w:r>
      <w:r w:rsidRPr="009F26C5">
        <w:rPr>
          <w:color w:val="000000"/>
          <w:sz w:val="28"/>
          <w:szCs w:val="20"/>
          <w:lang w:eastAsia="ru-RU"/>
        </w:rPr>
        <w:t>рів-педіатрів, лікарів-терапевтів, лікарів-акушерів-гінекологів, ЛЗП/СЛ, лікарів-онкологів та управлінців органів і закладів системи охорони здоров’я різних рівнів навчання на циклах тематичного удосконалення, де вивчалися б питання профілактики неепідемічної захворюваності серед населення України, у тому числі онкопатології молочної залози .</w:t>
      </w:r>
    </w:p>
    <w:p w:rsidR="009F26C5" w:rsidRPr="009F26C5" w:rsidRDefault="009F26C5" w:rsidP="009F26C5">
      <w:pPr>
        <w:spacing w:line="360" w:lineRule="auto"/>
        <w:ind w:firstLine="540"/>
        <w:rPr>
          <w:color w:val="000000"/>
          <w:sz w:val="28"/>
          <w:szCs w:val="20"/>
          <w:lang w:eastAsia="ru-RU"/>
        </w:rPr>
      </w:pPr>
      <w:r w:rsidRPr="009F26C5">
        <w:rPr>
          <w:b/>
          <w:color w:val="000000"/>
          <w:sz w:val="28"/>
          <w:szCs w:val="20"/>
          <w:lang w:eastAsia="ru-RU"/>
        </w:rPr>
        <w:t>5. Медичним училищам та колегіумам:</w:t>
      </w:r>
    </w:p>
    <w:p w:rsidR="009F26C5" w:rsidRPr="009F26C5" w:rsidRDefault="009F26C5" w:rsidP="001E7AB6">
      <w:pPr>
        <w:numPr>
          <w:ilvl w:val="0"/>
          <w:numId w:val="32"/>
        </w:numPr>
        <w:tabs>
          <w:tab w:val="num" w:pos="0"/>
          <w:tab w:val="left" w:pos="993"/>
        </w:tabs>
        <w:spacing w:line="360" w:lineRule="auto"/>
        <w:ind w:left="0" w:firstLine="567"/>
        <w:jc w:val="both"/>
        <w:rPr>
          <w:color w:val="000000"/>
          <w:sz w:val="28"/>
          <w:szCs w:val="20"/>
          <w:lang w:eastAsia="ru-RU"/>
        </w:rPr>
      </w:pPr>
      <w:r w:rsidRPr="009F26C5">
        <w:rPr>
          <w:color w:val="000000"/>
          <w:sz w:val="28"/>
          <w:szCs w:val="20"/>
          <w:lang w:eastAsia="ru-RU"/>
        </w:rPr>
        <w:t>включити до навчальних програм підготовки та перепідготовки сере</w:t>
      </w:r>
      <w:r w:rsidRPr="009F26C5">
        <w:rPr>
          <w:color w:val="000000"/>
          <w:sz w:val="28"/>
          <w:szCs w:val="20"/>
          <w:lang w:eastAsia="ru-RU"/>
        </w:rPr>
        <w:t>д</w:t>
      </w:r>
      <w:r w:rsidRPr="009F26C5">
        <w:rPr>
          <w:color w:val="000000"/>
          <w:sz w:val="28"/>
          <w:szCs w:val="20"/>
          <w:lang w:eastAsia="ru-RU"/>
        </w:rPr>
        <w:t>ніх медичних працівників питання, що стосуються основ профілактики нееп</w:t>
      </w:r>
      <w:r w:rsidRPr="009F26C5">
        <w:rPr>
          <w:color w:val="000000"/>
          <w:sz w:val="28"/>
          <w:szCs w:val="20"/>
          <w:lang w:eastAsia="ru-RU"/>
        </w:rPr>
        <w:t>і</w:t>
      </w:r>
      <w:r w:rsidRPr="009F26C5">
        <w:rPr>
          <w:color w:val="000000"/>
          <w:sz w:val="28"/>
          <w:szCs w:val="20"/>
          <w:lang w:eastAsia="ru-RU"/>
        </w:rPr>
        <w:t>демічної патології серед населення, акцентувавши основну роль у цьому на профілактичну технологію – стратегію високого ризику.</w:t>
      </w:r>
    </w:p>
    <w:p w:rsidR="009F26C5" w:rsidRPr="009F26C5" w:rsidRDefault="009F26C5" w:rsidP="009F26C5">
      <w:pPr>
        <w:tabs>
          <w:tab w:val="left" w:pos="993"/>
        </w:tabs>
        <w:spacing w:line="360" w:lineRule="auto"/>
        <w:ind w:left="567"/>
        <w:jc w:val="both"/>
        <w:rPr>
          <w:b/>
          <w:color w:val="000000"/>
          <w:sz w:val="28"/>
          <w:szCs w:val="20"/>
          <w:lang w:eastAsia="ru-RU"/>
        </w:rPr>
      </w:pPr>
      <w:r w:rsidRPr="009F26C5">
        <w:rPr>
          <w:b/>
          <w:color w:val="000000"/>
          <w:sz w:val="28"/>
          <w:szCs w:val="20"/>
          <w:lang w:eastAsia="ru-RU"/>
        </w:rPr>
        <w:t>6. Проблемним комісіям МОЗ та НАМН України:</w:t>
      </w:r>
    </w:p>
    <w:p w:rsidR="009F26C5" w:rsidRPr="009F26C5" w:rsidRDefault="009F26C5" w:rsidP="001E7AB6">
      <w:pPr>
        <w:numPr>
          <w:ilvl w:val="0"/>
          <w:numId w:val="36"/>
        </w:numPr>
        <w:shd w:val="clear" w:color="auto" w:fill="FFFFFF"/>
        <w:tabs>
          <w:tab w:val="left" w:pos="0"/>
          <w:tab w:val="left" w:pos="851"/>
          <w:tab w:val="left" w:pos="993"/>
        </w:tabs>
        <w:spacing w:after="200" w:line="360" w:lineRule="auto"/>
        <w:ind w:left="0" w:firstLine="567"/>
        <w:contextualSpacing/>
        <w:jc w:val="both"/>
        <w:rPr>
          <w:color w:val="000000"/>
          <w:sz w:val="28"/>
          <w:szCs w:val="20"/>
          <w:lang w:eastAsia="ru-RU"/>
        </w:rPr>
      </w:pPr>
      <w:r w:rsidRPr="009F26C5">
        <w:rPr>
          <w:color w:val="000000"/>
          <w:sz w:val="28"/>
          <w:szCs w:val="20"/>
          <w:lang w:eastAsia="ru-RU"/>
        </w:rPr>
        <w:t>запропонувати планування науково-дослідних робіт із питань зміцнення та збереження здоров’я людності України в контексті профілактики неепідем</w:t>
      </w:r>
      <w:r w:rsidRPr="009F26C5">
        <w:rPr>
          <w:color w:val="000000"/>
          <w:sz w:val="28"/>
          <w:szCs w:val="20"/>
          <w:lang w:eastAsia="ru-RU"/>
        </w:rPr>
        <w:t>і</w:t>
      </w:r>
      <w:r w:rsidRPr="009F26C5">
        <w:rPr>
          <w:color w:val="000000"/>
          <w:sz w:val="28"/>
          <w:szCs w:val="20"/>
          <w:lang w:eastAsia="ru-RU"/>
        </w:rPr>
        <w:t>чної захворюваності.</w:t>
      </w:r>
    </w:p>
    <w:p w:rsidR="009F26C5" w:rsidRPr="009F26C5" w:rsidRDefault="009F26C5" w:rsidP="009F26C5"/>
    <w:p w:rsidR="009F26C5" w:rsidRDefault="009F26C5" w:rsidP="00FD6517">
      <w:pPr>
        <w:spacing w:line="360" w:lineRule="auto"/>
        <w:ind w:firstLine="561"/>
        <w:jc w:val="both"/>
        <w:rPr>
          <w:color w:val="000000"/>
          <w:sz w:val="28"/>
          <w:szCs w:val="28"/>
        </w:rPr>
      </w:pPr>
    </w:p>
    <w:p w:rsidR="009F26C5" w:rsidRDefault="009F26C5" w:rsidP="00FD6517">
      <w:pPr>
        <w:spacing w:line="360" w:lineRule="auto"/>
        <w:ind w:firstLine="561"/>
        <w:jc w:val="both"/>
        <w:rPr>
          <w:color w:val="000000"/>
          <w:sz w:val="28"/>
          <w:szCs w:val="28"/>
        </w:rPr>
      </w:pPr>
    </w:p>
    <w:p w:rsidR="00F84BAC" w:rsidRDefault="00F84BAC" w:rsidP="00FD6517">
      <w:pPr>
        <w:spacing w:line="360" w:lineRule="auto"/>
        <w:ind w:firstLine="561"/>
        <w:jc w:val="both"/>
        <w:rPr>
          <w:color w:val="000000"/>
          <w:sz w:val="28"/>
          <w:szCs w:val="28"/>
        </w:rPr>
      </w:pPr>
    </w:p>
    <w:p w:rsidR="00F84BAC" w:rsidRDefault="00F84BAC" w:rsidP="00FD6517">
      <w:pPr>
        <w:spacing w:line="360" w:lineRule="auto"/>
        <w:ind w:firstLine="561"/>
        <w:jc w:val="both"/>
        <w:rPr>
          <w:color w:val="000000"/>
          <w:sz w:val="28"/>
          <w:szCs w:val="28"/>
        </w:rPr>
      </w:pPr>
    </w:p>
    <w:p w:rsidR="00B0659B" w:rsidRPr="00B0659B" w:rsidRDefault="00B0659B" w:rsidP="00B0659B">
      <w:pPr>
        <w:shd w:val="clear" w:color="auto" w:fill="FFFFFF"/>
        <w:tabs>
          <w:tab w:val="left" w:pos="0"/>
        </w:tabs>
        <w:spacing w:line="360" w:lineRule="auto"/>
        <w:jc w:val="center"/>
        <w:rPr>
          <w:b/>
          <w:color w:val="000000"/>
          <w:spacing w:val="-6"/>
          <w:sz w:val="28"/>
          <w:szCs w:val="28"/>
          <w:lang w:val="ru-RU" w:eastAsia="ru-RU"/>
        </w:rPr>
      </w:pPr>
      <w:r w:rsidRPr="00B0659B">
        <w:rPr>
          <w:b/>
          <w:color w:val="000000"/>
          <w:spacing w:val="-6"/>
          <w:sz w:val="28"/>
          <w:szCs w:val="20"/>
          <w:lang w:eastAsia="ru-RU"/>
        </w:rPr>
        <w:lastRenderedPageBreak/>
        <w:t>СПИСОК ВИКОРИСТАНИХ ДЖЕРЕЛ</w:t>
      </w:r>
    </w:p>
    <w:p w:rsidR="00B0659B" w:rsidRPr="00B0659B" w:rsidRDefault="00B0659B" w:rsidP="001E7AB6">
      <w:pPr>
        <w:numPr>
          <w:ilvl w:val="0"/>
          <w:numId w:val="35"/>
        </w:numPr>
        <w:shd w:val="clear" w:color="auto" w:fill="FFFFFF"/>
        <w:tabs>
          <w:tab w:val="left" w:pos="0"/>
          <w:tab w:val="left" w:pos="851"/>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Рак молочной железы: профилактика и борьба [Электронный ресурс]. – Режим доступа: </w:t>
      </w:r>
      <w:hyperlink r:id="rId80" w:history="1">
        <w:r w:rsidRPr="00B0659B">
          <w:rPr>
            <w:color w:val="000000" w:themeColor="text1"/>
            <w:sz w:val="28"/>
            <w:szCs w:val="28"/>
            <w:lang w:val="ru-RU" w:eastAsia="ru-RU"/>
          </w:rPr>
          <w:t>http://www.who.int/cancer/ detection /breastcancer/ ru</w:t>
        </w:r>
      </w:hyperlink>
      <w:r w:rsidRPr="00B0659B">
        <w:rPr>
          <w:color w:val="000000" w:themeColor="text1"/>
          <w:sz w:val="28"/>
          <w:szCs w:val="28"/>
          <w:lang w:eastAsia="ru-RU"/>
        </w:rPr>
        <w:t>.</w:t>
      </w:r>
      <w:r w:rsidRPr="00B0659B">
        <w:rPr>
          <w:color w:val="000000" w:themeColor="text1"/>
          <w:sz w:val="28"/>
          <w:szCs w:val="28"/>
          <w:lang w:val="ru-RU" w:eastAsia="ru-RU"/>
        </w:rPr>
        <w:t xml:space="preserve"> – Название с экрана.</w:t>
      </w:r>
    </w:p>
    <w:p w:rsidR="00B0659B" w:rsidRPr="00B0659B" w:rsidRDefault="00B0659B" w:rsidP="001E7AB6">
      <w:pPr>
        <w:numPr>
          <w:ilvl w:val="0"/>
          <w:numId w:val="35"/>
        </w:numPr>
        <w:shd w:val="clear" w:color="auto" w:fill="FFFFFF"/>
        <w:tabs>
          <w:tab w:val="left" w:pos="0"/>
          <w:tab w:val="left" w:pos="851"/>
        </w:tabs>
        <w:overflowPunct w:val="0"/>
        <w:autoSpaceDE w:val="0"/>
        <w:autoSpaceDN w:val="0"/>
        <w:adjustRightInd w:val="0"/>
        <w:spacing w:line="360" w:lineRule="auto"/>
        <w:ind w:left="0" w:firstLine="567"/>
        <w:jc w:val="both"/>
        <w:textAlignment w:val="baseline"/>
        <w:rPr>
          <w:color w:val="000000" w:themeColor="text1"/>
          <w:sz w:val="28"/>
          <w:szCs w:val="28"/>
          <w:lang w:eastAsia="ru-RU"/>
        </w:rPr>
      </w:pPr>
      <w:r w:rsidRPr="00B0659B">
        <w:rPr>
          <w:color w:val="000000" w:themeColor="text1"/>
          <w:sz w:val="28"/>
          <w:szCs w:val="28"/>
          <w:lang w:val="ru-RU" w:eastAsia="ru-RU"/>
        </w:rPr>
        <w:t xml:space="preserve">Рак в Україні, 2011–2012 / З. П. Федоренко [та ін.]; </w:t>
      </w:r>
      <w:r w:rsidRPr="00B0659B">
        <w:rPr>
          <w:color w:val="000000" w:themeColor="text1"/>
          <w:sz w:val="28"/>
          <w:szCs w:val="28"/>
          <w:lang w:eastAsia="ru-RU"/>
        </w:rPr>
        <w:t>за</w:t>
      </w:r>
      <w:r w:rsidRPr="00B0659B">
        <w:rPr>
          <w:color w:val="000000" w:themeColor="text1"/>
          <w:sz w:val="28"/>
          <w:szCs w:val="28"/>
          <w:lang w:val="ru-RU" w:eastAsia="ru-RU"/>
        </w:rPr>
        <w:t xml:space="preserve"> ред. І. Б. Щепотіна // Бюлетень Нац. канцер-реєстру України. – 2013. – № 14. – 120 с.</w:t>
      </w:r>
    </w:p>
    <w:p w:rsidR="00B0659B" w:rsidRPr="00B0659B" w:rsidRDefault="00B0659B" w:rsidP="001E7AB6">
      <w:pPr>
        <w:numPr>
          <w:ilvl w:val="0"/>
          <w:numId w:val="35"/>
        </w:numPr>
        <w:shd w:val="clear" w:color="auto" w:fill="FFFFFF"/>
        <w:tabs>
          <w:tab w:val="left" w:pos="0"/>
          <w:tab w:val="left" w:pos="851"/>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Скринінгові дослідження в практиці сімейного лікаря: виявлення раку молочної залози та раку прямої кишки: метод. рек. / за ред. Г. О. Слабкого. </w:t>
      </w:r>
      <w:r w:rsidRPr="00B0659B">
        <w:rPr>
          <w:color w:val="000000" w:themeColor="text1"/>
          <w:sz w:val="28"/>
          <w:szCs w:val="28"/>
          <w:lang w:eastAsia="ru-RU"/>
        </w:rPr>
        <w:t>–</w:t>
      </w:r>
      <w:r w:rsidRPr="00B0659B">
        <w:rPr>
          <w:color w:val="000000" w:themeColor="text1"/>
          <w:sz w:val="28"/>
          <w:szCs w:val="28"/>
          <w:lang w:val="ru-RU" w:eastAsia="ru-RU"/>
        </w:rPr>
        <w:t xml:space="preserve"> Київ, 2011. </w:t>
      </w:r>
      <w:r w:rsidRPr="00B0659B">
        <w:rPr>
          <w:color w:val="000000" w:themeColor="text1"/>
          <w:sz w:val="28"/>
          <w:szCs w:val="28"/>
          <w:lang w:eastAsia="ru-RU"/>
        </w:rPr>
        <w:t>–</w:t>
      </w:r>
      <w:r w:rsidRPr="00B0659B">
        <w:rPr>
          <w:color w:val="000000" w:themeColor="text1"/>
          <w:sz w:val="28"/>
          <w:szCs w:val="28"/>
          <w:lang w:val="ru-RU" w:eastAsia="ru-RU"/>
        </w:rPr>
        <w:t xml:space="preserve"> 26 с.</w:t>
      </w:r>
    </w:p>
    <w:p w:rsidR="00B0659B" w:rsidRPr="00B0659B" w:rsidRDefault="00B0659B" w:rsidP="001E7AB6">
      <w:pPr>
        <w:numPr>
          <w:ilvl w:val="0"/>
          <w:numId w:val="35"/>
        </w:numPr>
        <w:shd w:val="clear" w:color="auto" w:fill="FFFFFF"/>
        <w:tabs>
          <w:tab w:val="left" w:pos="0"/>
          <w:tab w:val="left" w:pos="851"/>
        </w:tabs>
        <w:overflowPunct w:val="0"/>
        <w:autoSpaceDE w:val="0"/>
        <w:autoSpaceDN w:val="0"/>
        <w:adjustRightInd w:val="0"/>
        <w:spacing w:line="360" w:lineRule="auto"/>
        <w:ind w:left="0" w:firstLine="567"/>
        <w:jc w:val="both"/>
        <w:textAlignment w:val="baseline"/>
        <w:rPr>
          <w:color w:val="000000" w:themeColor="text1"/>
          <w:spacing w:val="-6"/>
          <w:sz w:val="28"/>
          <w:szCs w:val="28"/>
          <w:lang w:val="ru-RU" w:eastAsia="ru-RU"/>
        </w:rPr>
      </w:pPr>
      <w:r w:rsidRPr="00B0659B">
        <w:rPr>
          <w:color w:val="000000" w:themeColor="text1"/>
          <w:spacing w:val="-6"/>
          <w:sz w:val="28"/>
          <w:szCs w:val="28"/>
          <w:lang w:val="ru-RU" w:eastAsia="ru-RU"/>
        </w:rPr>
        <w:t>Малыгин С.</w:t>
      </w:r>
      <w:r w:rsidRPr="00B0659B">
        <w:rPr>
          <w:color w:val="000000" w:themeColor="text1"/>
          <w:spacing w:val="-6"/>
          <w:sz w:val="28"/>
          <w:szCs w:val="28"/>
          <w:lang w:eastAsia="ru-RU"/>
        </w:rPr>
        <w:t xml:space="preserve"> </w:t>
      </w:r>
      <w:r w:rsidRPr="00B0659B">
        <w:rPr>
          <w:color w:val="000000" w:themeColor="text1"/>
          <w:spacing w:val="-6"/>
          <w:sz w:val="28"/>
          <w:szCs w:val="28"/>
          <w:lang w:val="ru-RU" w:eastAsia="ru-RU"/>
        </w:rPr>
        <w:t>Е. Реконструктивно</w:t>
      </w:r>
      <w:r w:rsidRPr="00B0659B">
        <w:rPr>
          <w:color w:val="000000" w:themeColor="text1"/>
          <w:spacing w:val="-6"/>
          <w:sz w:val="28"/>
          <w:szCs w:val="28"/>
          <w:lang w:eastAsia="ru-RU"/>
        </w:rPr>
        <w:t>-</w:t>
      </w:r>
      <w:r w:rsidRPr="00B0659B">
        <w:rPr>
          <w:color w:val="000000" w:themeColor="text1"/>
          <w:spacing w:val="-6"/>
          <w:sz w:val="28"/>
          <w:szCs w:val="28"/>
          <w:lang w:val="ru-RU" w:eastAsia="ru-RU"/>
        </w:rPr>
        <w:t>пластические вмешательства при раке м</w:t>
      </w:r>
      <w:r w:rsidRPr="00B0659B">
        <w:rPr>
          <w:color w:val="000000" w:themeColor="text1"/>
          <w:spacing w:val="-6"/>
          <w:sz w:val="28"/>
          <w:szCs w:val="28"/>
          <w:lang w:val="ru-RU" w:eastAsia="ru-RU"/>
        </w:rPr>
        <w:t>о</w:t>
      </w:r>
      <w:r w:rsidRPr="00B0659B">
        <w:rPr>
          <w:color w:val="000000" w:themeColor="text1"/>
          <w:spacing w:val="-6"/>
          <w:sz w:val="28"/>
          <w:szCs w:val="28"/>
          <w:lang w:val="ru-RU" w:eastAsia="ru-RU"/>
        </w:rPr>
        <w:t>лочной железы. Новые стандарты и перспективы / С.</w:t>
      </w:r>
      <w:r w:rsidRPr="00B0659B">
        <w:rPr>
          <w:color w:val="000000" w:themeColor="text1"/>
          <w:spacing w:val="-6"/>
          <w:sz w:val="28"/>
          <w:szCs w:val="28"/>
          <w:lang w:eastAsia="ru-RU"/>
        </w:rPr>
        <w:t xml:space="preserve"> </w:t>
      </w:r>
      <w:r w:rsidRPr="00B0659B">
        <w:rPr>
          <w:color w:val="000000" w:themeColor="text1"/>
          <w:spacing w:val="-6"/>
          <w:sz w:val="28"/>
          <w:szCs w:val="28"/>
          <w:lang w:val="ru-RU" w:eastAsia="ru-RU"/>
        </w:rPr>
        <w:t>Е. Малыгин, Е.</w:t>
      </w:r>
      <w:r w:rsidRPr="00B0659B">
        <w:rPr>
          <w:color w:val="000000" w:themeColor="text1"/>
          <w:spacing w:val="-6"/>
          <w:sz w:val="28"/>
          <w:szCs w:val="28"/>
          <w:lang w:eastAsia="ru-RU"/>
        </w:rPr>
        <w:t xml:space="preserve"> </w:t>
      </w:r>
      <w:r w:rsidRPr="00B0659B">
        <w:rPr>
          <w:color w:val="000000" w:themeColor="text1"/>
          <w:spacing w:val="-6"/>
          <w:sz w:val="28"/>
          <w:szCs w:val="28"/>
          <w:lang w:val="ru-RU" w:eastAsia="ru-RU"/>
        </w:rPr>
        <w:t>Н. Малыгин, Н.</w:t>
      </w:r>
      <w:r w:rsidRPr="00B0659B">
        <w:rPr>
          <w:color w:val="000000" w:themeColor="text1"/>
          <w:spacing w:val="-6"/>
          <w:sz w:val="28"/>
          <w:szCs w:val="28"/>
          <w:lang w:eastAsia="ru-RU"/>
        </w:rPr>
        <w:t xml:space="preserve"> </w:t>
      </w:r>
      <w:r w:rsidRPr="00B0659B">
        <w:rPr>
          <w:color w:val="000000" w:themeColor="text1"/>
          <w:spacing w:val="-6"/>
          <w:sz w:val="28"/>
          <w:szCs w:val="28"/>
          <w:lang w:val="ru-RU" w:eastAsia="ru-RU"/>
        </w:rPr>
        <w:t>Г. Рускова // Практическая онкология.</w:t>
      </w:r>
      <w:r w:rsidRPr="00B0659B">
        <w:rPr>
          <w:color w:val="000000" w:themeColor="text1"/>
          <w:spacing w:val="-6"/>
          <w:sz w:val="28"/>
          <w:szCs w:val="28"/>
          <w:lang w:eastAsia="ru-RU"/>
        </w:rPr>
        <w:t xml:space="preserve"> </w:t>
      </w:r>
      <w:r w:rsidRPr="00B0659B">
        <w:rPr>
          <w:color w:val="000000" w:themeColor="text1"/>
          <w:spacing w:val="-6"/>
          <w:sz w:val="28"/>
          <w:szCs w:val="28"/>
          <w:lang w:val="ru-RU" w:eastAsia="ru-RU"/>
        </w:rPr>
        <w:t>– 2010. – Т. 11, № 4. – С. 253–257.</w:t>
      </w:r>
    </w:p>
    <w:p w:rsidR="00B0659B" w:rsidRPr="00B0659B" w:rsidRDefault="00B0659B" w:rsidP="001E7AB6">
      <w:pPr>
        <w:numPr>
          <w:ilvl w:val="0"/>
          <w:numId w:val="35"/>
        </w:numPr>
        <w:shd w:val="clear" w:color="auto" w:fill="FFFFFF"/>
        <w:tabs>
          <w:tab w:val="left" w:pos="0"/>
          <w:tab w:val="left" w:pos="851"/>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Білинський Б.</w:t>
      </w:r>
      <w:r w:rsidRPr="00B0659B">
        <w:rPr>
          <w:color w:val="000000" w:themeColor="text1"/>
          <w:sz w:val="28"/>
          <w:szCs w:val="28"/>
          <w:lang w:eastAsia="ru-RU"/>
        </w:rPr>
        <w:t xml:space="preserve"> </w:t>
      </w:r>
      <w:r w:rsidRPr="00B0659B">
        <w:rPr>
          <w:color w:val="000000" w:themeColor="text1"/>
          <w:sz w:val="28"/>
          <w:szCs w:val="28"/>
          <w:lang w:val="ru-RU" w:eastAsia="ru-RU"/>
        </w:rPr>
        <w:t>Т. Еволюція клінічних підходів до проблеми раку грудної залози на фоні прогресу онкологічної науки / Б.</w:t>
      </w:r>
      <w:r w:rsidRPr="00B0659B">
        <w:rPr>
          <w:color w:val="000000" w:themeColor="text1"/>
          <w:sz w:val="28"/>
          <w:szCs w:val="28"/>
          <w:lang w:eastAsia="ru-RU"/>
        </w:rPr>
        <w:t xml:space="preserve"> </w:t>
      </w:r>
      <w:r w:rsidRPr="00B0659B">
        <w:rPr>
          <w:color w:val="000000" w:themeColor="text1"/>
          <w:sz w:val="28"/>
          <w:szCs w:val="28"/>
          <w:lang w:val="ru-RU" w:eastAsia="ru-RU"/>
        </w:rPr>
        <w:t>Т. Білинський // Онколог</w:t>
      </w:r>
      <w:r w:rsidRPr="00B0659B">
        <w:rPr>
          <w:color w:val="000000" w:themeColor="text1"/>
          <w:sz w:val="28"/>
          <w:szCs w:val="28"/>
          <w:lang w:eastAsia="ru-RU"/>
        </w:rPr>
        <w:t>і</w:t>
      </w:r>
      <w:r w:rsidRPr="00B0659B">
        <w:rPr>
          <w:color w:val="000000" w:themeColor="text1"/>
          <w:sz w:val="28"/>
          <w:szCs w:val="28"/>
          <w:lang w:val="ru-RU" w:eastAsia="ru-RU"/>
        </w:rPr>
        <w:t xml:space="preserve">я. </w:t>
      </w:r>
      <w:r w:rsidRPr="00B0659B">
        <w:rPr>
          <w:color w:val="000000" w:themeColor="text1"/>
          <w:sz w:val="28"/>
          <w:szCs w:val="28"/>
          <w:lang w:eastAsia="ru-RU"/>
        </w:rPr>
        <w:t>–</w:t>
      </w:r>
      <w:r w:rsidRPr="00B0659B">
        <w:rPr>
          <w:color w:val="000000" w:themeColor="text1"/>
          <w:sz w:val="28"/>
          <w:szCs w:val="28"/>
          <w:lang w:val="ru-RU" w:eastAsia="ru-RU"/>
        </w:rPr>
        <w:t xml:space="preserve"> 2010.</w:t>
      </w:r>
      <w:r w:rsidRPr="00B0659B">
        <w:rPr>
          <w:color w:val="000000" w:themeColor="text1"/>
          <w:sz w:val="28"/>
          <w:szCs w:val="28"/>
          <w:lang w:eastAsia="ru-RU"/>
        </w:rPr>
        <w:t xml:space="preserve"> –</w:t>
      </w:r>
      <w:r w:rsidRPr="00B0659B">
        <w:rPr>
          <w:color w:val="000000" w:themeColor="text1"/>
          <w:sz w:val="28"/>
          <w:szCs w:val="28"/>
          <w:lang w:val="ru-RU" w:eastAsia="ru-RU"/>
        </w:rPr>
        <w:t xml:space="preserve"> Т. 12, № 3. – С. 282–285.</w:t>
      </w:r>
    </w:p>
    <w:p w:rsidR="00B0659B" w:rsidRPr="00B0659B" w:rsidRDefault="00B0659B" w:rsidP="001E7AB6">
      <w:pPr>
        <w:numPr>
          <w:ilvl w:val="0"/>
          <w:numId w:val="35"/>
        </w:numPr>
        <w:shd w:val="clear" w:color="auto" w:fill="FFFFFF"/>
        <w:tabs>
          <w:tab w:val="left" w:pos="0"/>
          <w:tab w:val="left" w:pos="851"/>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z w:val="28"/>
          <w:szCs w:val="28"/>
          <w:lang w:val="en-US" w:eastAsia="ru-RU"/>
        </w:rPr>
        <w:t>Holland W. W. Policy Brief. Screening in Europe. WHO. The Regional E</w:t>
      </w:r>
      <w:r w:rsidRPr="00B0659B">
        <w:rPr>
          <w:color w:val="000000" w:themeColor="text1"/>
          <w:sz w:val="28"/>
          <w:szCs w:val="28"/>
          <w:lang w:val="en-US" w:eastAsia="ru-RU"/>
        </w:rPr>
        <w:t>u</w:t>
      </w:r>
      <w:r w:rsidRPr="00B0659B">
        <w:rPr>
          <w:color w:val="000000" w:themeColor="text1"/>
          <w:sz w:val="28"/>
          <w:szCs w:val="28"/>
          <w:lang w:val="en-US" w:eastAsia="ru-RU"/>
        </w:rPr>
        <w:t xml:space="preserve">ropean Observatory on Health Systems and Policies / W. W. Holland, S. Stewart, C. Masseria // EOHSP. – Copenhagen, 2008. – 71 </w:t>
      </w:r>
      <w:r w:rsidRPr="00B0659B">
        <w:rPr>
          <w:color w:val="000000" w:themeColor="text1"/>
          <w:sz w:val="28"/>
          <w:szCs w:val="28"/>
          <w:lang w:val="ru-RU" w:eastAsia="ru-RU"/>
        </w:rPr>
        <w:t>р</w:t>
      </w:r>
      <w:r w:rsidRPr="00B0659B">
        <w:rPr>
          <w:color w:val="000000" w:themeColor="text1"/>
          <w:sz w:val="28"/>
          <w:szCs w:val="28"/>
          <w:lang w:val="en-US" w:eastAsia="ru-RU"/>
        </w:rPr>
        <w:t xml:space="preserve">. </w:t>
      </w:r>
    </w:p>
    <w:p w:rsidR="00B0659B" w:rsidRPr="00B0659B" w:rsidRDefault="00B0659B" w:rsidP="001E7AB6">
      <w:pPr>
        <w:numPr>
          <w:ilvl w:val="0"/>
          <w:numId w:val="35"/>
        </w:numPr>
        <w:shd w:val="clear" w:color="auto" w:fill="FFFFFF"/>
        <w:tabs>
          <w:tab w:val="left" w:pos="0"/>
          <w:tab w:val="left" w:pos="851"/>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Тащиев Р.</w:t>
      </w:r>
      <w:r w:rsidRPr="00B0659B">
        <w:rPr>
          <w:color w:val="000000" w:themeColor="text1"/>
          <w:sz w:val="28"/>
          <w:szCs w:val="28"/>
          <w:lang w:eastAsia="ru-RU"/>
        </w:rPr>
        <w:t xml:space="preserve"> </w:t>
      </w:r>
      <w:r w:rsidRPr="00B0659B">
        <w:rPr>
          <w:color w:val="000000" w:themeColor="text1"/>
          <w:sz w:val="28"/>
          <w:szCs w:val="28"/>
          <w:lang w:val="ru-RU" w:eastAsia="ru-RU"/>
        </w:rPr>
        <w:t>К. Оценка врачебных ошибок при диагностике рака молочной железы в условиях общелечебной сети / Р.</w:t>
      </w:r>
      <w:r w:rsidRPr="00B0659B">
        <w:rPr>
          <w:color w:val="000000" w:themeColor="text1"/>
          <w:sz w:val="28"/>
          <w:szCs w:val="28"/>
          <w:lang w:eastAsia="ru-RU"/>
        </w:rPr>
        <w:t xml:space="preserve"> </w:t>
      </w:r>
      <w:r w:rsidRPr="00B0659B">
        <w:rPr>
          <w:color w:val="000000" w:themeColor="text1"/>
          <w:sz w:val="28"/>
          <w:szCs w:val="28"/>
          <w:lang w:val="ru-RU" w:eastAsia="ru-RU"/>
        </w:rPr>
        <w:t>К. Тащиев, В.</w:t>
      </w:r>
      <w:r w:rsidRPr="00B0659B">
        <w:rPr>
          <w:color w:val="000000" w:themeColor="text1"/>
          <w:sz w:val="28"/>
          <w:szCs w:val="28"/>
          <w:lang w:eastAsia="ru-RU"/>
        </w:rPr>
        <w:t xml:space="preserve"> </w:t>
      </w:r>
      <w:r w:rsidRPr="00B0659B">
        <w:rPr>
          <w:color w:val="000000" w:themeColor="text1"/>
          <w:sz w:val="28"/>
          <w:szCs w:val="28"/>
          <w:lang w:val="ru-RU" w:eastAsia="ru-RU"/>
        </w:rPr>
        <w:t>Т. Баратели // Хірургія України. – 2011. – № 2. –</w:t>
      </w:r>
      <w:r w:rsidRPr="00B0659B">
        <w:rPr>
          <w:color w:val="000000" w:themeColor="text1"/>
          <w:sz w:val="28"/>
          <w:szCs w:val="28"/>
          <w:lang w:eastAsia="ru-RU"/>
        </w:rPr>
        <w:t xml:space="preserve"> </w:t>
      </w:r>
      <w:r w:rsidRPr="00B0659B">
        <w:rPr>
          <w:color w:val="000000" w:themeColor="text1"/>
          <w:sz w:val="28"/>
          <w:szCs w:val="28"/>
          <w:lang w:val="ru-RU" w:eastAsia="ru-RU"/>
        </w:rPr>
        <w:t>С. 65–68.</w:t>
      </w:r>
    </w:p>
    <w:p w:rsidR="00B0659B" w:rsidRPr="00B0659B" w:rsidRDefault="00B0659B" w:rsidP="001E7AB6">
      <w:pPr>
        <w:numPr>
          <w:ilvl w:val="0"/>
          <w:numId w:val="35"/>
        </w:numPr>
        <w:shd w:val="clear" w:color="auto" w:fill="FFFFFF"/>
        <w:tabs>
          <w:tab w:val="left" w:pos="0"/>
          <w:tab w:val="left" w:pos="851"/>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Семиглазов В.</w:t>
      </w:r>
      <w:r w:rsidRPr="00B0659B">
        <w:rPr>
          <w:color w:val="000000" w:themeColor="text1"/>
          <w:sz w:val="28"/>
          <w:szCs w:val="28"/>
          <w:lang w:eastAsia="ru-RU"/>
        </w:rPr>
        <w:t xml:space="preserve"> </w:t>
      </w:r>
      <w:r w:rsidRPr="00B0659B">
        <w:rPr>
          <w:color w:val="000000" w:themeColor="text1"/>
          <w:sz w:val="28"/>
          <w:szCs w:val="28"/>
          <w:lang w:val="ru-RU" w:eastAsia="ru-RU"/>
        </w:rPr>
        <w:t>Ф. Профилактика рака молочной железы / В.</w:t>
      </w:r>
      <w:r w:rsidRPr="00B0659B">
        <w:rPr>
          <w:color w:val="000000" w:themeColor="text1"/>
          <w:sz w:val="28"/>
          <w:szCs w:val="28"/>
          <w:lang w:eastAsia="ru-RU"/>
        </w:rPr>
        <w:t xml:space="preserve"> </w:t>
      </w:r>
      <w:r w:rsidRPr="00B0659B">
        <w:rPr>
          <w:color w:val="000000" w:themeColor="text1"/>
          <w:sz w:val="28"/>
          <w:szCs w:val="28"/>
          <w:lang w:val="ru-RU" w:eastAsia="ru-RU"/>
        </w:rPr>
        <w:t>Ф. Семигл</w:t>
      </w:r>
      <w:r w:rsidRPr="00B0659B">
        <w:rPr>
          <w:color w:val="000000" w:themeColor="text1"/>
          <w:sz w:val="28"/>
          <w:szCs w:val="28"/>
          <w:lang w:val="ru-RU" w:eastAsia="ru-RU"/>
        </w:rPr>
        <w:t>а</w:t>
      </w:r>
      <w:r w:rsidRPr="00B0659B">
        <w:rPr>
          <w:color w:val="000000" w:themeColor="text1"/>
          <w:sz w:val="28"/>
          <w:szCs w:val="28"/>
          <w:lang w:val="ru-RU" w:eastAsia="ru-RU"/>
        </w:rPr>
        <w:t>зов, Г.</w:t>
      </w:r>
      <w:r w:rsidRPr="00B0659B">
        <w:rPr>
          <w:color w:val="000000" w:themeColor="text1"/>
          <w:sz w:val="28"/>
          <w:szCs w:val="28"/>
          <w:lang w:eastAsia="ru-RU"/>
        </w:rPr>
        <w:t> </w:t>
      </w:r>
      <w:r w:rsidRPr="00B0659B">
        <w:rPr>
          <w:color w:val="000000" w:themeColor="text1"/>
          <w:sz w:val="28"/>
          <w:szCs w:val="28"/>
          <w:lang w:val="ru-RU" w:eastAsia="ru-RU"/>
        </w:rPr>
        <w:t>А. Дашян, В.</w:t>
      </w:r>
      <w:r w:rsidRPr="00B0659B">
        <w:rPr>
          <w:color w:val="000000" w:themeColor="text1"/>
          <w:sz w:val="28"/>
          <w:szCs w:val="28"/>
          <w:lang w:eastAsia="ru-RU"/>
        </w:rPr>
        <w:t xml:space="preserve"> </w:t>
      </w:r>
      <w:r w:rsidRPr="00B0659B">
        <w:rPr>
          <w:color w:val="000000" w:themeColor="text1"/>
          <w:sz w:val="28"/>
          <w:szCs w:val="28"/>
          <w:lang w:val="ru-RU" w:eastAsia="ru-RU"/>
        </w:rPr>
        <w:t>В. Семиглазов // Практическая онкология. – 2011. – Т. 12, № 2. – С. 66–69.</w:t>
      </w:r>
    </w:p>
    <w:p w:rsidR="00B0659B" w:rsidRPr="00B0659B" w:rsidRDefault="00B0659B" w:rsidP="001E7AB6">
      <w:pPr>
        <w:numPr>
          <w:ilvl w:val="0"/>
          <w:numId w:val="35"/>
        </w:numPr>
        <w:shd w:val="clear" w:color="auto" w:fill="FFFFFF"/>
        <w:tabs>
          <w:tab w:val="left" w:pos="0"/>
          <w:tab w:val="left" w:pos="851"/>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Шульгіна В.</w:t>
      </w:r>
      <w:r w:rsidRPr="00B0659B">
        <w:rPr>
          <w:color w:val="000000" w:themeColor="text1"/>
          <w:sz w:val="28"/>
          <w:szCs w:val="28"/>
          <w:lang w:eastAsia="ru-RU"/>
        </w:rPr>
        <w:t xml:space="preserve"> </w:t>
      </w:r>
      <w:r w:rsidRPr="00B0659B">
        <w:rPr>
          <w:color w:val="000000" w:themeColor="text1"/>
          <w:sz w:val="28"/>
          <w:szCs w:val="28"/>
          <w:lang w:val="ru-RU" w:eastAsia="ru-RU"/>
        </w:rPr>
        <w:t>В. Переваги та недоліки різних методів променевої візуалізації в діагностиці раку молочної залози / В.</w:t>
      </w:r>
      <w:r w:rsidRPr="00B0659B">
        <w:rPr>
          <w:color w:val="000000" w:themeColor="text1"/>
          <w:sz w:val="28"/>
          <w:szCs w:val="28"/>
          <w:lang w:eastAsia="ru-RU"/>
        </w:rPr>
        <w:t xml:space="preserve"> </w:t>
      </w:r>
      <w:r w:rsidRPr="00B0659B">
        <w:rPr>
          <w:color w:val="000000" w:themeColor="text1"/>
          <w:sz w:val="28"/>
          <w:szCs w:val="28"/>
          <w:lang w:val="ru-RU" w:eastAsia="ru-RU"/>
        </w:rPr>
        <w:t>В.</w:t>
      </w:r>
      <w:r w:rsidRPr="00B0659B">
        <w:rPr>
          <w:color w:val="000000" w:themeColor="text1"/>
          <w:sz w:val="28"/>
          <w:szCs w:val="28"/>
          <w:lang w:eastAsia="ru-RU"/>
        </w:rPr>
        <w:t xml:space="preserve"> </w:t>
      </w:r>
      <w:r w:rsidRPr="00B0659B">
        <w:rPr>
          <w:color w:val="000000" w:themeColor="text1"/>
          <w:sz w:val="28"/>
          <w:szCs w:val="28"/>
          <w:lang w:val="ru-RU" w:eastAsia="ru-RU"/>
        </w:rPr>
        <w:t>Шульгіна // Буковинс</w:t>
      </w:r>
      <w:r w:rsidRPr="00B0659B">
        <w:rPr>
          <w:color w:val="000000" w:themeColor="text1"/>
          <w:sz w:val="28"/>
          <w:szCs w:val="28"/>
          <w:lang w:val="ru-RU" w:eastAsia="ru-RU"/>
        </w:rPr>
        <w:t>ь</w:t>
      </w:r>
      <w:r w:rsidRPr="00B0659B">
        <w:rPr>
          <w:color w:val="000000" w:themeColor="text1"/>
          <w:sz w:val="28"/>
          <w:szCs w:val="28"/>
          <w:lang w:val="ru-RU" w:eastAsia="ru-RU"/>
        </w:rPr>
        <w:t>кий медичний вісник. – 2008. – Т. 12, № 3. – С. 93–95.</w:t>
      </w:r>
    </w:p>
    <w:p w:rsidR="00B0659B" w:rsidRPr="00B0659B" w:rsidRDefault="00B0659B" w:rsidP="001E7AB6">
      <w:pPr>
        <w:numPr>
          <w:ilvl w:val="0"/>
          <w:numId w:val="35"/>
        </w:numPr>
        <w:shd w:val="clear" w:color="auto" w:fill="FFFFFF"/>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eastAsia="ru-RU"/>
        </w:rPr>
      </w:pPr>
      <w:r w:rsidRPr="00B0659B">
        <w:rPr>
          <w:color w:val="000000" w:themeColor="text1"/>
          <w:sz w:val="28"/>
          <w:szCs w:val="28"/>
          <w:lang w:val="ru-RU" w:eastAsia="ru-RU"/>
        </w:rPr>
        <w:t xml:space="preserve"> Смоланка І.</w:t>
      </w:r>
      <w:r w:rsidRPr="00B0659B">
        <w:rPr>
          <w:color w:val="000000" w:themeColor="text1"/>
          <w:sz w:val="28"/>
          <w:szCs w:val="28"/>
          <w:lang w:eastAsia="ru-RU"/>
        </w:rPr>
        <w:t xml:space="preserve"> </w:t>
      </w:r>
      <w:r w:rsidRPr="00B0659B">
        <w:rPr>
          <w:color w:val="000000" w:themeColor="text1"/>
          <w:sz w:val="28"/>
          <w:szCs w:val="28"/>
          <w:lang w:val="ru-RU" w:eastAsia="ru-RU"/>
        </w:rPr>
        <w:t>І. Профілактика та рання діагностика раку молочної зал</w:t>
      </w:r>
      <w:r w:rsidRPr="00B0659B">
        <w:rPr>
          <w:color w:val="000000" w:themeColor="text1"/>
          <w:sz w:val="28"/>
          <w:szCs w:val="28"/>
          <w:lang w:val="ru-RU" w:eastAsia="ru-RU"/>
        </w:rPr>
        <w:t>о</w:t>
      </w:r>
      <w:r w:rsidRPr="00B0659B">
        <w:rPr>
          <w:color w:val="000000" w:themeColor="text1"/>
          <w:sz w:val="28"/>
          <w:szCs w:val="28"/>
          <w:lang w:val="ru-RU" w:eastAsia="ru-RU"/>
        </w:rPr>
        <w:t>зи / І.</w:t>
      </w:r>
      <w:r w:rsidRPr="00B0659B">
        <w:rPr>
          <w:color w:val="000000" w:themeColor="text1"/>
          <w:sz w:val="28"/>
          <w:szCs w:val="28"/>
          <w:lang w:eastAsia="ru-RU"/>
        </w:rPr>
        <w:t> І.</w:t>
      </w:r>
      <w:r w:rsidRPr="00B0659B">
        <w:rPr>
          <w:color w:val="000000" w:themeColor="text1"/>
          <w:sz w:val="28"/>
          <w:szCs w:val="28"/>
          <w:lang w:val="ru-RU" w:eastAsia="ru-RU"/>
        </w:rPr>
        <w:t> </w:t>
      </w:r>
      <w:r w:rsidRPr="00B0659B">
        <w:rPr>
          <w:color w:val="000000" w:themeColor="text1"/>
          <w:sz w:val="28"/>
          <w:szCs w:val="28"/>
          <w:lang w:eastAsia="ru-RU"/>
        </w:rPr>
        <w:t>Смоланка, С. Ю. Скляр // Жіночий лікар. – 2009. – № 5. – С. 40–45.</w:t>
      </w:r>
    </w:p>
    <w:p w:rsidR="00B0659B" w:rsidRPr="00B0659B" w:rsidRDefault="00B0659B" w:rsidP="001E7AB6">
      <w:pPr>
        <w:numPr>
          <w:ilvl w:val="0"/>
          <w:numId w:val="35"/>
        </w:numPr>
        <w:shd w:val="clear" w:color="auto" w:fill="FFFFFF"/>
        <w:tabs>
          <w:tab w:val="left" w:pos="0"/>
          <w:tab w:val="left" w:pos="851"/>
          <w:tab w:val="left" w:pos="993"/>
          <w:tab w:val="left" w:pos="9639"/>
          <w:tab w:val="left" w:pos="9781"/>
        </w:tabs>
        <w:overflowPunct w:val="0"/>
        <w:autoSpaceDE w:val="0"/>
        <w:autoSpaceDN w:val="0"/>
        <w:adjustRightInd w:val="0"/>
        <w:spacing w:line="360" w:lineRule="auto"/>
        <w:ind w:left="0" w:firstLine="567"/>
        <w:jc w:val="both"/>
        <w:textAlignment w:val="baseline"/>
        <w:rPr>
          <w:color w:val="000000" w:themeColor="text1"/>
          <w:sz w:val="28"/>
          <w:szCs w:val="28"/>
          <w:lang w:eastAsia="ru-RU"/>
        </w:rPr>
      </w:pPr>
      <w:r w:rsidRPr="00B0659B">
        <w:rPr>
          <w:color w:val="000000" w:themeColor="text1"/>
          <w:sz w:val="28"/>
          <w:szCs w:val="28"/>
          <w:lang w:eastAsia="ru-RU"/>
        </w:rPr>
        <w:lastRenderedPageBreak/>
        <w:t>Ласачко С. А. Профілактика захворювань молочної залози в рамках планування сім’ї / С. А. Ласачко // Медико-соціальні проблеми сім’ї. – 2011. – Т. 16, №</w:t>
      </w:r>
      <w:r w:rsidRPr="00B0659B">
        <w:rPr>
          <w:color w:val="000000" w:themeColor="text1"/>
          <w:sz w:val="28"/>
          <w:szCs w:val="28"/>
          <w:lang w:val="ru-RU" w:eastAsia="ru-RU"/>
        </w:rPr>
        <w:t> </w:t>
      </w:r>
      <w:r w:rsidRPr="00B0659B">
        <w:rPr>
          <w:color w:val="000000" w:themeColor="text1"/>
          <w:sz w:val="28"/>
          <w:szCs w:val="28"/>
          <w:lang w:eastAsia="ru-RU"/>
        </w:rPr>
        <w:t xml:space="preserve">4. </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eastAsia="ru-RU"/>
        </w:rPr>
        <w:t>Довідник з питань репродуктивного здоров’я / Р. Моісеєнко [та ін.]; за ред. Н. Г. Гойди. – Київ: Вид-во Раєвсь</w:t>
      </w:r>
      <w:r w:rsidRPr="00B0659B">
        <w:rPr>
          <w:color w:val="000000" w:themeColor="text1"/>
          <w:sz w:val="28"/>
          <w:szCs w:val="28"/>
          <w:lang w:val="ru-RU" w:eastAsia="ru-RU"/>
        </w:rPr>
        <w:t>кого, 2004.</w:t>
      </w:r>
      <w:r w:rsidRPr="00B0659B">
        <w:rPr>
          <w:color w:val="000000" w:themeColor="text1"/>
          <w:sz w:val="28"/>
          <w:szCs w:val="28"/>
          <w:lang w:eastAsia="ru-RU"/>
        </w:rPr>
        <w:t xml:space="preserve"> </w:t>
      </w:r>
      <w:r w:rsidRPr="00B0659B">
        <w:rPr>
          <w:color w:val="000000" w:themeColor="text1"/>
          <w:sz w:val="28"/>
          <w:szCs w:val="28"/>
          <w:lang w:val="ru-RU" w:eastAsia="ru-RU"/>
        </w:rPr>
        <w:t>– 128 с.</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Використання досягнень популяційної генетики в профілактичній м</w:t>
      </w:r>
      <w:r w:rsidRPr="00B0659B">
        <w:rPr>
          <w:color w:val="000000" w:themeColor="text1"/>
          <w:sz w:val="28"/>
          <w:szCs w:val="28"/>
          <w:lang w:val="ru-RU" w:eastAsia="ru-RU"/>
        </w:rPr>
        <w:t>е</w:t>
      </w:r>
      <w:r w:rsidRPr="00B0659B">
        <w:rPr>
          <w:color w:val="000000" w:themeColor="text1"/>
          <w:sz w:val="28"/>
          <w:szCs w:val="28"/>
          <w:lang w:val="ru-RU" w:eastAsia="ru-RU"/>
        </w:rPr>
        <w:t>дицині / А.</w:t>
      </w:r>
      <w:r w:rsidRPr="00B0659B">
        <w:rPr>
          <w:color w:val="000000" w:themeColor="text1"/>
          <w:sz w:val="28"/>
          <w:szCs w:val="28"/>
          <w:lang w:eastAsia="ru-RU"/>
        </w:rPr>
        <w:t xml:space="preserve"> </w:t>
      </w:r>
      <w:r w:rsidRPr="00B0659B">
        <w:rPr>
          <w:color w:val="000000" w:themeColor="text1"/>
          <w:sz w:val="28"/>
          <w:szCs w:val="28"/>
          <w:lang w:val="ru-RU" w:eastAsia="ru-RU"/>
        </w:rPr>
        <w:t>М. Сердюк [</w:t>
      </w:r>
      <w:r w:rsidRPr="00B0659B">
        <w:rPr>
          <w:color w:val="000000" w:themeColor="text1"/>
          <w:sz w:val="28"/>
          <w:szCs w:val="28"/>
          <w:lang w:eastAsia="ru-RU"/>
        </w:rPr>
        <w:t>та ін.</w:t>
      </w:r>
      <w:r w:rsidRPr="00B0659B">
        <w:rPr>
          <w:color w:val="000000" w:themeColor="text1"/>
          <w:sz w:val="28"/>
          <w:szCs w:val="28"/>
          <w:lang w:val="ru-RU" w:eastAsia="ru-RU"/>
        </w:rPr>
        <w:t>] // Довкілля та здоров’я. – 2001. – № 2 (17). – С. 49–51.</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right="-2" w:firstLine="567"/>
        <w:jc w:val="both"/>
        <w:textAlignment w:val="baseline"/>
        <w:rPr>
          <w:color w:val="000000" w:themeColor="text1"/>
          <w:sz w:val="28"/>
          <w:szCs w:val="28"/>
          <w:lang w:val="fr-FR" w:eastAsia="ru-RU"/>
        </w:rPr>
      </w:pPr>
      <w:r w:rsidRPr="00B0659B">
        <w:rPr>
          <w:color w:val="000000" w:themeColor="text1"/>
          <w:sz w:val="28"/>
          <w:szCs w:val="28"/>
          <w:lang w:val="en-US" w:eastAsia="ru-RU"/>
        </w:rPr>
        <w:t>Effect of lifetime lactation on breast cancer risk: a Korean women's cohort study [Electronic resource] / S</w:t>
      </w:r>
      <w:r w:rsidRPr="00B0659B">
        <w:rPr>
          <w:color w:val="000000" w:themeColor="text1"/>
          <w:sz w:val="28"/>
          <w:szCs w:val="28"/>
          <w:lang w:eastAsia="ru-RU"/>
        </w:rPr>
        <w:t>.</w:t>
      </w:r>
      <w:r w:rsidRPr="00B0659B">
        <w:rPr>
          <w:color w:val="000000" w:themeColor="text1"/>
          <w:sz w:val="28"/>
          <w:szCs w:val="28"/>
          <w:lang w:val="en-US" w:eastAsia="ru-RU"/>
        </w:rPr>
        <w:t> Y</w:t>
      </w:r>
      <w:r w:rsidRPr="00B0659B">
        <w:rPr>
          <w:color w:val="000000" w:themeColor="text1"/>
          <w:sz w:val="28"/>
          <w:szCs w:val="28"/>
          <w:lang w:eastAsia="ru-RU"/>
        </w:rPr>
        <w:t xml:space="preserve">. </w:t>
      </w:r>
      <w:r w:rsidRPr="00B0659B">
        <w:rPr>
          <w:color w:val="000000" w:themeColor="text1"/>
          <w:sz w:val="28"/>
          <w:szCs w:val="28"/>
          <w:lang w:val="en-US" w:eastAsia="ru-RU"/>
        </w:rPr>
        <w:t>Lee [et al.] // Int. J. Cancer. – 2003. – 20 Jun.; Vol. 105 (3). – P. 390–393</w:t>
      </w:r>
      <w:r w:rsidRPr="00B0659B">
        <w:rPr>
          <w:color w:val="000000" w:themeColor="text1"/>
          <w:sz w:val="28"/>
          <w:szCs w:val="28"/>
          <w:lang w:eastAsia="ru-RU"/>
        </w:rPr>
        <w:t>.</w:t>
      </w:r>
      <w:r w:rsidRPr="00B0659B">
        <w:rPr>
          <w:color w:val="000000" w:themeColor="text1"/>
          <w:sz w:val="28"/>
          <w:szCs w:val="28"/>
          <w:lang w:val="en-US" w:eastAsia="ru-RU"/>
        </w:rPr>
        <w:t xml:space="preserve"> – Access mode</w:t>
      </w:r>
      <w:r w:rsidRPr="00B0659B">
        <w:rPr>
          <w:sz w:val="28"/>
          <w:szCs w:val="28"/>
          <w:lang w:val="en-US" w:eastAsia="ru-RU"/>
        </w:rPr>
        <w:t>:</w:t>
      </w:r>
      <w:r w:rsidRPr="00B0659B">
        <w:rPr>
          <w:sz w:val="28"/>
          <w:szCs w:val="28"/>
          <w:lang w:eastAsia="ru-RU"/>
        </w:rPr>
        <w:t xml:space="preserve"> </w:t>
      </w:r>
      <w:hyperlink w:history="1">
        <w:r w:rsidRPr="00B0659B">
          <w:rPr>
            <w:sz w:val="28"/>
            <w:szCs w:val="28"/>
            <w:lang w:val="en-US" w:eastAsia="ru-RU"/>
          </w:rPr>
          <w:t>http://www3.interscience.</w:t>
        </w:r>
        <w:r w:rsidRPr="00B0659B">
          <w:rPr>
            <w:sz w:val="28"/>
            <w:szCs w:val="28"/>
            <w:lang w:eastAsia="ru-RU"/>
          </w:rPr>
          <w:t xml:space="preserve"> </w:t>
        </w:r>
        <w:r w:rsidRPr="00B0659B">
          <w:rPr>
            <w:sz w:val="28"/>
            <w:szCs w:val="28"/>
            <w:lang w:val="en-US" w:eastAsia="ru-RU"/>
          </w:rPr>
          <w:t>wiley.com/</w:t>
        </w:r>
        <w:r w:rsidRPr="00B0659B">
          <w:rPr>
            <w:sz w:val="28"/>
            <w:szCs w:val="28"/>
            <w:lang w:eastAsia="ru-RU"/>
          </w:rPr>
          <w:t xml:space="preserve"> </w:t>
        </w:r>
        <w:r w:rsidRPr="00B0659B">
          <w:rPr>
            <w:sz w:val="28"/>
            <w:szCs w:val="28"/>
            <w:lang w:val="en-US" w:eastAsia="ru-RU"/>
          </w:rPr>
          <w:t>cgi-bin/abstract/104050091/ ABSTRACT</w:t>
        </w:r>
      </w:hyperlink>
      <w:r w:rsidRPr="00B0659B">
        <w:rPr>
          <w:sz w:val="28"/>
          <w:szCs w:val="28"/>
          <w:lang w:eastAsia="ru-RU"/>
        </w:rPr>
        <w:t>.</w:t>
      </w:r>
      <w:r w:rsidRPr="00B0659B">
        <w:rPr>
          <w:sz w:val="28"/>
          <w:szCs w:val="28"/>
          <w:lang w:val="en-US" w:eastAsia="ru-RU"/>
        </w:rPr>
        <w:t xml:space="preserve">  </w:t>
      </w:r>
      <w:r w:rsidRPr="00B0659B">
        <w:rPr>
          <w:sz w:val="28"/>
          <w:szCs w:val="28"/>
          <w:lang w:val="fr-FR" w:eastAsia="ru-RU"/>
        </w:rPr>
        <w:t xml:space="preserve">– Title from screen. </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z w:val="28"/>
          <w:szCs w:val="28"/>
          <w:lang w:val="en-US" w:eastAsia="ru-RU"/>
        </w:rPr>
        <w:t xml:space="preserve">Cancer statistics, 2005 [Electronic resource] / A. Jemal [et al.] // CA Cancer J. Clin. – 2005. – </w:t>
      </w:r>
      <w:r w:rsidRPr="00B0659B">
        <w:rPr>
          <w:color w:val="000000" w:themeColor="text1"/>
          <w:sz w:val="28"/>
          <w:szCs w:val="28"/>
          <w:lang w:val="ru-RU" w:eastAsia="ru-RU"/>
        </w:rPr>
        <w:t>Т</w:t>
      </w:r>
      <w:r w:rsidRPr="00B0659B">
        <w:rPr>
          <w:color w:val="000000" w:themeColor="text1"/>
          <w:sz w:val="28"/>
          <w:szCs w:val="28"/>
          <w:lang w:val="en-US" w:eastAsia="ru-RU"/>
        </w:rPr>
        <w:t>. 55, № 1. – P. 10–30</w:t>
      </w:r>
      <w:r w:rsidRPr="00B0659B">
        <w:rPr>
          <w:color w:val="000000" w:themeColor="text1"/>
          <w:sz w:val="28"/>
          <w:szCs w:val="28"/>
          <w:lang w:eastAsia="ru-RU"/>
        </w:rPr>
        <w:t>.</w:t>
      </w:r>
      <w:r w:rsidRPr="00B0659B">
        <w:rPr>
          <w:color w:val="000000" w:themeColor="text1"/>
          <w:sz w:val="28"/>
          <w:szCs w:val="28"/>
          <w:lang w:val="en-US" w:eastAsia="ru-RU"/>
        </w:rPr>
        <w:t xml:space="preserve"> – Access mode</w:t>
      </w:r>
      <w:r w:rsidRPr="00B0659B">
        <w:rPr>
          <w:color w:val="000000" w:themeColor="text1"/>
          <w:sz w:val="28"/>
          <w:szCs w:val="28"/>
          <w:lang w:eastAsia="ru-RU"/>
        </w:rPr>
        <w:t xml:space="preserve"> </w:t>
      </w:r>
      <w:r w:rsidRPr="00B0659B">
        <w:rPr>
          <w:color w:val="000000" w:themeColor="text1"/>
          <w:sz w:val="28"/>
          <w:szCs w:val="28"/>
          <w:lang w:val="en-US" w:eastAsia="ru-RU"/>
        </w:rPr>
        <w:t xml:space="preserve">: </w:t>
      </w:r>
      <w:hyperlink w:history="1">
        <w:r w:rsidRPr="00B0659B">
          <w:rPr>
            <w:color w:val="000000" w:themeColor="text1"/>
            <w:sz w:val="28"/>
            <w:szCs w:val="28"/>
            <w:lang w:val="en-US" w:eastAsia="ru-RU"/>
          </w:rPr>
          <w:t>www.ncbi.</w:t>
        </w:r>
        <w:r w:rsidRPr="00B0659B">
          <w:rPr>
            <w:color w:val="000000" w:themeColor="text1"/>
            <w:sz w:val="28"/>
            <w:szCs w:val="28"/>
            <w:lang w:eastAsia="ru-RU"/>
          </w:rPr>
          <w:t xml:space="preserve"> </w:t>
        </w:r>
        <w:r w:rsidRPr="00B0659B">
          <w:rPr>
            <w:color w:val="000000" w:themeColor="text1"/>
            <w:sz w:val="28"/>
            <w:szCs w:val="28"/>
            <w:lang w:val="en-US" w:eastAsia="ru-RU"/>
          </w:rPr>
          <w:t>nlm.nih.gov/</w:t>
        </w:r>
      </w:hyperlink>
      <w:r w:rsidRPr="00B0659B">
        <w:rPr>
          <w:color w:val="000000" w:themeColor="text1"/>
          <w:sz w:val="28"/>
          <w:szCs w:val="28"/>
          <w:lang w:val="en-US" w:eastAsia="ru-RU"/>
        </w:rPr>
        <w:t>pmc/articles/PMC2820670</w:t>
      </w:r>
      <w:r w:rsidRPr="00B0659B">
        <w:rPr>
          <w:color w:val="000000" w:themeColor="text1"/>
          <w:sz w:val="28"/>
          <w:szCs w:val="28"/>
          <w:lang w:eastAsia="ru-RU"/>
        </w:rPr>
        <w:t>.</w:t>
      </w:r>
      <w:r w:rsidRPr="00B0659B">
        <w:rPr>
          <w:color w:val="000000" w:themeColor="text1"/>
          <w:sz w:val="28"/>
          <w:szCs w:val="28"/>
          <w:lang w:val="en-US" w:eastAsia="ru-RU"/>
        </w:rPr>
        <w:t xml:space="preserve"> – Title from screen.</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pacing w:val="-2"/>
          <w:sz w:val="28"/>
          <w:szCs w:val="28"/>
          <w:lang w:val="en-US" w:eastAsia="ru-RU"/>
        </w:rPr>
      </w:pPr>
      <w:r w:rsidRPr="00B0659B">
        <w:rPr>
          <w:color w:val="000000" w:themeColor="text1"/>
          <w:spacing w:val="-2"/>
          <w:sz w:val="28"/>
          <w:szCs w:val="28"/>
          <w:lang w:val="ru-RU" w:eastAsia="ru-RU"/>
        </w:rPr>
        <w:t>Ковальська</w:t>
      </w:r>
      <w:r w:rsidRPr="00B0659B">
        <w:rPr>
          <w:color w:val="000000" w:themeColor="text1"/>
          <w:spacing w:val="-2"/>
          <w:sz w:val="28"/>
          <w:szCs w:val="28"/>
          <w:lang w:val="en-US" w:eastAsia="ru-RU"/>
        </w:rPr>
        <w:t xml:space="preserve"> </w:t>
      </w:r>
      <w:r w:rsidRPr="00B0659B">
        <w:rPr>
          <w:color w:val="000000" w:themeColor="text1"/>
          <w:spacing w:val="-2"/>
          <w:sz w:val="28"/>
          <w:szCs w:val="28"/>
          <w:lang w:val="ru-RU" w:eastAsia="ru-RU"/>
        </w:rPr>
        <w:t>І</w:t>
      </w:r>
      <w:r w:rsidRPr="00B0659B">
        <w:rPr>
          <w:color w:val="000000" w:themeColor="text1"/>
          <w:spacing w:val="-2"/>
          <w:sz w:val="28"/>
          <w:szCs w:val="28"/>
          <w:lang w:val="en-US" w:eastAsia="ru-RU"/>
        </w:rPr>
        <w:t>.</w:t>
      </w:r>
      <w:r w:rsidRPr="00B0659B">
        <w:rPr>
          <w:color w:val="000000" w:themeColor="text1"/>
          <w:spacing w:val="-2"/>
          <w:sz w:val="28"/>
          <w:szCs w:val="28"/>
          <w:lang w:eastAsia="ru-RU"/>
        </w:rPr>
        <w:t xml:space="preserve"> </w:t>
      </w:r>
      <w:r w:rsidRPr="00B0659B">
        <w:rPr>
          <w:color w:val="000000" w:themeColor="text1"/>
          <w:spacing w:val="-2"/>
          <w:sz w:val="28"/>
          <w:szCs w:val="28"/>
          <w:lang w:val="ru-RU" w:eastAsia="ru-RU"/>
        </w:rPr>
        <w:t>М</w:t>
      </w:r>
      <w:r w:rsidRPr="00B0659B">
        <w:rPr>
          <w:color w:val="000000" w:themeColor="text1"/>
          <w:spacing w:val="-2"/>
          <w:sz w:val="28"/>
          <w:szCs w:val="28"/>
          <w:lang w:val="en-US" w:eastAsia="ru-RU"/>
        </w:rPr>
        <w:t xml:space="preserve">. </w:t>
      </w:r>
      <w:r w:rsidRPr="00B0659B">
        <w:rPr>
          <w:color w:val="000000" w:themeColor="text1"/>
          <w:spacing w:val="-2"/>
          <w:sz w:val="28"/>
          <w:szCs w:val="28"/>
          <w:lang w:val="ru-RU" w:eastAsia="ru-RU"/>
        </w:rPr>
        <w:t>Емпіричні</w:t>
      </w:r>
      <w:r w:rsidRPr="00B0659B">
        <w:rPr>
          <w:color w:val="000000" w:themeColor="text1"/>
          <w:spacing w:val="-2"/>
          <w:sz w:val="28"/>
          <w:szCs w:val="28"/>
          <w:lang w:val="en-US" w:eastAsia="ru-RU"/>
        </w:rPr>
        <w:t xml:space="preserve"> </w:t>
      </w:r>
      <w:r w:rsidRPr="00B0659B">
        <w:rPr>
          <w:color w:val="000000" w:themeColor="text1"/>
          <w:spacing w:val="-2"/>
          <w:sz w:val="28"/>
          <w:szCs w:val="28"/>
          <w:lang w:val="ru-RU" w:eastAsia="ru-RU"/>
        </w:rPr>
        <w:t>погляди</w:t>
      </w:r>
      <w:r w:rsidRPr="00B0659B">
        <w:rPr>
          <w:color w:val="000000" w:themeColor="text1"/>
          <w:spacing w:val="-2"/>
          <w:sz w:val="28"/>
          <w:szCs w:val="28"/>
          <w:lang w:val="en-US" w:eastAsia="ru-RU"/>
        </w:rPr>
        <w:t xml:space="preserve"> </w:t>
      </w:r>
      <w:r w:rsidRPr="00B0659B">
        <w:rPr>
          <w:color w:val="000000" w:themeColor="text1"/>
          <w:spacing w:val="-2"/>
          <w:sz w:val="28"/>
          <w:szCs w:val="28"/>
          <w:lang w:val="ru-RU" w:eastAsia="ru-RU"/>
        </w:rPr>
        <w:t>цілителів</w:t>
      </w:r>
      <w:r w:rsidRPr="00B0659B">
        <w:rPr>
          <w:color w:val="000000" w:themeColor="text1"/>
          <w:spacing w:val="-2"/>
          <w:sz w:val="28"/>
          <w:szCs w:val="28"/>
          <w:lang w:val="en-US" w:eastAsia="ru-RU"/>
        </w:rPr>
        <w:t> / </w:t>
      </w:r>
      <w:r w:rsidRPr="00B0659B">
        <w:rPr>
          <w:color w:val="000000" w:themeColor="text1"/>
          <w:spacing w:val="-2"/>
          <w:sz w:val="28"/>
          <w:szCs w:val="28"/>
          <w:lang w:val="ru-RU" w:eastAsia="ru-RU"/>
        </w:rPr>
        <w:t>лікарів</w:t>
      </w:r>
      <w:r w:rsidRPr="00B0659B">
        <w:rPr>
          <w:color w:val="000000" w:themeColor="text1"/>
          <w:spacing w:val="-2"/>
          <w:sz w:val="28"/>
          <w:szCs w:val="28"/>
          <w:lang w:val="en-US" w:eastAsia="ru-RU"/>
        </w:rPr>
        <w:t xml:space="preserve"> </w:t>
      </w:r>
      <w:r w:rsidRPr="00B0659B">
        <w:rPr>
          <w:color w:val="000000" w:themeColor="text1"/>
          <w:spacing w:val="-2"/>
          <w:sz w:val="28"/>
          <w:szCs w:val="28"/>
          <w:lang w:val="ru-RU" w:eastAsia="ru-RU"/>
        </w:rPr>
        <w:t>на</w:t>
      </w:r>
      <w:r w:rsidRPr="00B0659B">
        <w:rPr>
          <w:color w:val="000000" w:themeColor="text1"/>
          <w:spacing w:val="-2"/>
          <w:sz w:val="28"/>
          <w:szCs w:val="28"/>
          <w:lang w:val="en-US" w:eastAsia="ru-RU"/>
        </w:rPr>
        <w:t xml:space="preserve"> </w:t>
      </w:r>
      <w:r w:rsidRPr="00B0659B">
        <w:rPr>
          <w:color w:val="000000" w:themeColor="text1"/>
          <w:spacing w:val="-2"/>
          <w:sz w:val="28"/>
          <w:szCs w:val="28"/>
          <w:lang w:val="ru-RU" w:eastAsia="ru-RU"/>
        </w:rPr>
        <w:t>рак</w:t>
      </w:r>
      <w:r w:rsidRPr="00B0659B">
        <w:rPr>
          <w:color w:val="000000" w:themeColor="text1"/>
          <w:spacing w:val="-2"/>
          <w:sz w:val="28"/>
          <w:szCs w:val="28"/>
          <w:lang w:val="en-US" w:eastAsia="ru-RU"/>
        </w:rPr>
        <w:t xml:space="preserve"> </w:t>
      </w:r>
      <w:r w:rsidRPr="00B0659B">
        <w:rPr>
          <w:color w:val="000000" w:themeColor="text1"/>
          <w:spacing w:val="-2"/>
          <w:sz w:val="28"/>
          <w:szCs w:val="28"/>
          <w:lang w:val="ru-RU" w:eastAsia="ru-RU"/>
        </w:rPr>
        <w:t>молочної</w:t>
      </w:r>
      <w:r w:rsidRPr="00B0659B">
        <w:rPr>
          <w:color w:val="000000" w:themeColor="text1"/>
          <w:spacing w:val="-2"/>
          <w:sz w:val="28"/>
          <w:szCs w:val="28"/>
          <w:lang w:val="en-US" w:eastAsia="ru-RU"/>
        </w:rPr>
        <w:t xml:space="preserve"> </w:t>
      </w:r>
      <w:r w:rsidRPr="00B0659B">
        <w:rPr>
          <w:color w:val="000000" w:themeColor="text1"/>
          <w:spacing w:val="-2"/>
          <w:sz w:val="28"/>
          <w:szCs w:val="28"/>
          <w:lang w:val="ru-RU" w:eastAsia="ru-RU"/>
        </w:rPr>
        <w:t>залози</w:t>
      </w:r>
      <w:r w:rsidRPr="00B0659B">
        <w:rPr>
          <w:color w:val="000000" w:themeColor="text1"/>
          <w:spacing w:val="-2"/>
          <w:sz w:val="28"/>
          <w:szCs w:val="28"/>
          <w:lang w:val="en-US" w:eastAsia="ru-RU"/>
        </w:rPr>
        <w:t xml:space="preserve"> </w:t>
      </w:r>
      <w:r w:rsidRPr="00B0659B">
        <w:rPr>
          <w:color w:val="000000" w:themeColor="text1"/>
          <w:spacing w:val="-2"/>
          <w:sz w:val="28"/>
          <w:szCs w:val="28"/>
          <w:lang w:val="ru-RU" w:eastAsia="ru-RU"/>
        </w:rPr>
        <w:t>в</w:t>
      </w:r>
      <w:r w:rsidRPr="00B0659B">
        <w:rPr>
          <w:color w:val="000000" w:themeColor="text1"/>
          <w:spacing w:val="-2"/>
          <w:sz w:val="28"/>
          <w:szCs w:val="28"/>
          <w:lang w:val="en-US" w:eastAsia="ru-RU"/>
        </w:rPr>
        <w:t xml:space="preserve"> </w:t>
      </w:r>
      <w:r w:rsidRPr="00B0659B">
        <w:rPr>
          <w:color w:val="000000" w:themeColor="text1"/>
          <w:spacing w:val="-2"/>
          <w:sz w:val="28"/>
          <w:szCs w:val="28"/>
          <w:lang w:val="ru-RU" w:eastAsia="ru-RU"/>
        </w:rPr>
        <w:t>донауковий</w:t>
      </w:r>
      <w:r w:rsidRPr="00B0659B">
        <w:rPr>
          <w:color w:val="000000" w:themeColor="text1"/>
          <w:spacing w:val="-2"/>
          <w:sz w:val="28"/>
          <w:szCs w:val="28"/>
          <w:lang w:val="en-US" w:eastAsia="ru-RU"/>
        </w:rPr>
        <w:t xml:space="preserve"> </w:t>
      </w:r>
      <w:r w:rsidRPr="00B0659B">
        <w:rPr>
          <w:color w:val="000000" w:themeColor="text1"/>
          <w:spacing w:val="-2"/>
          <w:sz w:val="28"/>
          <w:szCs w:val="28"/>
          <w:lang w:val="ru-RU" w:eastAsia="ru-RU"/>
        </w:rPr>
        <w:t>період</w:t>
      </w:r>
      <w:r w:rsidRPr="00B0659B">
        <w:rPr>
          <w:color w:val="000000" w:themeColor="text1"/>
          <w:spacing w:val="-2"/>
          <w:sz w:val="28"/>
          <w:szCs w:val="28"/>
          <w:lang w:val="en-US" w:eastAsia="ru-RU"/>
        </w:rPr>
        <w:t xml:space="preserve"> </w:t>
      </w:r>
      <w:r w:rsidRPr="00B0659B">
        <w:rPr>
          <w:color w:val="000000" w:themeColor="text1"/>
          <w:spacing w:val="-2"/>
          <w:sz w:val="28"/>
          <w:szCs w:val="28"/>
          <w:lang w:val="ru-RU" w:eastAsia="ru-RU"/>
        </w:rPr>
        <w:t>розвитку</w:t>
      </w:r>
      <w:r w:rsidRPr="00B0659B">
        <w:rPr>
          <w:color w:val="000000" w:themeColor="text1"/>
          <w:spacing w:val="-2"/>
          <w:sz w:val="28"/>
          <w:szCs w:val="28"/>
          <w:lang w:val="en-US" w:eastAsia="ru-RU"/>
        </w:rPr>
        <w:t xml:space="preserve"> </w:t>
      </w:r>
      <w:r w:rsidRPr="00B0659B">
        <w:rPr>
          <w:color w:val="000000" w:themeColor="text1"/>
          <w:spacing w:val="-2"/>
          <w:sz w:val="28"/>
          <w:szCs w:val="28"/>
          <w:lang w:val="ru-RU" w:eastAsia="ru-RU"/>
        </w:rPr>
        <w:t>медицини</w:t>
      </w:r>
      <w:r w:rsidRPr="00B0659B">
        <w:rPr>
          <w:color w:val="000000" w:themeColor="text1"/>
          <w:spacing w:val="-2"/>
          <w:sz w:val="28"/>
          <w:szCs w:val="28"/>
          <w:lang w:val="en-US" w:eastAsia="ru-RU"/>
        </w:rPr>
        <w:t xml:space="preserve"> / </w:t>
      </w:r>
      <w:r w:rsidRPr="00B0659B">
        <w:rPr>
          <w:color w:val="000000" w:themeColor="text1"/>
          <w:spacing w:val="-2"/>
          <w:sz w:val="28"/>
          <w:szCs w:val="28"/>
          <w:lang w:val="ru-RU" w:eastAsia="ru-RU"/>
        </w:rPr>
        <w:t>І</w:t>
      </w:r>
      <w:r w:rsidRPr="00B0659B">
        <w:rPr>
          <w:color w:val="000000" w:themeColor="text1"/>
          <w:spacing w:val="-2"/>
          <w:sz w:val="28"/>
          <w:szCs w:val="28"/>
          <w:lang w:val="en-US" w:eastAsia="ru-RU"/>
        </w:rPr>
        <w:t>.</w:t>
      </w:r>
      <w:r w:rsidRPr="00B0659B">
        <w:rPr>
          <w:color w:val="000000" w:themeColor="text1"/>
          <w:spacing w:val="-2"/>
          <w:sz w:val="28"/>
          <w:szCs w:val="28"/>
          <w:lang w:eastAsia="ru-RU"/>
        </w:rPr>
        <w:t xml:space="preserve"> </w:t>
      </w:r>
      <w:r w:rsidRPr="00B0659B">
        <w:rPr>
          <w:color w:val="000000" w:themeColor="text1"/>
          <w:spacing w:val="-2"/>
          <w:sz w:val="28"/>
          <w:szCs w:val="28"/>
          <w:lang w:val="ru-RU" w:eastAsia="ru-RU"/>
        </w:rPr>
        <w:t>М</w:t>
      </w:r>
      <w:r w:rsidRPr="00B0659B">
        <w:rPr>
          <w:color w:val="000000" w:themeColor="text1"/>
          <w:spacing w:val="-2"/>
          <w:sz w:val="28"/>
          <w:szCs w:val="28"/>
          <w:lang w:val="en-US" w:eastAsia="ru-RU"/>
        </w:rPr>
        <w:t>.</w:t>
      </w:r>
      <w:r w:rsidRPr="00B0659B">
        <w:rPr>
          <w:color w:val="000000" w:themeColor="text1"/>
          <w:spacing w:val="-2"/>
          <w:sz w:val="28"/>
          <w:szCs w:val="28"/>
          <w:lang w:eastAsia="ru-RU"/>
        </w:rPr>
        <w:t xml:space="preserve"> </w:t>
      </w:r>
      <w:r w:rsidRPr="00B0659B">
        <w:rPr>
          <w:color w:val="000000" w:themeColor="text1"/>
          <w:spacing w:val="-2"/>
          <w:sz w:val="28"/>
          <w:szCs w:val="28"/>
          <w:lang w:val="ru-RU" w:eastAsia="ru-RU"/>
        </w:rPr>
        <w:t>Ковальська</w:t>
      </w:r>
      <w:r w:rsidRPr="00B0659B">
        <w:rPr>
          <w:color w:val="000000" w:themeColor="text1"/>
          <w:spacing w:val="-2"/>
          <w:sz w:val="28"/>
          <w:szCs w:val="28"/>
          <w:lang w:val="en-US" w:eastAsia="ru-RU"/>
        </w:rPr>
        <w:t xml:space="preserve">, </w:t>
      </w:r>
      <w:r w:rsidRPr="00B0659B">
        <w:rPr>
          <w:color w:val="000000" w:themeColor="text1"/>
          <w:spacing w:val="-2"/>
          <w:sz w:val="28"/>
          <w:szCs w:val="28"/>
          <w:lang w:val="ru-RU" w:eastAsia="ru-RU"/>
        </w:rPr>
        <w:t>Д</w:t>
      </w:r>
      <w:r w:rsidRPr="00B0659B">
        <w:rPr>
          <w:color w:val="000000" w:themeColor="text1"/>
          <w:spacing w:val="-2"/>
          <w:sz w:val="28"/>
          <w:szCs w:val="28"/>
          <w:lang w:val="en-US" w:eastAsia="ru-RU"/>
        </w:rPr>
        <w:t>.</w:t>
      </w:r>
      <w:r w:rsidRPr="00B0659B">
        <w:rPr>
          <w:color w:val="000000" w:themeColor="text1"/>
          <w:spacing w:val="-2"/>
          <w:sz w:val="28"/>
          <w:szCs w:val="28"/>
          <w:lang w:eastAsia="ru-RU"/>
        </w:rPr>
        <w:t xml:space="preserve"> </w:t>
      </w:r>
      <w:r w:rsidRPr="00B0659B">
        <w:rPr>
          <w:color w:val="000000" w:themeColor="text1"/>
          <w:spacing w:val="-2"/>
          <w:sz w:val="28"/>
          <w:szCs w:val="28"/>
          <w:lang w:val="ru-RU" w:eastAsia="ru-RU"/>
        </w:rPr>
        <w:t>Є</w:t>
      </w:r>
      <w:r w:rsidRPr="00B0659B">
        <w:rPr>
          <w:color w:val="000000" w:themeColor="text1"/>
          <w:spacing w:val="-2"/>
          <w:sz w:val="28"/>
          <w:szCs w:val="28"/>
          <w:lang w:val="en-US" w:eastAsia="ru-RU"/>
        </w:rPr>
        <w:t xml:space="preserve">. </w:t>
      </w:r>
      <w:r w:rsidRPr="00B0659B">
        <w:rPr>
          <w:color w:val="000000" w:themeColor="text1"/>
          <w:spacing w:val="-2"/>
          <w:sz w:val="28"/>
          <w:szCs w:val="28"/>
          <w:lang w:val="ru-RU" w:eastAsia="ru-RU"/>
        </w:rPr>
        <w:t>Москвяк</w:t>
      </w:r>
      <w:r w:rsidRPr="00B0659B">
        <w:rPr>
          <w:color w:val="000000" w:themeColor="text1"/>
          <w:spacing w:val="-2"/>
          <w:sz w:val="28"/>
          <w:szCs w:val="28"/>
          <w:lang w:val="en-US" w:eastAsia="ru-RU"/>
        </w:rPr>
        <w:t>-</w:t>
      </w:r>
      <w:r w:rsidRPr="00B0659B">
        <w:rPr>
          <w:color w:val="000000" w:themeColor="text1"/>
          <w:spacing w:val="-2"/>
          <w:sz w:val="28"/>
          <w:szCs w:val="28"/>
          <w:lang w:val="ru-RU" w:eastAsia="ru-RU"/>
        </w:rPr>
        <w:t>Лесняк</w:t>
      </w:r>
      <w:r w:rsidRPr="00B0659B">
        <w:rPr>
          <w:color w:val="000000" w:themeColor="text1"/>
          <w:spacing w:val="-2"/>
          <w:sz w:val="28"/>
          <w:szCs w:val="28"/>
          <w:lang w:val="en-US" w:eastAsia="ru-RU"/>
        </w:rPr>
        <w:t xml:space="preserve"> // Acta medika leopoliensia. – 2011</w:t>
      </w:r>
      <w:r w:rsidRPr="00B0659B">
        <w:rPr>
          <w:color w:val="000000" w:themeColor="text1"/>
          <w:spacing w:val="-2"/>
          <w:sz w:val="28"/>
          <w:szCs w:val="28"/>
          <w:lang w:eastAsia="ru-RU"/>
        </w:rPr>
        <w:t xml:space="preserve">. </w:t>
      </w:r>
      <w:r w:rsidRPr="00B0659B">
        <w:rPr>
          <w:color w:val="000000" w:themeColor="text1"/>
          <w:spacing w:val="-2"/>
          <w:sz w:val="28"/>
          <w:szCs w:val="28"/>
          <w:lang w:val="en-US" w:eastAsia="ru-RU"/>
        </w:rPr>
        <w:t xml:space="preserve">– </w:t>
      </w:r>
      <w:r w:rsidRPr="00B0659B">
        <w:rPr>
          <w:color w:val="000000" w:themeColor="text1"/>
          <w:spacing w:val="-2"/>
          <w:sz w:val="28"/>
          <w:szCs w:val="28"/>
          <w:lang w:eastAsia="ru-RU"/>
        </w:rPr>
        <w:t>Т</w:t>
      </w:r>
      <w:r w:rsidRPr="00B0659B">
        <w:rPr>
          <w:color w:val="000000" w:themeColor="text1"/>
          <w:spacing w:val="-2"/>
          <w:sz w:val="28"/>
          <w:szCs w:val="28"/>
          <w:lang w:val="en-US" w:eastAsia="ru-RU"/>
        </w:rPr>
        <w:t xml:space="preserve">. XVII, № 4. – </w:t>
      </w:r>
      <w:r w:rsidRPr="00B0659B">
        <w:rPr>
          <w:color w:val="000000" w:themeColor="text1"/>
          <w:spacing w:val="-2"/>
          <w:sz w:val="28"/>
          <w:szCs w:val="28"/>
          <w:lang w:eastAsia="ru-RU"/>
        </w:rPr>
        <w:t xml:space="preserve">С. </w:t>
      </w:r>
      <w:r w:rsidRPr="00B0659B">
        <w:rPr>
          <w:color w:val="000000" w:themeColor="text1"/>
          <w:spacing w:val="-2"/>
          <w:sz w:val="28"/>
          <w:szCs w:val="28"/>
          <w:lang w:val="en-US" w:eastAsia="ru-RU"/>
        </w:rPr>
        <w:t>97–101.</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sz w:val="28"/>
          <w:szCs w:val="28"/>
          <w:lang w:val="ru-RU" w:eastAsia="ru-RU"/>
        </w:rPr>
      </w:pPr>
      <w:r w:rsidRPr="00B0659B">
        <w:rPr>
          <w:color w:val="000000" w:themeColor="text1"/>
          <w:sz w:val="28"/>
          <w:szCs w:val="28"/>
          <w:lang w:val="ru-RU" w:eastAsia="ru-RU"/>
        </w:rPr>
        <w:t>Мовчан Ю. Мастопатія – вирок долі чи привід переглянути життєву п</w:t>
      </w:r>
      <w:r w:rsidRPr="00B0659B">
        <w:rPr>
          <w:color w:val="000000" w:themeColor="text1"/>
          <w:sz w:val="28"/>
          <w:szCs w:val="28"/>
          <w:lang w:val="ru-RU" w:eastAsia="ru-RU"/>
        </w:rPr>
        <w:t>о</w:t>
      </w:r>
      <w:r w:rsidRPr="00B0659B">
        <w:rPr>
          <w:color w:val="000000" w:themeColor="text1"/>
          <w:sz w:val="28"/>
          <w:szCs w:val="28"/>
          <w:lang w:val="ru-RU" w:eastAsia="ru-RU"/>
        </w:rPr>
        <w:t>зицію? [Електронний ресурс] / Ю. Мовчан</w:t>
      </w:r>
      <w:r w:rsidRPr="00B0659B">
        <w:rPr>
          <w:color w:val="000000" w:themeColor="text1"/>
          <w:sz w:val="28"/>
          <w:szCs w:val="28"/>
          <w:lang w:eastAsia="ru-RU"/>
        </w:rPr>
        <w:t>.</w:t>
      </w:r>
      <w:r w:rsidRPr="00B0659B">
        <w:rPr>
          <w:color w:val="000000" w:themeColor="text1"/>
          <w:sz w:val="28"/>
          <w:szCs w:val="28"/>
          <w:lang w:val="ru-RU" w:eastAsia="ru-RU"/>
        </w:rPr>
        <w:t xml:space="preserve"> – </w:t>
      </w:r>
      <w:r w:rsidRPr="00B0659B">
        <w:rPr>
          <w:sz w:val="28"/>
          <w:szCs w:val="28"/>
          <w:lang w:val="ru-RU" w:eastAsia="ru-RU"/>
        </w:rPr>
        <w:t xml:space="preserve">Режим доступу: </w:t>
      </w:r>
      <w:hyperlink w:history="1">
        <w:r w:rsidRPr="00B0659B">
          <w:rPr>
            <w:sz w:val="28"/>
            <w:szCs w:val="28"/>
            <w:lang w:val="ru-RU" w:eastAsia="ru-RU"/>
          </w:rPr>
          <w:t>http://www.</w:t>
        </w:r>
        <w:r w:rsidRPr="00B0659B">
          <w:rPr>
            <w:sz w:val="28"/>
            <w:szCs w:val="28"/>
            <w:lang w:eastAsia="ru-RU"/>
          </w:rPr>
          <w:t xml:space="preserve"> </w:t>
        </w:r>
        <w:r w:rsidRPr="00B0659B">
          <w:rPr>
            <w:sz w:val="28"/>
            <w:szCs w:val="28"/>
            <w:lang w:val="ru-RU" w:eastAsia="ru-RU"/>
          </w:rPr>
          <w:t>zvyagel.com.ua/</w:t>
        </w:r>
      </w:hyperlink>
      <w:r w:rsidRPr="00B0659B">
        <w:rPr>
          <w:sz w:val="28"/>
          <w:szCs w:val="28"/>
          <w:lang w:val="ru-RU" w:eastAsia="ru-RU"/>
        </w:rPr>
        <w:t xml:space="preserve">?p=533. – </w:t>
      </w:r>
      <w:r w:rsidRPr="00B0659B">
        <w:rPr>
          <w:sz w:val="28"/>
          <w:szCs w:val="28"/>
          <w:lang w:eastAsia="ru-RU"/>
        </w:rPr>
        <w:t>Назва з екрана.</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sz w:val="28"/>
          <w:szCs w:val="28"/>
          <w:lang w:val="ru-RU" w:eastAsia="ru-RU"/>
        </w:rPr>
      </w:pPr>
      <w:r w:rsidRPr="00B0659B">
        <w:rPr>
          <w:sz w:val="28"/>
          <w:szCs w:val="28"/>
          <w:lang w:val="ru-RU" w:eastAsia="ru-RU"/>
        </w:rPr>
        <w:t>Що таке Рак молочної залози (рак грудей)</w:t>
      </w:r>
      <w:r w:rsidRPr="00B0659B">
        <w:rPr>
          <w:sz w:val="28"/>
          <w:szCs w:val="28"/>
          <w:lang w:eastAsia="ru-RU"/>
        </w:rPr>
        <w:t>?</w:t>
      </w:r>
      <w:r w:rsidRPr="00B0659B">
        <w:rPr>
          <w:sz w:val="28"/>
          <w:szCs w:val="28"/>
          <w:lang w:val="ru-RU" w:eastAsia="ru-RU"/>
        </w:rPr>
        <w:t xml:space="preserve"> [Електронний ресурс]. – Режим доступу:</w:t>
      </w:r>
      <w:r w:rsidRPr="00B0659B">
        <w:rPr>
          <w:sz w:val="28"/>
          <w:szCs w:val="28"/>
          <w:lang w:val="sr-Cyrl-CS" w:eastAsia="ru-RU"/>
        </w:rPr>
        <w:t xml:space="preserve"> </w:t>
      </w:r>
      <w:hyperlink r:id="rId81" w:history="1">
        <w:r w:rsidRPr="00B0659B">
          <w:rPr>
            <w:sz w:val="28"/>
            <w:szCs w:val="28"/>
            <w:lang w:val="ru-RU" w:eastAsia="ru-RU"/>
          </w:rPr>
          <w:t>http://www.rsn-spb.ru/index.php?option=comcontent&amp;</w:t>
        </w:r>
      </w:hyperlink>
      <w:r w:rsidRPr="00B0659B">
        <w:rPr>
          <w:sz w:val="28"/>
          <w:szCs w:val="28"/>
          <w:lang w:val="ru-RU" w:eastAsia="ru-RU"/>
        </w:rPr>
        <w:t>view</w:t>
      </w:r>
      <w:r w:rsidRPr="00B0659B">
        <w:rPr>
          <w:sz w:val="28"/>
          <w:szCs w:val="28"/>
          <w:lang w:eastAsia="ru-RU"/>
        </w:rPr>
        <w:t xml:space="preserve"> </w:t>
      </w:r>
      <w:r w:rsidRPr="00B0659B">
        <w:rPr>
          <w:sz w:val="28"/>
          <w:szCs w:val="28"/>
          <w:lang w:val="ru-RU" w:eastAsia="ru-RU"/>
        </w:rPr>
        <w:t>=</w:t>
      </w:r>
      <w:r w:rsidRPr="00B0659B">
        <w:rPr>
          <w:sz w:val="28"/>
          <w:szCs w:val="28"/>
          <w:lang w:eastAsia="ru-RU"/>
        </w:rPr>
        <w:t xml:space="preserve"> </w:t>
      </w:r>
      <w:r w:rsidRPr="00B0659B">
        <w:rPr>
          <w:sz w:val="28"/>
          <w:szCs w:val="28"/>
          <w:lang w:val="ru-RU" w:eastAsia="ru-RU"/>
        </w:rPr>
        <w:t>article&amp;id</w:t>
      </w:r>
      <w:r w:rsidRPr="00B0659B">
        <w:rPr>
          <w:sz w:val="28"/>
          <w:szCs w:val="28"/>
          <w:lang w:eastAsia="ru-RU"/>
        </w:rPr>
        <w:t xml:space="preserve"> </w:t>
      </w:r>
      <w:r w:rsidRPr="00B0659B">
        <w:rPr>
          <w:sz w:val="28"/>
          <w:szCs w:val="28"/>
          <w:lang w:val="ru-RU" w:eastAsia="ru-RU"/>
        </w:rPr>
        <w:t xml:space="preserve">=. – </w:t>
      </w:r>
      <w:r w:rsidRPr="00B0659B">
        <w:rPr>
          <w:sz w:val="28"/>
          <w:szCs w:val="28"/>
          <w:lang w:eastAsia="ru-RU"/>
        </w:rPr>
        <w:t>Назва з екрана.</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sz w:val="28"/>
          <w:szCs w:val="28"/>
          <w:lang w:val="ru-RU" w:eastAsia="ru-RU"/>
        </w:rPr>
      </w:pPr>
      <w:r w:rsidRPr="00B0659B">
        <w:rPr>
          <w:color w:val="000000" w:themeColor="text1"/>
          <w:sz w:val="28"/>
          <w:szCs w:val="28"/>
          <w:lang w:val="ru-RU" w:eastAsia="ru-RU"/>
        </w:rPr>
        <w:t xml:space="preserve">Робусти Якопо [Электронный ресурс]. – </w:t>
      </w:r>
      <w:r w:rsidRPr="00B0659B">
        <w:rPr>
          <w:sz w:val="28"/>
          <w:szCs w:val="28"/>
          <w:lang w:val="ru-RU" w:eastAsia="ru-RU"/>
        </w:rPr>
        <w:t xml:space="preserve">Режим доступа: </w:t>
      </w:r>
      <w:hyperlink w:history="1">
        <w:r w:rsidRPr="00B0659B">
          <w:rPr>
            <w:sz w:val="28"/>
            <w:szCs w:val="28"/>
            <w:lang w:val="ru-RU" w:eastAsia="ru-RU"/>
          </w:rPr>
          <w:t xml:space="preserve">http://ru. </w:t>
        </w:r>
        <w:r w:rsidRPr="00B0659B">
          <w:rPr>
            <w:sz w:val="28"/>
            <w:szCs w:val="28"/>
            <w:lang w:val="en-US" w:eastAsia="ru-RU"/>
          </w:rPr>
          <w:t>w</w:t>
        </w:r>
        <w:r w:rsidRPr="00B0659B">
          <w:rPr>
            <w:sz w:val="28"/>
            <w:szCs w:val="28"/>
            <w:lang w:val="ru-RU" w:eastAsia="ru-RU"/>
          </w:rPr>
          <w:t>ikipedia</w:t>
        </w:r>
      </w:hyperlink>
      <w:r w:rsidRPr="00B0659B">
        <w:rPr>
          <w:sz w:val="28"/>
          <w:szCs w:val="28"/>
          <w:lang w:val="ru-RU" w:eastAsia="ru-RU"/>
        </w:rPr>
        <w:t>.org/wiki/Тинторетто. – Название с экрана.</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Рубенс</w:t>
      </w:r>
      <w:r w:rsidRPr="00B0659B">
        <w:rPr>
          <w:color w:val="000000" w:themeColor="text1"/>
          <w:sz w:val="28"/>
          <w:szCs w:val="28"/>
          <w:lang w:val="sr-Cyrl-CS" w:eastAsia="ru-RU"/>
        </w:rPr>
        <w:t xml:space="preserve"> </w:t>
      </w:r>
      <w:r w:rsidRPr="00B0659B">
        <w:rPr>
          <w:color w:val="000000" w:themeColor="text1"/>
          <w:sz w:val="28"/>
          <w:szCs w:val="28"/>
          <w:lang w:val="ru-RU" w:eastAsia="ru-RU"/>
        </w:rPr>
        <w:t>Питер Пауль. Картины и биография Питера Пауля Рубенса [Электронный ресурс]. – Режим доступа: http://smallbay.ru/rubens. html. – Название с экрана.</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lastRenderedPageBreak/>
        <w:t>Рембрандт – вдохновенный порыв к счастью [Электронный ресурс]. – Режим доступа: http://rembr.ru/happy.php. – Название с экрана.</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Делакруа Эжен [Электронный ресурс]. – Режим доступа: http// ru.wikipe-dia.org/wiki/Делакруа,_Эжен. – Название с экрана. </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Мане Эдуард [Электронный ресурс]. – Режим доступа: </w:t>
      </w:r>
      <w:hyperlink w:history="1">
        <w:r w:rsidRPr="00B0659B">
          <w:rPr>
            <w:sz w:val="28"/>
            <w:szCs w:val="28"/>
            <w:lang w:val="ru-RU" w:eastAsia="ru-RU"/>
          </w:rPr>
          <w:t xml:space="preserve">http://ru. </w:t>
        </w:r>
        <w:r w:rsidRPr="00B0659B">
          <w:rPr>
            <w:sz w:val="28"/>
            <w:szCs w:val="28"/>
            <w:lang w:val="en-US" w:eastAsia="ru-RU"/>
          </w:rPr>
          <w:t>w</w:t>
        </w:r>
        <w:r w:rsidRPr="00B0659B">
          <w:rPr>
            <w:sz w:val="28"/>
            <w:szCs w:val="28"/>
            <w:lang w:val="ru-RU" w:eastAsia="ru-RU"/>
          </w:rPr>
          <w:t>ikipe-dia.org/wiki/Мане,Эдуард</w:t>
        </w:r>
      </w:hyperlink>
      <w:r w:rsidRPr="00B0659B">
        <w:rPr>
          <w:sz w:val="28"/>
          <w:szCs w:val="28"/>
          <w:lang w:val="ru-RU" w:eastAsia="ru-RU"/>
        </w:rPr>
        <w:t>.</w:t>
      </w:r>
      <w:r w:rsidRPr="00B0659B">
        <w:rPr>
          <w:color w:val="000000" w:themeColor="text1"/>
          <w:sz w:val="28"/>
          <w:szCs w:val="28"/>
          <w:lang w:val="ru-RU" w:eastAsia="ru-RU"/>
        </w:rPr>
        <w:t xml:space="preserve"> – Название с экрана. </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Гоген Поль. Картины и биография Поля Гогена [Электронный ресурс]. – Режим доступа: http://smallbay.ru/gauguin.html. – Название с экрана.</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Анатомия Грея (учебник) [Электронный ресурс]. – Режим доступа: http://ru.wikipedia.org/wiki/Анатомия Грея_(учебник). – Название с экрана.</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textAlignment w:val="baseline"/>
        <w:rPr>
          <w:color w:val="000000" w:themeColor="text1"/>
          <w:sz w:val="28"/>
          <w:szCs w:val="28"/>
          <w:lang w:val="en-US" w:eastAsia="ru-RU"/>
        </w:rPr>
      </w:pPr>
      <w:r w:rsidRPr="00B0659B">
        <w:rPr>
          <w:color w:val="000000" w:themeColor="text1"/>
          <w:sz w:val="28"/>
          <w:szCs w:val="28"/>
          <w:lang w:val="en-US" w:eastAsia="ru-RU"/>
        </w:rPr>
        <w:t>The Edwin Smith Surgical Papyrus [Electronic resource]. – Access mode: http://archive.nlm.nih.gov/proj/ttp/flash/smith/smith.html. – Title from screen.</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textAlignment w:val="baseline"/>
        <w:rPr>
          <w:spacing w:val="-6"/>
          <w:sz w:val="28"/>
          <w:szCs w:val="28"/>
          <w:lang w:val="en-US" w:eastAsia="ru-RU"/>
        </w:rPr>
      </w:pPr>
      <w:r w:rsidRPr="00B0659B">
        <w:rPr>
          <w:spacing w:val="-6"/>
          <w:sz w:val="28"/>
          <w:szCs w:val="28"/>
          <w:lang w:val="en-US" w:eastAsia="ru-RU"/>
        </w:rPr>
        <w:t>Prostate metastatic bone cancer in an Egyptian Ptolemaic mummy, a proposed radiological diagnosis [Electronic resource] / C</w:t>
      </w:r>
      <w:r w:rsidRPr="00B0659B">
        <w:rPr>
          <w:spacing w:val="-6"/>
          <w:sz w:val="28"/>
          <w:szCs w:val="28"/>
          <w:lang w:eastAsia="ru-RU"/>
        </w:rPr>
        <w:t>.</w:t>
      </w:r>
      <w:r w:rsidRPr="00B0659B">
        <w:rPr>
          <w:spacing w:val="-6"/>
          <w:sz w:val="28"/>
          <w:szCs w:val="28"/>
          <w:lang w:val="en-US" w:eastAsia="ru-RU"/>
        </w:rPr>
        <w:t xml:space="preserve"> Pratesa [et al.] // International Journal of Paleopathology. – 2011. – Vol. 1, № 2. – P. 98–103. – Access mode: </w:t>
      </w:r>
      <w:hyperlink w:history="1">
        <w:r w:rsidRPr="00B0659B">
          <w:rPr>
            <w:spacing w:val="-6"/>
            <w:sz w:val="28"/>
            <w:szCs w:val="28"/>
            <w:lang w:val="en-US" w:eastAsia="ru-RU"/>
          </w:rPr>
          <w:t>http://www.</w:t>
        </w:r>
        <w:r w:rsidRPr="00B0659B">
          <w:rPr>
            <w:spacing w:val="-6"/>
            <w:sz w:val="28"/>
            <w:szCs w:val="28"/>
            <w:lang w:eastAsia="ru-RU"/>
          </w:rPr>
          <w:t xml:space="preserve"> </w:t>
        </w:r>
        <w:r w:rsidRPr="00B0659B">
          <w:rPr>
            <w:spacing w:val="-6"/>
            <w:sz w:val="28"/>
            <w:szCs w:val="28"/>
            <w:lang w:val="en-US" w:eastAsia="ru-RU"/>
          </w:rPr>
          <w:t>sc</w:t>
        </w:r>
        <w:r w:rsidRPr="00B0659B">
          <w:rPr>
            <w:spacing w:val="-6"/>
            <w:sz w:val="28"/>
            <w:szCs w:val="28"/>
            <w:lang w:val="en-US" w:eastAsia="ru-RU"/>
          </w:rPr>
          <w:t>i</w:t>
        </w:r>
        <w:r w:rsidRPr="00B0659B">
          <w:rPr>
            <w:spacing w:val="-6"/>
            <w:sz w:val="28"/>
            <w:szCs w:val="28"/>
            <w:lang w:val="en-US" w:eastAsia="ru-RU"/>
          </w:rPr>
          <w:t>encedirect.com/science/article/pii/S1879981711000271</w:t>
        </w:r>
      </w:hyperlink>
      <w:r w:rsidRPr="00B0659B">
        <w:rPr>
          <w:spacing w:val="-6"/>
          <w:sz w:val="28"/>
          <w:szCs w:val="28"/>
          <w:lang w:val="en-US" w:eastAsia="ru-RU"/>
        </w:rPr>
        <w:t>. – Title from screen.</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textAlignment w:val="baseline"/>
        <w:rPr>
          <w:color w:val="000000" w:themeColor="text1"/>
          <w:sz w:val="28"/>
          <w:szCs w:val="28"/>
          <w:lang w:val="ru-RU" w:eastAsia="ru-RU"/>
        </w:rPr>
      </w:pPr>
      <w:r w:rsidRPr="00B0659B">
        <w:rPr>
          <w:color w:val="000000" w:themeColor="text1"/>
          <w:sz w:val="28"/>
          <w:szCs w:val="28"/>
          <w:lang w:val="ru-RU" w:eastAsia="ru-RU"/>
        </w:rPr>
        <w:t xml:space="preserve">Медицина Древнего Египта: папирус Эберса [Электронный ресурс]. – Режим доступа: </w:t>
      </w:r>
      <w:hyperlink r:id="rId82" w:history="1">
        <w:r w:rsidRPr="00B0659B">
          <w:rPr>
            <w:sz w:val="28"/>
            <w:szCs w:val="28"/>
            <w:lang w:val="en-US" w:eastAsia="ru-RU"/>
          </w:rPr>
          <w:t>http</w:t>
        </w:r>
        <w:r w:rsidRPr="00B0659B">
          <w:rPr>
            <w:sz w:val="28"/>
            <w:szCs w:val="28"/>
            <w:lang w:val="ru-RU" w:eastAsia="ru-RU"/>
          </w:rPr>
          <w:t>://</w:t>
        </w:r>
        <w:r w:rsidRPr="00B0659B">
          <w:rPr>
            <w:sz w:val="28"/>
            <w:szCs w:val="28"/>
            <w:lang w:val="en-US" w:eastAsia="ru-RU"/>
          </w:rPr>
          <w:t>www</w:t>
        </w:r>
        <w:r w:rsidRPr="00B0659B">
          <w:rPr>
            <w:sz w:val="28"/>
            <w:szCs w:val="28"/>
            <w:lang w:val="ru-RU" w:eastAsia="ru-RU"/>
          </w:rPr>
          <w:t>.</w:t>
        </w:r>
        <w:r w:rsidRPr="00B0659B">
          <w:rPr>
            <w:sz w:val="28"/>
            <w:szCs w:val="28"/>
            <w:lang w:val="en-US" w:eastAsia="ru-RU"/>
          </w:rPr>
          <w:t>egypt</w:t>
        </w:r>
        <w:r w:rsidRPr="00B0659B">
          <w:rPr>
            <w:sz w:val="28"/>
            <w:szCs w:val="28"/>
            <w:lang w:val="ru-RU" w:eastAsia="ru-RU"/>
          </w:rPr>
          <w:t>-</w:t>
        </w:r>
        <w:r w:rsidRPr="00B0659B">
          <w:rPr>
            <w:sz w:val="28"/>
            <w:szCs w:val="28"/>
            <w:lang w:val="en-US" w:eastAsia="ru-RU"/>
          </w:rPr>
          <w:t>portal</w:t>
        </w:r>
        <w:r w:rsidRPr="00B0659B">
          <w:rPr>
            <w:sz w:val="28"/>
            <w:szCs w:val="28"/>
            <w:lang w:val="ru-RU" w:eastAsia="ru-RU"/>
          </w:rPr>
          <w:t>.</w:t>
        </w:r>
        <w:r w:rsidRPr="00B0659B">
          <w:rPr>
            <w:sz w:val="28"/>
            <w:szCs w:val="28"/>
            <w:lang w:val="en-US" w:eastAsia="ru-RU"/>
          </w:rPr>
          <w:t>com</w:t>
        </w:r>
        <w:r w:rsidRPr="00B0659B">
          <w:rPr>
            <w:sz w:val="28"/>
            <w:szCs w:val="28"/>
            <w:lang w:val="ru-RU" w:eastAsia="ru-RU"/>
          </w:rPr>
          <w:t>/</w:t>
        </w:r>
        <w:r w:rsidRPr="00B0659B">
          <w:rPr>
            <w:sz w:val="28"/>
            <w:szCs w:val="28"/>
            <w:lang w:val="en-US" w:eastAsia="ru-RU"/>
          </w:rPr>
          <w:t>meddre</w:t>
        </w:r>
        <w:r w:rsidRPr="00B0659B">
          <w:rPr>
            <w:sz w:val="28"/>
            <w:szCs w:val="28"/>
            <w:lang w:val="ru-RU" w:eastAsia="ru-RU"/>
          </w:rPr>
          <w:t>vegipt/ebers</w:t>
        </w:r>
      </w:hyperlink>
      <w:r w:rsidRPr="00B0659B">
        <w:rPr>
          <w:sz w:val="28"/>
          <w:szCs w:val="28"/>
          <w:lang w:val="ru-RU" w:eastAsia="ru-RU"/>
        </w:rPr>
        <w:t>.</w:t>
      </w:r>
      <w:r w:rsidRPr="00B0659B">
        <w:rPr>
          <w:color w:val="000000" w:themeColor="text1"/>
          <w:sz w:val="28"/>
          <w:szCs w:val="28"/>
          <w:lang w:val="ru-RU" w:eastAsia="ru-RU"/>
        </w:rPr>
        <w:t>php. – Назва</w:t>
      </w:r>
      <w:r w:rsidRPr="00B0659B">
        <w:rPr>
          <w:color w:val="000000" w:themeColor="text1"/>
          <w:sz w:val="28"/>
          <w:szCs w:val="28"/>
          <w:lang w:eastAsia="ru-RU"/>
        </w:rPr>
        <w:t>-</w:t>
      </w:r>
      <w:r w:rsidRPr="00B0659B">
        <w:rPr>
          <w:color w:val="000000" w:themeColor="text1"/>
          <w:sz w:val="28"/>
          <w:szCs w:val="28"/>
          <w:lang w:val="ru-RU" w:eastAsia="ru-RU"/>
        </w:rPr>
        <w:t>ние с экрана.</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Семиглазов В. Ф. Хирургическое лечение рака молочной железы (ист</w:t>
      </w:r>
      <w:r w:rsidRPr="00B0659B">
        <w:rPr>
          <w:color w:val="000000" w:themeColor="text1"/>
          <w:sz w:val="28"/>
          <w:szCs w:val="28"/>
          <w:lang w:val="ru-RU" w:eastAsia="ru-RU"/>
        </w:rPr>
        <w:t>о</w:t>
      </w:r>
      <w:r w:rsidRPr="00B0659B">
        <w:rPr>
          <w:color w:val="000000" w:themeColor="text1"/>
          <w:sz w:val="28"/>
          <w:szCs w:val="28"/>
          <w:lang w:val="ru-RU" w:eastAsia="ru-RU"/>
        </w:rPr>
        <w:t>рия и современность) / В. Ф. Семиглазов // Практическая онкология. – 2002. – Т. 3, № 1. – С.  21–28.</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Мертц Б. Древний Египет. Храмы, гробницы, иероглифы / Б. Мертц. – Москва: Центрполиграф, 2007. – 363 с. </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z w:val="28"/>
          <w:szCs w:val="28"/>
          <w:lang w:val="en-US" w:eastAsia="ru-RU"/>
        </w:rPr>
        <w:t>The American Cancer Society Inc. [Electronic</w:t>
      </w:r>
      <w:r w:rsidRPr="00B0659B">
        <w:rPr>
          <w:color w:val="000000" w:themeColor="text1"/>
          <w:sz w:val="28"/>
          <w:szCs w:val="28"/>
          <w:lang w:eastAsia="ru-RU"/>
        </w:rPr>
        <w:t xml:space="preserve"> </w:t>
      </w:r>
      <w:r w:rsidRPr="00B0659B">
        <w:rPr>
          <w:color w:val="000000" w:themeColor="text1"/>
          <w:sz w:val="28"/>
          <w:szCs w:val="28"/>
          <w:lang w:val="en-US" w:eastAsia="ru-RU"/>
        </w:rPr>
        <w:t>resource] // The History of Cancer. – 2002. – 25 Mar.; 2005. – 13–17 June</w:t>
      </w:r>
      <w:r w:rsidRPr="00B0659B">
        <w:rPr>
          <w:color w:val="000000" w:themeColor="text1"/>
          <w:sz w:val="28"/>
          <w:szCs w:val="28"/>
          <w:lang w:eastAsia="ru-RU"/>
        </w:rPr>
        <w:t>.</w:t>
      </w:r>
      <w:r w:rsidRPr="00B0659B">
        <w:rPr>
          <w:color w:val="000000" w:themeColor="text1"/>
          <w:sz w:val="28"/>
          <w:szCs w:val="28"/>
          <w:lang w:val="en-US" w:eastAsia="ru-RU"/>
        </w:rPr>
        <w:t xml:space="preserve"> – Access mode: </w:t>
      </w:r>
      <w:hyperlink r:id="rId83" w:history="1">
        <w:r w:rsidRPr="00B0659B">
          <w:rPr>
            <w:color w:val="000000" w:themeColor="text1"/>
            <w:sz w:val="28"/>
            <w:szCs w:val="28"/>
            <w:lang w:val="en-US" w:eastAsia="ru-RU"/>
          </w:rPr>
          <w:t>http:cancerquest.</w:t>
        </w:r>
        <w:r w:rsidRPr="00B0659B">
          <w:rPr>
            <w:color w:val="000000" w:themeColor="text1"/>
            <w:sz w:val="28"/>
            <w:szCs w:val="28"/>
            <w:lang w:eastAsia="ru-RU"/>
          </w:rPr>
          <w:t xml:space="preserve"> </w:t>
        </w:r>
        <w:r w:rsidRPr="00B0659B">
          <w:rPr>
            <w:color w:val="000000" w:themeColor="text1"/>
            <w:sz w:val="28"/>
            <w:szCs w:val="28"/>
            <w:lang w:val="en-US" w:eastAsia="ru-RU"/>
          </w:rPr>
          <w:t>emory.edu/index.cfm</w:t>
        </w:r>
      </w:hyperlink>
      <w:r w:rsidRPr="00B0659B">
        <w:rPr>
          <w:color w:val="000000" w:themeColor="text1"/>
          <w:sz w:val="28"/>
          <w:szCs w:val="28"/>
          <w:lang w:val="en-US" w:eastAsia="ru-RU"/>
        </w:rPr>
        <w:t>?page=2412</w:t>
      </w:r>
      <w:r w:rsidRPr="00B0659B">
        <w:rPr>
          <w:color w:val="000000" w:themeColor="text1"/>
          <w:sz w:val="28"/>
          <w:szCs w:val="28"/>
          <w:lang w:eastAsia="ru-RU"/>
        </w:rPr>
        <w:t>.</w:t>
      </w:r>
      <w:r w:rsidRPr="00B0659B">
        <w:rPr>
          <w:color w:val="000000" w:themeColor="text1"/>
          <w:sz w:val="28"/>
          <w:szCs w:val="28"/>
          <w:lang w:val="en-US" w:eastAsia="ru-RU"/>
        </w:rPr>
        <w:t xml:space="preserve"> – Title from screen.</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pacing w:val="-6"/>
          <w:sz w:val="28"/>
          <w:szCs w:val="28"/>
          <w:lang w:val="en-US" w:eastAsia="ru-RU"/>
        </w:rPr>
        <w:t>The Edwin Smith Surgical Papyrus. Case Forty-Five: Instructions concerning bulging tumors on his breast. Read more [Electronic</w:t>
      </w:r>
      <w:r w:rsidRPr="00B0659B">
        <w:rPr>
          <w:color w:val="000000" w:themeColor="text1"/>
          <w:spacing w:val="-6"/>
          <w:sz w:val="28"/>
          <w:szCs w:val="28"/>
          <w:lang w:eastAsia="ru-RU"/>
        </w:rPr>
        <w:t xml:space="preserve"> </w:t>
      </w:r>
      <w:r w:rsidRPr="00B0659B">
        <w:rPr>
          <w:color w:val="000000" w:themeColor="text1"/>
          <w:spacing w:val="-6"/>
          <w:sz w:val="28"/>
          <w:szCs w:val="28"/>
          <w:lang w:val="en-US" w:eastAsia="ru-RU"/>
        </w:rPr>
        <w:t>resource]</w:t>
      </w:r>
      <w:r w:rsidRPr="00B0659B">
        <w:rPr>
          <w:color w:val="000000" w:themeColor="text1"/>
          <w:spacing w:val="-6"/>
          <w:sz w:val="28"/>
          <w:szCs w:val="28"/>
          <w:lang w:eastAsia="ru-RU"/>
        </w:rPr>
        <w:t>.</w:t>
      </w:r>
      <w:r w:rsidRPr="00B0659B">
        <w:rPr>
          <w:color w:val="000000" w:themeColor="text1"/>
          <w:spacing w:val="-6"/>
          <w:sz w:val="28"/>
          <w:szCs w:val="28"/>
          <w:lang w:val="en-US" w:eastAsia="ru-RU"/>
        </w:rPr>
        <w:t xml:space="preserve"> – Access mode: </w:t>
      </w:r>
      <w:hyperlink r:id="rId84" w:anchor="ixzz" w:history="1">
        <w:r w:rsidRPr="00B0659B">
          <w:rPr>
            <w:spacing w:val="-6"/>
            <w:sz w:val="28"/>
            <w:szCs w:val="28"/>
            <w:lang w:val="en-US" w:eastAsia="ru-RU"/>
          </w:rPr>
          <w:t>http://www.touregypt.net/edwinsmithsur-gical.htm#ixzz</w:t>
        </w:r>
      </w:hyperlink>
      <w:r w:rsidRPr="00B0659B">
        <w:rPr>
          <w:color w:val="000000" w:themeColor="text1"/>
          <w:spacing w:val="-6"/>
          <w:sz w:val="28"/>
          <w:szCs w:val="28"/>
          <w:lang w:val="en-US" w:eastAsia="ru-RU"/>
        </w:rPr>
        <w:t>2YAUpk Yls</w:t>
      </w:r>
      <w:r w:rsidRPr="00B0659B">
        <w:rPr>
          <w:color w:val="000000" w:themeColor="text1"/>
          <w:spacing w:val="-6"/>
          <w:sz w:val="28"/>
          <w:szCs w:val="28"/>
          <w:lang w:eastAsia="ru-RU"/>
        </w:rPr>
        <w:t>.</w:t>
      </w:r>
      <w:r w:rsidRPr="00B0659B">
        <w:rPr>
          <w:color w:val="000000" w:themeColor="text1"/>
          <w:spacing w:val="-6"/>
          <w:sz w:val="28"/>
          <w:szCs w:val="28"/>
          <w:lang w:val="en-US" w:eastAsia="ru-RU"/>
        </w:rPr>
        <w:t xml:space="preserve"> – Title from screen</w:t>
      </w:r>
      <w:r w:rsidRPr="00B0659B">
        <w:rPr>
          <w:color w:val="000000" w:themeColor="text1"/>
          <w:sz w:val="28"/>
          <w:szCs w:val="28"/>
          <w:lang w:val="en-US" w:eastAsia="ru-RU"/>
        </w:rPr>
        <w:t>.</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lastRenderedPageBreak/>
        <w:t>Семиглазов В. Ф. История. Древние свидетельства опухолей [Эле</w:t>
      </w:r>
      <w:r w:rsidRPr="00B0659B">
        <w:rPr>
          <w:color w:val="000000" w:themeColor="text1"/>
          <w:sz w:val="28"/>
          <w:szCs w:val="28"/>
          <w:lang w:val="ru-RU" w:eastAsia="ru-RU"/>
        </w:rPr>
        <w:t>к</w:t>
      </w:r>
      <w:r w:rsidRPr="00B0659B">
        <w:rPr>
          <w:color w:val="000000" w:themeColor="text1"/>
          <w:sz w:val="28"/>
          <w:szCs w:val="28"/>
          <w:lang w:val="ru-RU" w:eastAsia="ru-RU"/>
        </w:rPr>
        <w:t>тронный ресурс] / В. Ф. Семиглазов, В. В. Семиглазов</w:t>
      </w:r>
      <w:r w:rsidRPr="00B0659B">
        <w:rPr>
          <w:color w:val="000000" w:themeColor="text1"/>
          <w:sz w:val="28"/>
          <w:szCs w:val="28"/>
          <w:lang w:eastAsia="ru-RU"/>
        </w:rPr>
        <w:t>.</w:t>
      </w:r>
      <w:r w:rsidRPr="00B0659B">
        <w:rPr>
          <w:color w:val="000000" w:themeColor="text1"/>
          <w:sz w:val="28"/>
          <w:szCs w:val="28"/>
          <w:lang w:val="ru-RU" w:eastAsia="ru-RU"/>
        </w:rPr>
        <w:t xml:space="preserve"> – Режим доступа: </w:t>
      </w:r>
      <w:hyperlink r:id="rId85" w:history="1">
        <w:r w:rsidRPr="00B0659B">
          <w:rPr>
            <w:color w:val="000000" w:themeColor="text1"/>
            <w:sz w:val="28"/>
            <w:szCs w:val="28"/>
            <w:lang w:val="ru-RU" w:eastAsia="ru-RU"/>
          </w:rPr>
          <w:t>http://www</w:t>
        </w:r>
      </w:hyperlink>
      <w:r w:rsidRPr="00B0659B">
        <w:rPr>
          <w:color w:val="000000" w:themeColor="text1"/>
          <w:sz w:val="28"/>
          <w:szCs w:val="28"/>
          <w:lang w:val="ru-RU" w:eastAsia="ru-RU"/>
        </w:rPr>
        <w:t>.opuhol.ru/catalogue.php?cat_part=15</w:t>
      </w:r>
      <w:r w:rsidRPr="00B0659B">
        <w:rPr>
          <w:color w:val="000000" w:themeColor="text1"/>
          <w:sz w:val="28"/>
          <w:szCs w:val="28"/>
          <w:lang w:eastAsia="ru-RU"/>
        </w:rPr>
        <w:t>.</w:t>
      </w:r>
      <w:r w:rsidRPr="00B0659B">
        <w:rPr>
          <w:color w:val="000000" w:themeColor="text1"/>
          <w:sz w:val="28"/>
          <w:szCs w:val="28"/>
          <w:lang w:val="ru-RU" w:eastAsia="ru-RU"/>
        </w:rPr>
        <w:t xml:space="preserve"> – Название с экрана. </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z w:val="28"/>
          <w:szCs w:val="28"/>
          <w:lang w:val="en-US" w:eastAsia="ru-RU"/>
        </w:rPr>
        <w:t>Breasted J. The Edwin Smith Surgical Papyrus / J. Breasted. – Chicago: University of Chicago Press, 1930. – Vol. 1. –</w:t>
      </w:r>
      <w:r w:rsidRPr="00B0659B">
        <w:rPr>
          <w:color w:val="000000" w:themeColor="text1"/>
          <w:sz w:val="28"/>
          <w:szCs w:val="28"/>
          <w:lang w:eastAsia="ru-RU"/>
        </w:rPr>
        <w:t xml:space="preserve"> </w:t>
      </w:r>
      <w:r w:rsidRPr="00B0659B">
        <w:rPr>
          <w:color w:val="000000" w:themeColor="text1"/>
          <w:sz w:val="28"/>
          <w:szCs w:val="28"/>
          <w:lang w:val="en-US" w:eastAsia="ru-RU"/>
        </w:rPr>
        <w:t>P. 363–463.</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z w:val="28"/>
          <w:szCs w:val="28"/>
          <w:lang w:val="en-US" w:eastAsia="ru-RU"/>
        </w:rPr>
        <w:t>Udwadia F</w:t>
      </w:r>
      <w:r w:rsidRPr="00B0659B">
        <w:rPr>
          <w:color w:val="000000" w:themeColor="text1"/>
          <w:sz w:val="28"/>
          <w:szCs w:val="28"/>
          <w:lang w:eastAsia="ru-RU"/>
        </w:rPr>
        <w:t>.</w:t>
      </w:r>
      <w:r w:rsidRPr="00B0659B">
        <w:rPr>
          <w:color w:val="000000" w:themeColor="text1"/>
          <w:sz w:val="28"/>
          <w:szCs w:val="28"/>
          <w:lang w:val="en-US" w:eastAsia="ru-RU"/>
        </w:rPr>
        <w:t xml:space="preserve"> E. Man and Medicine: A History / F. E. Udwadia. – New Delhi: Oxford University Press, 2000. – </w:t>
      </w:r>
      <w:r w:rsidRPr="00B0659B">
        <w:rPr>
          <w:color w:val="000000" w:themeColor="text1"/>
          <w:sz w:val="28"/>
          <w:szCs w:val="28"/>
          <w:lang w:val="ru-RU" w:eastAsia="ru-RU"/>
        </w:rPr>
        <w:t>Р</w:t>
      </w:r>
      <w:r w:rsidRPr="00B0659B">
        <w:rPr>
          <w:color w:val="000000" w:themeColor="text1"/>
          <w:sz w:val="28"/>
          <w:szCs w:val="28"/>
          <w:lang w:val="en-US" w:eastAsia="ru-RU"/>
        </w:rPr>
        <w:t>. 469.</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pacing w:val="-4"/>
          <w:sz w:val="28"/>
          <w:szCs w:val="28"/>
          <w:lang w:val="ru-RU" w:eastAsia="ru-RU"/>
        </w:rPr>
      </w:pPr>
      <w:r w:rsidRPr="00B0659B">
        <w:rPr>
          <w:color w:val="000000" w:themeColor="text1"/>
          <w:spacing w:val="-4"/>
          <w:sz w:val="28"/>
          <w:szCs w:val="28"/>
          <w:lang w:val="ru-RU" w:eastAsia="ru-RU"/>
        </w:rPr>
        <w:t>Законы вавилонского царя Хаммурапи [Электронный ресурс]</w:t>
      </w:r>
      <w:r w:rsidRPr="00B0659B">
        <w:rPr>
          <w:color w:val="000000" w:themeColor="text1"/>
          <w:spacing w:val="-4"/>
          <w:sz w:val="28"/>
          <w:szCs w:val="28"/>
          <w:lang w:eastAsia="ru-RU"/>
        </w:rPr>
        <w:t>.</w:t>
      </w:r>
      <w:r w:rsidRPr="00B0659B">
        <w:rPr>
          <w:color w:val="000000" w:themeColor="text1"/>
          <w:spacing w:val="-4"/>
          <w:sz w:val="28"/>
          <w:szCs w:val="28"/>
          <w:lang w:val="ru-RU" w:eastAsia="ru-RU"/>
        </w:rPr>
        <w:t xml:space="preserve"> – Режим доступа: </w:t>
      </w:r>
      <w:r w:rsidRPr="00B0659B">
        <w:rPr>
          <w:color w:val="000000" w:themeColor="text1"/>
          <w:spacing w:val="-4"/>
          <w:sz w:val="28"/>
          <w:szCs w:val="28"/>
          <w:lang w:val="en-US" w:eastAsia="ru-RU"/>
        </w:rPr>
        <w:t>http</w:t>
      </w:r>
      <w:r w:rsidRPr="00B0659B">
        <w:rPr>
          <w:color w:val="000000" w:themeColor="text1"/>
          <w:spacing w:val="-4"/>
          <w:sz w:val="28"/>
          <w:szCs w:val="28"/>
          <w:lang w:val="ru-RU" w:eastAsia="ru-RU"/>
        </w:rPr>
        <w:t>://</w:t>
      </w:r>
      <w:r w:rsidRPr="00B0659B">
        <w:rPr>
          <w:color w:val="000000" w:themeColor="text1"/>
          <w:spacing w:val="-4"/>
          <w:sz w:val="28"/>
          <w:szCs w:val="28"/>
          <w:lang w:val="en-US" w:eastAsia="ru-RU"/>
        </w:rPr>
        <w:t>www</w:t>
      </w:r>
      <w:r w:rsidRPr="00B0659B">
        <w:rPr>
          <w:color w:val="000000" w:themeColor="text1"/>
          <w:spacing w:val="-4"/>
          <w:sz w:val="28"/>
          <w:szCs w:val="28"/>
          <w:lang w:val="ru-RU" w:eastAsia="ru-RU"/>
        </w:rPr>
        <w:t>.</w:t>
      </w:r>
      <w:r w:rsidRPr="00B0659B">
        <w:rPr>
          <w:color w:val="000000" w:themeColor="text1"/>
          <w:spacing w:val="-4"/>
          <w:sz w:val="28"/>
          <w:szCs w:val="28"/>
          <w:lang w:val="en-US" w:eastAsia="ru-RU"/>
        </w:rPr>
        <w:t>hist</w:t>
      </w:r>
      <w:r w:rsidRPr="00B0659B">
        <w:rPr>
          <w:color w:val="000000" w:themeColor="text1"/>
          <w:spacing w:val="-4"/>
          <w:sz w:val="28"/>
          <w:szCs w:val="28"/>
          <w:lang w:val="ru-RU" w:eastAsia="ru-RU"/>
        </w:rPr>
        <w:t>.</w:t>
      </w:r>
      <w:r w:rsidRPr="00B0659B">
        <w:rPr>
          <w:color w:val="000000" w:themeColor="text1"/>
          <w:spacing w:val="-4"/>
          <w:sz w:val="28"/>
          <w:szCs w:val="28"/>
          <w:lang w:val="en-US" w:eastAsia="ru-RU"/>
        </w:rPr>
        <w:t>msu</w:t>
      </w:r>
      <w:r w:rsidRPr="00B0659B">
        <w:rPr>
          <w:color w:val="000000" w:themeColor="text1"/>
          <w:spacing w:val="-4"/>
          <w:sz w:val="28"/>
          <w:szCs w:val="28"/>
          <w:lang w:val="ru-RU" w:eastAsia="ru-RU"/>
        </w:rPr>
        <w:t>.</w:t>
      </w:r>
      <w:r w:rsidRPr="00B0659B">
        <w:rPr>
          <w:color w:val="000000" w:themeColor="text1"/>
          <w:spacing w:val="-4"/>
          <w:sz w:val="28"/>
          <w:szCs w:val="28"/>
          <w:lang w:val="en-US" w:eastAsia="ru-RU"/>
        </w:rPr>
        <w:t>ru</w:t>
      </w:r>
      <w:r w:rsidRPr="00B0659B">
        <w:rPr>
          <w:color w:val="000000" w:themeColor="text1"/>
          <w:spacing w:val="-4"/>
          <w:sz w:val="28"/>
          <w:szCs w:val="28"/>
          <w:lang w:val="ru-RU" w:eastAsia="ru-RU"/>
        </w:rPr>
        <w:t>/</w:t>
      </w:r>
      <w:r w:rsidRPr="00B0659B">
        <w:rPr>
          <w:color w:val="000000" w:themeColor="text1"/>
          <w:spacing w:val="-4"/>
          <w:sz w:val="28"/>
          <w:szCs w:val="28"/>
          <w:lang w:val="en-US" w:eastAsia="ru-RU"/>
        </w:rPr>
        <w:t>ER</w:t>
      </w:r>
      <w:r w:rsidRPr="00B0659B">
        <w:rPr>
          <w:color w:val="000000" w:themeColor="text1"/>
          <w:spacing w:val="-4"/>
          <w:sz w:val="28"/>
          <w:szCs w:val="28"/>
          <w:lang w:val="ru-RU" w:eastAsia="ru-RU"/>
        </w:rPr>
        <w:t>/</w:t>
      </w:r>
      <w:r w:rsidRPr="00B0659B">
        <w:rPr>
          <w:color w:val="000000" w:themeColor="text1"/>
          <w:spacing w:val="-4"/>
          <w:sz w:val="28"/>
          <w:szCs w:val="28"/>
          <w:lang w:val="en-US" w:eastAsia="ru-RU"/>
        </w:rPr>
        <w:t>Etext</w:t>
      </w:r>
      <w:r w:rsidRPr="00B0659B">
        <w:rPr>
          <w:color w:val="000000" w:themeColor="text1"/>
          <w:spacing w:val="-4"/>
          <w:sz w:val="28"/>
          <w:szCs w:val="28"/>
          <w:lang w:val="ru-RU" w:eastAsia="ru-RU"/>
        </w:rPr>
        <w:t>/</w:t>
      </w:r>
      <w:r w:rsidRPr="00B0659B">
        <w:rPr>
          <w:color w:val="000000" w:themeColor="text1"/>
          <w:spacing w:val="-4"/>
          <w:sz w:val="28"/>
          <w:szCs w:val="28"/>
          <w:lang w:val="en-US" w:eastAsia="ru-RU"/>
        </w:rPr>
        <w:t>hammurap</w:t>
      </w:r>
      <w:r w:rsidRPr="00B0659B">
        <w:rPr>
          <w:color w:val="000000" w:themeColor="text1"/>
          <w:spacing w:val="-4"/>
          <w:sz w:val="28"/>
          <w:szCs w:val="28"/>
          <w:lang w:val="ru-RU" w:eastAsia="ru-RU"/>
        </w:rPr>
        <w:t>.</w:t>
      </w:r>
      <w:r w:rsidRPr="00B0659B">
        <w:rPr>
          <w:color w:val="000000" w:themeColor="text1"/>
          <w:spacing w:val="-4"/>
          <w:sz w:val="28"/>
          <w:szCs w:val="28"/>
          <w:lang w:val="en-US" w:eastAsia="ru-RU"/>
        </w:rPr>
        <w:t>htm</w:t>
      </w:r>
      <w:r w:rsidRPr="00B0659B">
        <w:rPr>
          <w:color w:val="000000" w:themeColor="text1"/>
          <w:spacing w:val="-4"/>
          <w:sz w:val="28"/>
          <w:szCs w:val="28"/>
          <w:lang w:eastAsia="ru-RU"/>
        </w:rPr>
        <w:t>.</w:t>
      </w:r>
      <w:r w:rsidRPr="00B0659B">
        <w:rPr>
          <w:color w:val="000000" w:themeColor="text1"/>
          <w:spacing w:val="-4"/>
          <w:sz w:val="28"/>
          <w:szCs w:val="28"/>
          <w:lang w:val="ru-RU" w:eastAsia="ru-RU"/>
        </w:rPr>
        <w:t xml:space="preserve"> – Название с экрана. </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textAlignment w:val="baseline"/>
        <w:rPr>
          <w:color w:val="000000" w:themeColor="text1"/>
          <w:sz w:val="28"/>
          <w:szCs w:val="28"/>
          <w:lang w:val="ru-RU" w:eastAsia="ru-RU"/>
        </w:rPr>
      </w:pPr>
      <w:r w:rsidRPr="00B0659B">
        <w:rPr>
          <w:color w:val="000000" w:themeColor="text1"/>
          <w:sz w:val="28"/>
          <w:szCs w:val="28"/>
          <w:lang w:val="ru-RU" w:eastAsia="ru-RU"/>
        </w:rPr>
        <w:t xml:space="preserve">Геродот [Електронний ресурс]. – Режим доступу: </w:t>
      </w:r>
      <w:hyperlink w:history="1">
        <w:r w:rsidRPr="00B0659B">
          <w:rPr>
            <w:sz w:val="28"/>
            <w:szCs w:val="28"/>
            <w:lang w:val="en-US" w:eastAsia="ru-RU"/>
          </w:rPr>
          <w:t>http</w:t>
        </w:r>
        <w:r w:rsidRPr="00B0659B">
          <w:rPr>
            <w:sz w:val="28"/>
            <w:szCs w:val="28"/>
            <w:lang w:val="ru-RU" w:eastAsia="ru-RU"/>
          </w:rPr>
          <w:t>://</w:t>
        </w:r>
        <w:r w:rsidRPr="00B0659B">
          <w:rPr>
            <w:sz w:val="28"/>
            <w:szCs w:val="28"/>
            <w:lang w:val="en-US" w:eastAsia="ru-RU"/>
          </w:rPr>
          <w:t>uk</w:t>
        </w:r>
        <w:r w:rsidRPr="00B0659B">
          <w:rPr>
            <w:sz w:val="28"/>
            <w:szCs w:val="28"/>
            <w:lang w:val="ru-RU" w:eastAsia="ru-RU"/>
          </w:rPr>
          <w:t>.</w:t>
        </w:r>
        <w:r w:rsidRPr="00B0659B">
          <w:rPr>
            <w:sz w:val="28"/>
            <w:szCs w:val="28"/>
            <w:lang w:val="en-US" w:eastAsia="ru-RU"/>
          </w:rPr>
          <w:t>wiki</w:t>
        </w:r>
        <w:r w:rsidRPr="00B0659B">
          <w:rPr>
            <w:sz w:val="28"/>
            <w:szCs w:val="28"/>
            <w:lang w:val="ru-RU" w:eastAsia="ru-RU"/>
          </w:rPr>
          <w:t xml:space="preserve">- </w:t>
        </w:r>
        <w:r w:rsidRPr="00B0659B">
          <w:rPr>
            <w:sz w:val="28"/>
            <w:szCs w:val="28"/>
            <w:lang w:val="en-US" w:eastAsia="ru-RU"/>
          </w:rPr>
          <w:t>p</w:t>
        </w:r>
        <w:r w:rsidRPr="00B0659B">
          <w:rPr>
            <w:sz w:val="28"/>
            <w:szCs w:val="28"/>
            <w:lang w:val="en-US" w:eastAsia="ru-RU"/>
          </w:rPr>
          <w:t>e</w:t>
        </w:r>
        <w:r w:rsidRPr="00B0659B">
          <w:rPr>
            <w:sz w:val="28"/>
            <w:szCs w:val="28"/>
            <w:lang w:val="en-US" w:eastAsia="ru-RU"/>
          </w:rPr>
          <w:t>dia</w:t>
        </w:r>
        <w:r w:rsidRPr="00B0659B">
          <w:rPr>
            <w:sz w:val="28"/>
            <w:szCs w:val="28"/>
            <w:lang w:val="ru-RU" w:eastAsia="ru-RU"/>
          </w:rPr>
          <w:t>.</w:t>
        </w:r>
        <w:r w:rsidRPr="00B0659B">
          <w:rPr>
            <w:sz w:val="28"/>
            <w:szCs w:val="28"/>
            <w:lang w:val="en-US" w:eastAsia="ru-RU"/>
          </w:rPr>
          <w:t>org</w:t>
        </w:r>
        <w:r w:rsidRPr="00B0659B">
          <w:rPr>
            <w:sz w:val="28"/>
            <w:szCs w:val="28"/>
            <w:lang w:val="ru-RU" w:eastAsia="ru-RU"/>
          </w:rPr>
          <w:t>/</w:t>
        </w:r>
        <w:r w:rsidRPr="00B0659B">
          <w:rPr>
            <w:sz w:val="28"/>
            <w:szCs w:val="28"/>
            <w:lang w:val="en-US" w:eastAsia="ru-RU"/>
          </w:rPr>
          <w:t>wiki</w:t>
        </w:r>
        <w:r w:rsidRPr="00B0659B">
          <w:rPr>
            <w:sz w:val="28"/>
            <w:szCs w:val="28"/>
            <w:lang w:val="ru-RU" w:eastAsia="ru-RU"/>
          </w:rPr>
          <w:t>/Геродот</w:t>
        </w:r>
      </w:hyperlink>
      <w:r w:rsidRPr="00B0659B">
        <w:rPr>
          <w:sz w:val="28"/>
          <w:szCs w:val="28"/>
          <w:lang w:eastAsia="ru-RU"/>
        </w:rPr>
        <w:t>.</w:t>
      </w:r>
      <w:r w:rsidRPr="00B0659B">
        <w:rPr>
          <w:color w:val="000000" w:themeColor="text1"/>
          <w:sz w:val="28"/>
          <w:szCs w:val="28"/>
          <w:lang w:val="ru-RU" w:eastAsia="ru-RU"/>
        </w:rPr>
        <w:t xml:space="preserve"> – </w:t>
      </w:r>
      <w:r w:rsidRPr="00B0659B">
        <w:rPr>
          <w:color w:val="000000" w:themeColor="text1"/>
          <w:sz w:val="28"/>
          <w:szCs w:val="28"/>
          <w:lang w:eastAsia="ru-RU"/>
        </w:rPr>
        <w:t>Назва з екрана.</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z w:val="28"/>
          <w:szCs w:val="28"/>
          <w:lang w:val="en-US" w:eastAsia="ru-RU"/>
        </w:rPr>
        <w:t>Sudhakar A. History of Cancer, Ancient and Modern Treatment Methods [Electronic</w:t>
      </w:r>
      <w:r w:rsidRPr="00B0659B">
        <w:rPr>
          <w:color w:val="000000" w:themeColor="text1"/>
          <w:sz w:val="28"/>
          <w:szCs w:val="28"/>
          <w:lang w:eastAsia="ru-RU"/>
        </w:rPr>
        <w:t xml:space="preserve"> </w:t>
      </w:r>
      <w:r w:rsidRPr="00B0659B">
        <w:rPr>
          <w:color w:val="000000" w:themeColor="text1"/>
          <w:sz w:val="28"/>
          <w:szCs w:val="28"/>
          <w:lang w:val="en-US" w:eastAsia="ru-RU"/>
        </w:rPr>
        <w:t>resource] /</w:t>
      </w:r>
      <w:r w:rsidRPr="00B0659B">
        <w:rPr>
          <w:color w:val="000000" w:themeColor="text1"/>
          <w:sz w:val="28"/>
          <w:szCs w:val="28"/>
          <w:lang w:eastAsia="ru-RU"/>
        </w:rPr>
        <w:t xml:space="preserve"> </w:t>
      </w:r>
      <w:r w:rsidRPr="00B0659B">
        <w:rPr>
          <w:color w:val="000000" w:themeColor="text1"/>
          <w:sz w:val="28"/>
          <w:szCs w:val="28"/>
          <w:lang w:val="en-US" w:eastAsia="ru-RU"/>
        </w:rPr>
        <w:t>A. Sudhakar // J. Cancer Sci Ther. –</w:t>
      </w:r>
      <w:r w:rsidRPr="00B0659B">
        <w:rPr>
          <w:color w:val="000000" w:themeColor="text1"/>
          <w:sz w:val="28"/>
          <w:szCs w:val="28"/>
          <w:lang w:eastAsia="ru-RU"/>
        </w:rPr>
        <w:t xml:space="preserve"> </w:t>
      </w:r>
      <w:r w:rsidRPr="00B0659B">
        <w:rPr>
          <w:color w:val="000000" w:themeColor="text1"/>
          <w:sz w:val="28"/>
          <w:szCs w:val="28"/>
          <w:lang w:val="en-US" w:eastAsia="ru-RU"/>
        </w:rPr>
        <w:t>2009. – № 1 (2). – P. 1–4</w:t>
      </w:r>
      <w:r w:rsidRPr="00B0659B">
        <w:rPr>
          <w:color w:val="000000" w:themeColor="text1"/>
          <w:sz w:val="28"/>
          <w:szCs w:val="28"/>
          <w:lang w:eastAsia="ru-RU"/>
        </w:rPr>
        <w:t>.</w:t>
      </w:r>
      <w:r w:rsidRPr="00B0659B">
        <w:rPr>
          <w:color w:val="000000" w:themeColor="text1"/>
          <w:sz w:val="28"/>
          <w:szCs w:val="28"/>
          <w:lang w:val="en-US" w:eastAsia="ru-RU"/>
        </w:rPr>
        <w:t xml:space="preserve"> – Access</w:t>
      </w:r>
      <w:r w:rsidRPr="00B0659B">
        <w:rPr>
          <w:color w:val="000000" w:themeColor="text1"/>
          <w:sz w:val="28"/>
          <w:szCs w:val="28"/>
          <w:lang w:eastAsia="ru-RU"/>
        </w:rPr>
        <w:t xml:space="preserve"> </w:t>
      </w:r>
      <w:r w:rsidRPr="00B0659B">
        <w:rPr>
          <w:color w:val="000000" w:themeColor="text1"/>
          <w:sz w:val="28"/>
          <w:szCs w:val="28"/>
          <w:lang w:val="en-US" w:eastAsia="ru-RU"/>
        </w:rPr>
        <w:t>mode</w:t>
      </w:r>
      <w:r w:rsidRPr="00B0659B">
        <w:rPr>
          <w:sz w:val="28"/>
          <w:szCs w:val="28"/>
          <w:lang w:val="en-US" w:eastAsia="ru-RU"/>
        </w:rPr>
        <w:t xml:space="preserve">: </w:t>
      </w:r>
      <w:hyperlink r:id="rId86" w:history="1">
        <w:r w:rsidRPr="00B0659B">
          <w:rPr>
            <w:sz w:val="28"/>
            <w:szCs w:val="28"/>
            <w:lang w:val="en-US" w:eastAsia="ru-RU"/>
          </w:rPr>
          <w:t>http://www.ncbi.nlm.nih.gov/pmc/ articles/PMC2927383/</w:t>
        </w:r>
      </w:hyperlink>
      <w:r w:rsidRPr="00B0659B">
        <w:rPr>
          <w:sz w:val="28"/>
          <w:szCs w:val="28"/>
          <w:lang w:eastAsia="ru-RU"/>
        </w:rPr>
        <w:t>.</w:t>
      </w:r>
      <w:r w:rsidRPr="00B0659B">
        <w:rPr>
          <w:sz w:val="28"/>
          <w:szCs w:val="28"/>
          <w:lang w:val="en-US" w:eastAsia="ru-RU"/>
        </w:rPr>
        <w:t xml:space="preserve"> </w:t>
      </w:r>
      <w:r w:rsidRPr="00B0659B">
        <w:rPr>
          <w:color w:val="000000" w:themeColor="text1"/>
          <w:sz w:val="28"/>
          <w:szCs w:val="28"/>
          <w:lang w:val="en-US" w:eastAsia="ru-RU"/>
        </w:rPr>
        <w:t xml:space="preserve">– Title from screen. </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Рак: небагато історії [Електронний ресурс]. – Режим доступу: </w:t>
      </w:r>
      <w:hyperlink r:id="rId87" w:history="1">
        <w:r w:rsidRPr="00B0659B">
          <w:rPr>
            <w:color w:val="000000" w:themeColor="text1"/>
            <w:sz w:val="28"/>
            <w:szCs w:val="28"/>
            <w:lang w:val="en-US" w:eastAsia="ru-RU"/>
          </w:rPr>
          <w:t>http</w:t>
        </w:r>
        <w:r w:rsidRPr="00B0659B">
          <w:rPr>
            <w:color w:val="000000" w:themeColor="text1"/>
            <w:sz w:val="28"/>
            <w:szCs w:val="28"/>
            <w:lang w:val="ru-RU" w:eastAsia="ru-RU"/>
          </w:rPr>
          <w:t>://</w:t>
        </w:r>
        <w:r w:rsidRPr="00B0659B">
          <w:rPr>
            <w:color w:val="000000" w:themeColor="text1"/>
            <w:sz w:val="28"/>
            <w:szCs w:val="28"/>
            <w:lang w:val="en-US" w:eastAsia="ru-RU"/>
          </w:rPr>
          <w:t>www</w:t>
        </w:r>
      </w:hyperlink>
      <w:r w:rsidRPr="00B0659B">
        <w:rPr>
          <w:color w:val="000000" w:themeColor="text1"/>
          <w:sz w:val="28"/>
          <w:szCs w:val="28"/>
          <w:lang w:val="ru-RU" w:eastAsia="ru-RU"/>
        </w:rPr>
        <w:t>.</w:t>
      </w:r>
      <w:r w:rsidRPr="00B0659B">
        <w:rPr>
          <w:color w:val="000000" w:themeColor="text1"/>
          <w:sz w:val="28"/>
          <w:szCs w:val="28"/>
          <w:lang w:val="en-US" w:eastAsia="ru-RU"/>
        </w:rPr>
        <w:t>med</w:t>
      </w:r>
      <w:r w:rsidRPr="00B0659B">
        <w:rPr>
          <w:color w:val="000000" w:themeColor="text1"/>
          <w:sz w:val="28"/>
          <w:szCs w:val="28"/>
          <w:lang w:val="ru-RU" w:eastAsia="ru-RU"/>
        </w:rPr>
        <w:t>-</w:t>
      </w:r>
      <w:r w:rsidRPr="00B0659B">
        <w:rPr>
          <w:color w:val="000000" w:themeColor="text1"/>
          <w:sz w:val="28"/>
          <w:szCs w:val="28"/>
          <w:lang w:val="en-US" w:eastAsia="ru-RU"/>
        </w:rPr>
        <w:t>line</w:t>
      </w:r>
      <w:r w:rsidRPr="00B0659B">
        <w:rPr>
          <w:color w:val="000000" w:themeColor="text1"/>
          <w:sz w:val="28"/>
          <w:szCs w:val="28"/>
          <w:lang w:val="ru-RU" w:eastAsia="ru-RU"/>
        </w:rPr>
        <w:t>.</w:t>
      </w:r>
      <w:r w:rsidRPr="00B0659B">
        <w:rPr>
          <w:color w:val="000000" w:themeColor="text1"/>
          <w:sz w:val="28"/>
          <w:szCs w:val="28"/>
          <w:lang w:val="en-US" w:eastAsia="ru-RU"/>
        </w:rPr>
        <w:t>info</w:t>
      </w:r>
      <w:r w:rsidRPr="00B0659B">
        <w:rPr>
          <w:color w:val="000000" w:themeColor="text1"/>
          <w:sz w:val="28"/>
          <w:szCs w:val="28"/>
          <w:lang w:val="ru-RU" w:eastAsia="ru-RU"/>
        </w:rPr>
        <w:t>/</w:t>
      </w:r>
      <w:r w:rsidRPr="00B0659B">
        <w:rPr>
          <w:color w:val="000000" w:themeColor="text1"/>
          <w:sz w:val="28"/>
          <w:szCs w:val="28"/>
          <w:lang w:val="en-US" w:eastAsia="ru-RU"/>
        </w:rPr>
        <w:t>srd</w:t>
      </w:r>
      <w:r w:rsidRPr="00B0659B">
        <w:rPr>
          <w:color w:val="000000" w:themeColor="text1"/>
          <w:sz w:val="28"/>
          <w:szCs w:val="28"/>
          <w:lang w:val="ru-RU" w:eastAsia="ru-RU"/>
        </w:rPr>
        <w:t>.</w:t>
      </w:r>
      <w:r w:rsidRPr="00B0659B">
        <w:rPr>
          <w:color w:val="000000" w:themeColor="text1"/>
          <w:sz w:val="28"/>
          <w:szCs w:val="28"/>
          <w:lang w:val="en-US" w:eastAsia="ru-RU"/>
        </w:rPr>
        <w:t>html</w:t>
      </w:r>
      <w:r w:rsidRPr="00B0659B">
        <w:rPr>
          <w:color w:val="000000" w:themeColor="text1"/>
          <w:sz w:val="28"/>
          <w:szCs w:val="28"/>
          <w:lang w:eastAsia="ru-RU"/>
        </w:rPr>
        <w:t>.</w:t>
      </w:r>
      <w:r w:rsidRPr="00B0659B">
        <w:rPr>
          <w:color w:val="000000" w:themeColor="text1"/>
          <w:sz w:val="28"/>
          <w:szCs w:val="28"/>
          <w:lang w:val="ru-RU" w:eastAsia="ru-RU"/>
        </w:rPr>
        <w:t xml:space="preserve"> – Назва з екрана.</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Теоретичні погляди Гіппократа [Електронний ресурс]. – Режим дост</w:t>
      </w:r>
      <w:r w:rsidRPr="00B0659B">
        <w:rPr>
          <w:color w:val="000000" w:themeColor="text1"/>
          <w:sz w:val="28"/>
          <w:szCs w:val="28"/>
          <w:lang w:val="ru-RU" w:eastAsia="ru-RU"/>
        </w:rPr>
        <w:t>у</w:t>
      </w:r>
      <w:r w:rsidRPr="00B0659B">
        <w:rPr>
          <w:color w:val="000000" w:themeColor="text1"/>
          <w:sz w:val="28"/>
          <w:szCs w:val="28"/>
          <w:lang w:val="ru-RU" w:eastAsia="ru-RU"/>
        </w:rPr>
        <w:t>пу: http://uk.wikipedia.org/wiki/Гіппократ</w:t>
      </w:r>
      <w:r w:rsidRPr="00B0659B">
        <w:rPr>
          <w:color w:val="000000" w:themeColor="text1"/>
          <w:sz w:val="28"/>
          <w:szCs w:val="28"/>
          <w:lang w:eastAsia="ru-RU"/>
        </w:rPr>
        <w:t>.</w:t>
      </w:r>
      <w:r w:rsidRPr="00B0659B">
        <w:rPr>
          <w:color w:val="000000" w:themeColor="text1"/>
          <w:sz w:val="28"/>
          <w:szCs w:val="28"/>
          <w:lang w:val="ru-RU" w:eastAsia="ru-RU"/>
        </w:rPr>
        <w:t xml:space="preserve"> – Назва з екрана. </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textAlignment w:val="baseline"/>
        <w:rPr>
          <w:color w:val="000000" w:themeColor="text1"/>
          <w:sz w:val="28"/>
          <w:szCs w:val="28"/>
          <w:lang w:val="en-US" w:eastAsia="ru-RU"/>
        </w:rPr>
      </w:pPr>
      <w:r w:rsidRPr="00B0659B">
        <w:rPr>
          <w:color w:val="000000" w:themeColor="text1"/>
          <w:sz w:val="28"/>
          <w:szCs w:val="28"/>
          <w:lang w:val="en-US" w:eastAsia="ru-RU"/>
        </w:rPr>
        <w:t>The History of Cancer. American Cancer Society, 2012 [Electronic</w:t>
      </w:r>
      <w:r w:rsidRPr="00B0659B">
        <w:rPr>
          <w:color w:val="000000" w:themeColor="text1"/>
          <w:sz w:val="28"/>
          <w:szCs w:val="28"/>
          <w:lang w:eastAsia="ru-RU"/>
        </w:rPr>
        <w:t xml:space="preserve"> </w:t>
      </w:r>
      <w:r w:rsidRPr="00B0659B">
        <w:rPr>
          <w:color w:val="000000" w:themeColor="text1"/>
          <w:sz w:val="28"/>
          <w:szCs w:val="28"/>
          <w:lang w:val="en-US" w:eastAsia="ru-RU"/>
        </w:rPr>
        <w:t>r</w:t>
      </w:r>
      <w:r w:rsidRPr="00B0659B">
        <w:rPr>
          <w:color w:val="000000" w:themeColor="text1"/>
          <w:sz w:val="28"/>
          <w:szCs w:val="28"/>
          <w:lang w:val="en-US" w:eastAsia="ru-RU"/>
        </w:rPr>
        <w:t>e</w:t>
      </w:r>
      <w:r w:rsidRPr="00B0659B">
        <w:rPr>
          <w:color w:val="000000" w:themeColor="text1"/>
          <w:sz w:val="28"/>
          <w:szCs w:val="28"/>
          <w:lang w:val="en-US" w:eastAsia="ru-RU"/>
        </w:rPr>
        <w:t>source]</w:t>
      </w:r>
      <w:r w:rsidRPr="00B0659B">
        <w:rPr>
          <w:color w:val="000000" w:themeColor="text1"/>
          <w:sz w:val="28"/>
          <w:szCs w:val="28"/>
          <w:lang w:eastAsia="ru-RU"/>
        </w:rPr>
        <w:t>.</w:t>
      </w:r>
      <w:r w:rsidRPr="00B0659B">
        <w:rPr>
          <w:color w:val="000000" w:themeColor="text1"/>
          <w:sz w:val="28"/>
          <w:szCs w:val="28"/>
          <w:lang w:val="en-US" w:eastAsia="ru-RU"/>
        </w:rPr>
        <w:t xml:space="preserve"> – Access</w:t>
      </w:r>
      <w:r w:rsidRPr="00B0659B">
        <w:rPr>
          <w:color w:val="000000" w:themeColor="text1"/>
          <w:sz w:val="28"/>
          <w:szCs w:val="28"/>
          <w:lang w:eastAsia="ru-RU"/>
        </w:rPr>
        <w:t xml:space="preserve"> </w:t>
      </w:r>
      <w:r w:rsidRPr="00B0659B">
        <w:rPr>
          <w:color w:val="000000" w:themeColor="text1"/>
          <w:sz w:val="28"/>
          <w:szCs w:val="28"/>
          <w:lang w:val="en-US" w:eastAsia="ru-RU"/>
        </w:rPr>
        <w:t xml:space="preserve">mode: </w:t>
      </w:r>
      <w:hyperlink r:id="rId88" w:history="1">
        <w:r w:rsidRPr="00B0659B">
          <w:rPr>
            <w:sz w:val="28"/>
            <w:szCs w:val="28"/>
            <w:lang w:val="en-US" w:eastAsia="ru-RU"/>
          </w:rPr>
          <w:t>http://www.cancer.org/acs/groups/cid/documents/ webco</w:t>
        </w:r>
        <w:r w:rsidRPr="00B0659B">
          <w:rPr>
            <w:sz w:val="28"/>
            <w:szCs w:val="28"/>
            <w:lang w:val="en-US" w:eastAsia="ru-RU"/>
          </w:rPr>
          <w:t>n</w:t>
        </w:r>
        <w:r w:rsidRPr="00B0659B">
          <w:rPr>
            <w:sz w:val="28"/>
            <w:szCs w:val="28"/>
            <w:lang w:val="en-US" w:eastAsia="ru-RU"/>
          </w:rPr>
          <w:t>tent/</w:t>
        </w:r>
      </w:hyperlink>
      <w:r w:rsidRPr="00B0659B">
        <w:rPr>
          <w:color w:val="000000" w:themeColor="text1"/>
          <w:sz w:val="28"/>
          <w:szCs w:val="28"/>
          <w:lang w:val="en-US" w:eastAsia="ru-RU"/>
        </w:rPr>
        <w:t>002048-pdf. – Title from screen.</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Рак молочной железы [Электронный ресурс]. – Режим доступа: </w:t>
      </w:r>
      <w:hyperlink r:id="rId89" w:history="1">
        <w:r w:rsidRPr="00B0659B">
          <w:rPr>
            <w:color w:val="000000" w:themeColor="text1"/>
            <w:sz w:val="28"/>
            <w:szCs w:val="28"/>
            <w:lang w:val="en-US" w:eastAsia="ru-RU"/>
          </w:rPr>
          <w:t>http</w:t>
        </w:r>
        <w:r w:rsidRPr="00B0659B">
          <w:rPr>
            <w:color w:val="000000" w:themeColor="text1"/>
            <w:sz w:val="28"/>
            <w:szCs w:val="28"/>
            <w:lang w:val="ru-RU" w:eastAsia="ru-RU"/>
          </w:rPr>
          <w:t>://</w:t>
        </w:r>
        <w:r w:rsidRPr="00B0659B">
          <w:rPr>
            <w:color w:val="000000" w:themeColor="text1"/>
            <w:sz w:val="28"/>
            <w:szCs w:val="28"/>
            <w:lang w:val="en-US" w:eastAsia="ru-RU"/>
          </w:rPr>
          <w:t>www</w:t>
        </w:r>
        <w:r w:rsidRPr="00B0659B">
          <w:rPr>
            <w:color w:val="000000" w:themeColor="text1"/>
            <w:sz w:val="28"/>
            <w:szCs w:val="28"/>
            <w:lang w:val="ru-RU" w:eastAsia="ru-RU"/>
          </w:rPr>
          <w:t>.</w:t>
        </w:r>
        <w:r w:rsidRPr="00B0659B">
          <w:rPr>
            <w:color w:val="000000" w:themeColor="text1"/>
            <w:sz w:val="28"/>
            <w:szCs w:val="28"/>
            <w:lang w:val="en-US" w:eastAsia="ru-RU"/>
          </w:rPr>
          <w:t>med</w:t>
        </w:r>
      </w:hyperlink>
      <w:r w:rsidRPr="00B0659B">
        <w:rPr>
          <w:color w:val="000000" w:themeColor="text1"/>
          <w:sz w:val="28"/>
          <w:szCs w:val="28"/>
          <w:lang w:val="ru-RU" w:eastAsia="ru-RU"/>
        </w:rPr>
        <w:t>.</w:t>
      </w:r>
      <w:r w:rsidRPr="00B0659B">
        <w:rPr>
          <w:color w:val="000000" w:themeColor="text1"/>
          <w:sz w:val="28"/>
          <w:szCs w:val="28"/>
          <w:lang w:val="en-US" w:eastAsia="ru-RU"/>
        </w:rPr>
        <w:t>israelinfo</w:t>
      </w:r>
      <w:r w:rsidRPr="00B0659B">
        <w:rPr>
          <w:color w:val="000000" w:themeColor="text1"/>
          <w:sz w:val="28"/>
          <w:szCs w:val="28"/>
          <w:lang w:val="ru-RU" w:eastAsia="ru-RU"/>
        </w:rPr>
        <w:t>.</w:t>
      </w:r>
      <w:r w:rsidRPr="00B0659B">
        <w:rPr>
          <w:color w:val="000000" w:themeColor="text1"/>
          <w:sz w:val="28"/>
          <w:szCs w:val="28"/>
          <w:lang w:val="en-US" w:eastAsia="ru-RU"/>
        </w:rPr>
        <w:t>ru</w:t>
      </w:r>
      <w:r w:rsidRPr="00B0659B">
        <w:rPr>
          <w:color w:val="000000" w:themeColor="text1"/>
          <w:sz w:val="28"/>
          <w:szCs w:val="28"/>
          <w:lang w:val="ru-RU" w:eastAsia="ru-RU"/>
        </w:rPr>
        <w:t>/</w:t>
      </w:r>
      <w:r w:rsidRPr="00B0659B">
        <w:rPr>
          <w:color w:val="000000" w:themeColor="text1"/>
          <w:sz w:val="28"/>
          <w:szCs w:val="28"/>
          <w:lang w:val="en-US" w:eastAsia="ru-RU"/>
        </w:rPr>
        <w:t>enciclopedia</w:t>
      </w:r>
      <w:r w:rsidRPr="00B0659B">
        <w:rPr>
          <w:color w:val="000000" w:themeColor="text1"/>
          <w:sz w:val="28"/>
          <w:szCs w:val="28"/>
          <w:lang w:val="ru-RU" w:eastAsia="ru-RU"/>
        </w:rPr>
        <w:t>/244</w:t>
      </w:r>
      <w:r w:rsidRPr="00B0659B">
        <w:rPr>
          <w:color w:val="000000" w:themeColor="text1"/>
          <w:sz w:val="28"/>
          <w:szCs w:val="28"/>
          <w:lang w:eastAsia="ru-RU"/>
        </w:rPr>
        <w:t>.</w:t>
      </w:r>
      <w:r w:rsidRPr="00B0659B">
        <w:rPr>
          <w:color w:val="000000" w:themeColor="text1"/>
          <w:sz w:val="28"/>
          <w:szCs w:val="28"/>
          <w:lang w:val="ru-RU" w:eastAsia="ru-RU"/>
        </w:rPr>
        <w:t xml:space="preserve"> – Название с экрана. </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Карцинома [Электронный ресурс]. – Режим доступа: </w:t>
      </w:r>
      <w:hyperlink w:history="1">
        <w:r w:rsidRPr="00B0659B">
          <w:rPr>
            <w:sz w:val="28"/>
            <w:szCs w:val="28"/>
            <w:lang w:val="en-US" w:eastAsia="ru-RU"/>
          </w:rPr>
          <w:t>http</w:t>
        </w:r>
        <w:r w:rsidRPr="00B0659B">
          <w:rPr>
            <w:sz w:val="28"/>
            <w:szCs w:val="28"/>
            <w:lang w:val="ru-RU" w:eastAsia="ru-RU"/>
          </w:rPr>
          <w:t>://</w:t>
        </w:r>
        <w:r w:rsidRPr="00B0659B">
          <w:rPr>
            <w:sz w:val="28"/>
            <w:szCs w:val="28"/>
            <w:lang w:val="en-US" w:eastAsia="ru-RU"/>
          </w:rPr>
          <w:t>ru</w:t>
        </w:r>
        <w:r w:rsidRPr="00B0659B">
          <w:rPr>
            <w:sz w:val="28"/>
            <w:szCs w:val="28"/>
            <w:lang w:val="ru-RU" w:eastAsia="ru-RU"/>
          </w:rPr>
          <w:t xml:space="preserve">. </w:t>
        </w:r>
        <w:r w:rsidRPr="00B0659B">
          <w:rPr>
            <w:sz w:val="28"/>
            <w:szCs w:val="28"/>
            <w:lang w:val="en-US" w:eastAsia="ru-RU"/>
          </w:rPr>
          <w:t>wikip</w:t>
        </w:r>
        <w:r w:rsidRPr="00B0659B">
          <w:rPr>
            <w:sz w:val="28"/>
            <w:szCs w:val="28"/>
            <w:lang w:val="en-US" w:eastAsia="ru-RU"/>
          </w:rPr>
          <w:t>e</w:t>
        </w:r>
        <w:r w:rsidRPr="00B0659B">
          <w:rPr>
            <w:sz w:val="28"/>
            <w:szCs w:val="28"/>
            <w:lang w:val="en-US" w:eastAsia="ru-RU"/>
          </w:rPr>
          <w:t>dia</w:t>
        </w:r>
        <w:r w:rsidRPr="00B0659B">
          <w:rPr>
            <w:sz w:val="28"/>
            <w:szCs w:val="28"/>
            <w:lang w:val="ru-RU" w:eastAsia="ru-RU"/>
          </w:rPr>
          <w:t>.</w:t>
        </w:r>
        <w:r w:rsidRPr="00B0659B">
          <w:rPr>
            <w:sz w:val="28"/>
            <w:szCs w:val="28"/>
            <w:lang w:val="en-US" w:eastAsia="ru-RU"/>
          </w:rPr>
          <w:t>org</w:t>
        </w:r>
        <w:r w:rsidRPr="00B0659B">
          <w:rPr>
            <w:sz w:val="28"/>
            <w:szCs w:val="28"/>
            <w:lang w:val="ru-RU" w:eastAsia="ru-RU"/>
          </w:rPr>
          <w:t>/</w:t>
        </w:r>
      </w:hyperlink>
      <w:r w:rsidRPr="00B0659B">
        <w:rPr>
          <w:color w:val="000000" w:themeColor="text1"/>
          <w:sz w:val="28"/>
          <w:szCs w:val="28"/>
          <w:lang w:val="en-US" w:eastAsia="ru-RU"/>
        </w:rPr>
        <w:t>wiki</w:t>
      </w:r>
      <w:r w:rsidRPr="00B0659B">
        <w:rPr>
          <w:color w:val="000000" w:themeColor="text1"/>
          <w:sz w:val="28"/>
          <w:szCs w:val="28"/>
          <w:lang w:val="ru-RU" w:eastAsia="ru-RU"/>
        </w:rPr>
        <w:t>/Карцинома</w:t>
      </w:r>
      <w:r w:rsidRPr="00B0659B">
        <w:rPr>
          <w:color w:val="000000" w:themeColor="text1"/>
          <w:sz w:val="28"/>
          <w:szCs w:val="28"/>
          <w:lang w:eastAsia="ru-RU"/>
        </w:rPr>
        <w:t>.</w:t>
      </w:r>
      <w:r w:rsidRPr="00B0659B">
        <w:rPr>
          <w:color w:val="000000" w:themeColor="text1"/>
          <w:sz w:val="28"/>
          <w:szCs w:val="28"/>
          <w:lang w:val="ru-RU" w:eastAsia="ru-RU"/>
        </w:rPr>
        <w:t xml:space="preserve"> – Название с экрана.</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z w:val="28"/>
          <w:szCs w:val="28"/>
          <w:lang w:val="en-US" w:eastAsia="ru-RU"/>
        </w:rPr>
        <w:t>Lyons A. S. Encyclopedia Britannica. See entries on Medicine, History of Cancer [Electronic resource] / A. S. Lyons, R. J. Petrucelli // Medicine: An Illustrated History</w:t>
      </w:r>
      <w:r w:rsidRPr="00B0659B">
        <w:rPr>
          <w:color w:val="000000" w:themeColor="text1"/>
          <w:sz w:val="28"/>
          <w:szCs w:val="28"/>
          <w:lang w:eastAsia="ru-RU"/>
        </w:rPr>
        <w:t>.</w:t>
      </w:r>
      <w:r w:rsidRPr="00B0659B">
        <w:rPr>
          <w:color w:val="000000" w:themeColor="text1"/>
          <w:sz w:val="28"/>
          <w:szCs w:val="28"/>
          <w:lang w:val="en-US" w:eastAsia="ru-RU"/>
        </w:rPr>
        <w:t xml:space="preserve"> – Access mode: </w:t>
      </w:r>
      <w:hyperlink r:id="rId90" w:history="1">
        <w:r w:rsidRPr="00B0659B">
          <w:rPr>
            <w:sz w:val="28"/>
            <w:szCs w:val="28"/>
            <w:lang w:val="en-US" w:eastAsia="ru-RU"/>
          </w:rPr>
          <w:t>http://www.uib.no/med/avd/miapr/arvid/</w:t>
        </w:r>
      </w:hyperlink>
      <w:r w:rsidRPr="00B0659B">
        <w:rPr>
          <w:color w:val="000000" w:themeColor="text1"/>
          <w:sz w:val="28"/>
          <w:szCs w:val="28"/>
          <w:lang w:val="en-US" w:eastAsia="ru-RU"/>
        </w:rPr>
        <w:t>MOD 2/Arvid/Patofysiologi/history_of_cancer.pdf</w:t>
      </w:r>
      <w:r w:rsidRPr="00B0659B">
        <w:rPr>
          <w:color w:val="000000" w:themeColor="text1"/>
          <w:sz w:val="28"/>
          <w:szCs w:val="28"/>
          <w:lang w:eastAsia="ru-RU"/>
        </w:rPr>
        <w:t>.</w:t>
      </w:r>
      <w:r w:rsidRPr="00B0659B">
        <w:rPr>
          <w:color w:val="000000" w:themeColor="text1"/>
          <w:sz w:val="28"/>
          <w:szCs w:val="28"/>
          <w:lang w:val="en-US" w:eastAsia="ru-RU"/>
        </w:rPr>
        <w:t xml:space="preserve"> – Title from screen. </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lastRenderedPageBreak/>
        <w:t>Онкология. Наука об опухолях [Электронный ресурс]</w:t>
      </w:r>
      <w:r w:rsidRPr="00B0659B">
        <w:rPr>
          <w:color w:val="000000" w:themeColor="text1"/>
          <w:sz w:val="28"/>
          <w:szCs w:val="28"/>
          <w:lang w:eastAsia="ru-RU"/>
        </w:rPr>
        <w:t>.</w:t>
      </w:r>
      <w:r w:rsidRPr="00B0659B">
        <w:rPr>
          <w:color w:val="000000" w:themeColor="text1"/>
          <w:sz w:val="28"/>
          <w:szCs w:val="28"/>
          <w:lang w:val="ru-RU" w:eastAsia="ru-RU"/>
        </w:rPr>
        <w:t xml:space="preserve"> – Режим дост</w:t>
      </w:r>
      <w:r w:rsidRPr="00B0659B">
        <w:rPr>
          <w:color w:val="000000" w:themeColor="text1"/>
          <w:sz w:val="28"/>
          <w:szCs w:val="28"/>
          <w:lang w:val="ru-RU" w:eastAsia="ru-RU"/>
        </w:rPr>
        <w:t>у</w:t>
      </w:r>
      <w:r w:rsidRPr="00B0659B">
        <w:rPr>
          <w:color w:val="000000" w:themeColor="text1"/>
          <w:sz w:val="28"/>
          <w:szCs w:val="28"/>
          <w:lang w:val="ru-RU" w:eastAsia="ru-RU"/>
        </w:rPr>
        <w:t>па: http://www.euromedicine.ru/oncology</w:t>
      </w:r>
      <w:r w:rsidRPr="00B0659B">
        <w:rPr>
          <w:color w:val="000000" w:themeColor="text1"/>
          <w:sz w:val="28"/>
          <w:szCs w:val="28"/>
          <w:lang w:eastAsia="ru-RU"/>
        </w:rPr>
        <w:t>.</w:t>
      </w:r>
      <w:r w:rsidRPr="00B0659B">
        <w:rPr>
          <w:color w:val="000000" w:themeColor="text1"/>
          <w:sz w:val="28"/>
          <w:szCs w:val="28"/>
          <w:lang w:val="ru-RU" w:eastAsia="ru-RU"/>
        </w:rPr>
        <w:t xml:space="preserve"> – Название с экрана. </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Хронология рака [Электронный ресурс]</w:t>
      </w:r>
      <w:r w:rsidRPr="00B0659B">
        <w:rPr>
          <w:color w:val="000000" w:themeColor="text1"/>
          <w:sz w:val="28"/>
          <w:szCs w:val="28"/>
          <w:lang w:eastAsia="ru-RU"/>
        </w:rPr>
        <w:t>.</w:t>
      </w:r>
      <w:r w:rsidRPr="00B0659B">
        <w:rPr>
          <w:color w:val="000000" w:themeColor="text1"/>
          <w:sz w:val="28"/>
          <w:szCs w:val="28"/>
          <w:lang w:val="ru-RU" w:eastAsia="ru-RU"/>
        </w:rPr>
        <w:t xml:space="preserve"> – Режим доступа: </w:t>
      </w:r>
      <w:hyperlink w:history="1">
        <w:r w:rsidRPr="00B0659B">
          <w:rPr>
            <w:sz w:val="28"/>
            <w:szCs w:val="28"/>
            <w:lang w:val="ru-RU" w:eastAsia="ru-RU"/>
          </w:rPr>
          <w:t>http:// www</w:t>
        </w:r>
      </w:hyperlink>
      <w:r w:rsidRPr="00B0659B">
        <w:rPr>
          <w:sz w:val="28"/>
          <w:szCs w:val="28"/>
          <w:lang w:val="ru-RU" w:eastAsia="ru-RU"/>
        </w:rPr>
        <w:t>.</w:t>
      </w:r>
      <w:r w:rsidRPr="00B0659B">
        <w:rPr>
          <w:color w:val="000000" w:themeColor="text1"/>
          <w:sz w:val="28"/>
          <w:szCs w:val="28"/>
          <w:lang w:val="ru-RU" w:eastAsia="ru-RU"/>
        </w:rPr>
        <w:t>cancerquest.org/index.cfm?page=2407&amp;lang=russian&amp;changeto=russian# – Название с экрана.</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Онкология: Рак. Немного истории [Электронный ресурс]</w:t>
      </w:r>
      <w:r w:rsidRPr="00B0659B">
        <w:rPr>
          <w:color w:val="000000" w:themeColor="text1"/>
          <w:sz w:val="28"/>
          <w:szCs w:val="28"/>
          <w:lang w:eastAsia="ru-RU"/>
        </w:rPr>
        <w:t>.</w:t>
      </w:r>
      <w:r w:rsidRPr="00B0659B">
        <w:rPr>
          <w:color w:val="000000" w:themeColor="text1"/>
          <w:sz w:val="28"/>
          <w:szCs w:val="28"/>
          <w:lang w:val="ru-RU" w:eastAsia="ru-RU"/>
        </w:rPr>
        <w:t xml:space="preserve"> – Режим д</w:t>
      </w:r>
      <w:r w:rsidRPr="00B0659B">
        <w:rPr>
          <w:color w:val="000000" w:themeColor="text1"/>
          <w:sz w:val="28"/>
          <w:szCs w:val="28"/>
          <w:lang w:val="ru-RU" w:eastAsia="ru-RU"/>
        </w:rPr>
        <w:t>о</w:t>
      </w:r>
      <w:r w:rsidRPr="00B0659B">
        <w:rPr>
          <w:color w:val="000000" w:themeColor="text1"/>
          <w:sz w:val="28"/>
          <w:szCs w:val="28"/>
          <w:lang w:val="ru-RU" w:eastAsia="ru-RU"/>
        </w:rPr>
        <w:t>ступа: http://www.borispliss.ru/content/view/30/18</w:t>
      </w:r>
      <w:r w:rsidRPr="00B0659B">
        <w:rPr>
          <w:color w:val="000000" w:themeColor="text1"/>
          <w:sz w:val="28"/>
          <w:szCs w:val="28"/>
          <w:lang w:eastAsia="ru-RU"/>
        </w:rPr>
        <w:t>.</w:t>
      </w:r>
      <w:r w:rsidRPr="00B0659B">
        <w:rPr>
          <w:color w:val="000000" w:themeColor="text1"/>
          <w:sz w:val="28"/>
          <w:szCs w:val="28"/>
          <w:lang w:val="ru-RU" w:eastAsia="ru-RU"/>
        </w:rPr>
        <w:t xml:space="preserve"> – Название с экрана. </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Афоризмы Гиппократа [Электронный ресурс] // Твоё здоровье. – 1996. – Октябрь–декабрь (№ 4). – Афоризм № 38</w:t>
      </w:r>
      <w:r w:rsidRPr="00B0659B">
        <w:rPr>
          <w:color w:val="000000" w:themeColor="text1"/>
          <w:sz w:val="28"/>
          <w:szCs w:val="28"/>
          <w:lang w:eastAsia="ru-RU"/>
        </w:rPr>
        <w:t>.</w:t>
      </w:r>
      <w:r w:rsidRPr="00B0659B">
        <w:rPr>
          <w:color w:val="000000" w:themeColor="text1"/>
          <w:sz w:val="28"/>
          <w:szCs w:val="28"/>
          <w:lang w:val="ru-RU" w:eastAsia="ru-RU"/>
        </w:rPr>
        <w:t xml:space="preserve"> – Режим доступа: </w:t>
      </w:r>
      <w:hyperlink r:id="rId91" w:history="1">
        <w:r w:rsidRPr="00B0659B">
          <w:rPr>
            <w:color w:val="000000" w:themeColor="text1"/>
            <w:sz w:val="28"/>
            <w:szCs w:val="28"/>
            <w:lang w:val="ru-RU" w:eastAsia="ru-RU"/>
          </w:rPr>
          <w:t>http://lechebnik.info/</w:t>
        </w:r>
      </w:hyperlink>
      <w:r w:rsidRPr="00B0659B">
        <w:rPr>
          <w:color w:val="000000" w:themeColor="text1"/>
          <w:sz w:val="28"/>
          <w:szCs w:val="28"/>
          <w:lang w:val="ru-RU" w:eastAsia="ru-RU"/>
        </w:rPr>
        <w:t>611/23.htm</w:t>
      </w:r>
      <w:r w:rsidRPr="00B0659B">
        <w:rPr>
          <w:color w:val="000000" w:themeColor="text1"/>
          <w:sz w:val="28"/>
          <w:szCs w:val="28"/>
          <w:lang w:eastAsia="ru-RU"/>
        </w:rPr>
        <w:t>.</w:t>
      </w:r>
      <w:r w:rsidRPr="00B0659B">
        <w:rPr>
          <w:color w:val="000000" w:themeColor="text1"/>
          <w:sz w:val="28"/>
          <w:szCs w:val="28"/>
          <w:lang w:val="ru-RU" w:eastAsia="ru-RU"/>
        </w:rPr>
        <w:t xml:space="preserve"> – Название с экрана.</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pacing w:val="-4"/>
          <w:sz w:val="28"/>
          <w:szCs w:val="28"/>
          <w:lang w:val="ru-RU" w:eastAsia="ru-RU"/>
        </w:rPr>
      </w:pPr>
      <w:r w:rsidRPr="00B0659B">
        <w:rPr>
          <w:color w:val="000000" w:themeColor="text1"/>
          <w:spacing w:val="-4"/>
          <w:sz w:val="28"/>
          <w:szCs w:val="28"/>
          <w:lang w:val="ru-RU" w:eastAsia="ru-RU"/>
        </w:rPr>
        <w:t>Історичні описи раку молочної залози [Електронний ресурс]. – Режим д</w:t>
      </w:r>
      <w:r w:rsidRPr="00B0659B">
        <w:rPr>
          <w:color w:val="000000" w:themeColor="text1"/>
          <w:spacing w:val="-4"/>
          <w:sz w:val="28"/>
          <w:szCs w:val="28"/>
          <w:lang w:val="ru-RU" w:eastAsia="ru-RU"/>
        </w:rPr>
        <w:t>о</w:t>
      </w:r>
      <w:r w:rsidRPr="00B0659B">
        <w:rPr>
          <w:color w:val="000000" w:themeColor="text1"/>
          <w:spacing w:val="-4"/>
          <w:sz w:val="28"/>
          <w:szCs w:val="28"/>
          <w:lang w:val="ru-RU" w:eastAsia="ru-RU"/>
        </w:rPr>
        <w:t>ступу: http://ru.wikipedia.org/wiki/Рак молочной железы</w:t>
      </w:r>
      <w:r w:rsidRPr="00B0659B">
        <w:rPr>
          <w:color w:val="000000" w:themeColor="text1"/>
          <w:spacing w:val="-4"/>
          <w:sz w:val="28"/>
          <w:szCs w:val="28"/>
          <w:lang w:eastAsia="ru-RU"/>
        </w:rPr>
        <w:t>.</w:t>
      </w:r>
      <w:r w:rsidRPr="00B0659B">
        <w:rPr>
          <w:color w:val="000000" w:themeColor="text1"/>
          <w:spacing w:val="-4"/>
          <w:sz w:val="28"/>
          <w:szCs w:val="28"/>
          <w:lang w:val="ru-RU" w:eastAsia="ru-RU"/>
        </w:rPr>
        <w:t xml:space="preserve"> – </w:t>
      </w:r>
      <w:r w:rsidRPr="00B0659B">
        <w:rPr>
          <w:color w:val="000000" w:themeColor="text1"/>
          <w:spacing w:val="-4"/>
          <w:sz w:val="28"/>
          <w:szCs w:val="28"/>
          <w:lang w:eastAsia="ru-RU"/>
        </w:rPr>
        <w:t>Назва з екрана.</w:t>
      </w:r>
      <w:r w:rsidRPr="00B0659B">
        <w:rPr>
          <w:color w:val="000000" w:themeColor="text1"/>
          <w:spacing w:val="-4"/>
          <w:sz w:val="28"/>
          <w:szCs w:val="28"/>
          <w:lang w:val="ru-RU" w:eastAsia="ru-RU"/>
        </w:rPr>
        <w:t xml:space="preserve"> </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Злоякісна пухлина [Електронний ресурс]</w:t>
      </w:r>
      <w:r w:rsidRPr="00B0659B">
        <w:rPr>
          <w:color w:val="000000" w:themeColor="text1"/>
          <w:sz w:val="28"/>
          <w:szCs w:val="28"/>
          <w:lang w:eastAsia="ru-RU"/>
        </w:rPr>
        <w:t>.</w:t>
      </w:r>
      <w:r w:rsidRPr="00B0659B">
        <w:rPr>
          <w:color w:val="000000" w:themeColor="text1"/>
          <w:sz w:val="28"/>
          <w:szCs w:val="28"/>
          <w:lang w:val="ru-RU" w:eastAsia="ru-RU"/>
        </w:rPr>
        <w:t xml:space="preserve"> – Режим доступу: </w:t>
      </w:r>
      <w:hyperlink r:id="rId92" w:history="1">
        <w:r w:rsidRPr="00B0659B">
          <w:rPr>
            <w:color w:val="000000" w:themeColor="text1"/>
            <w:sz w:val="28"/>
            <w:szCs w:val="28"/>
            <w:lang w:val="ru-RU" w:eastAsia="ru-RU"/>
          </w:rPr>
          <w:t>http://uk.wikipedia</w:t>
        </w:r>
      </w:hyperlink>
      <w:r w:rsidRPr="00B0659B">
        <w:rPr>
          <w:color w:val="000000" w:themeColor="text1"/>
          <w:sz w:val="28"/>
          <w:szCs w:val="28"/>
          <w:lang w:val="ru-RU" w:eastAsia="ru-RU"/>
        </w:rPr>
        <w:t>.org/wiki/Злоякісна_пухлина</w:t>
      </w:r>
      <w:r w:rsidRPr="00B0659B">
        <w:rPr>
          <w:color w:val="000000" w:themeColor="text1"/>
          <w:sz w:val="28"/>
          <w:szCs w:val="28"/>
          <w:lang w:eastAsia="ru-RU"/>
        </w:rPr>
        <w:t>.</w:t>
      </w:r>
      <w:r w:rsidRPr="00B0659B">
        <w:rPr>
          <w:color w:val="000000" w:themeColor="text1"/>
          <w:sz w:val="28"/>
          <w:szCs w:val="28"/>
          <w:lang w:val="ru-RU" w:eastAsia="ru-RU"/>
        </w:rPr>
        <w:t xml:space="preserve"> – </w:t>
      </w:r>
      <w:r w:rsidRPr="00B0659B">
        <w:rPr>
          <w:color w:val="000000" w:themeColor="text1"/>
          <w:sz w:val="28"/>
          <w:szCs w:val="28"/>
          <w:lang w:eastAsia="ru-RU"/>
        </w:rPr>
        <w:t>Назва з екрана.</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Цельс А</w:t>
      </w:r>
      <w:r w:rsidRPr="00B0659B">
        <w:rPr>
          <w:color w:val="000000" w:themeColor="text1"/>
          <w:sz w:val="28"/>
          <w:szCs w:val="28"/>
          <w:lang w:eastAsia="ru-RU"/>
        </w:rPr>
        <w:t xml:space="preserve">. </w:t>
      </w:r>
      <w:r w:rsidRPr="00B0659B">
        <w:rPr>
          <w:color w:val="000000" w:themeColor="text1"/>
          <w:sz w:val="28"/>
          <w:szCs w:val="28"/>
          <w:lang w:val="ru-RU" w:eastAsia="ru-RU"/>
        </w:rPr>
        <w:t>К. О медицине / Авл Корнелий Цельс</w:t>
      </w:r>
      <w:r w:rsidRPr="00B0659B">
        <w:rPr>
          <w:color w:val="000000" w:themeColor="text1"/>
          <w:sz w:val="28"/>
          <w:szCs w:val="28"/>
          <w:lang w:eastAsia="ru-RU"/>
        </w:rPr>
        <w:t>; п</w:t>
      </w:r>
      <w:r w:rsidRPr="00B0659B">
        <w:rPr>
          <w:color w:val="000000" w:themeColor="text1"/>
          <w:sz w:val="28"/>
          <w:szCs w:val="28"/>
          <w:lang w:val="ru-RU" w:eastAsia="ru-RU"/>
        </w:rPr>
        <w:t>ер. Ю. Ф. Шульца. –</w:t>
      </w:r>
      <w:r w:rsidRPr="00B0659B">
        <w:rPr>
          <w:color w:val="000000" w:themeColor="text1"/>
          <w:sz w:val="28"/>
          <w:szCs w:val="28"/>
          <w:lang w:eastAsia="ru-RU"/>
        </w:rPr>
        <w:t xml:space="preserve"> </w:t>
      </w:r>
      <w:r w:rsidRPr="00B0659B">
        <w:rPr>
          <w:color w:val="000000" w:themeColor="text1"/>
          <w:sz w:val="28"/>
          <w:szCs w:val="28"/>
          <w:lang w:val="ru-RU" w:eastAsia="ru-RU"/>
        </w:rPr>
        <w:t>Москва</w:t>
      </w:r>
      <w:r w:rsidRPr="00B0659B">
        <w:rPr>
          <w:color w:val="000000" w:themeColor="text1"/>
          <w:sz w:val="28"/>
          <w:szCs w:val="28"/>
          <w:lang w:eastAsia="ru-RU"/>
        </w:rPr>
        <w:t xml:space="preserve">, </w:t>
      </w:r>
      <w:r w:rsidRPr="00B0659B">
        <w:rPr>
          <w:color w:val="000000" w:themeColor="text1"/>
          <w:sz w:val="28"/>
          <w:szCs w:val="28"/>
          <w:lang w:val="ru-RU" w:eastAsia="ru-RU"/>
        </w:rPr>
        <w:t xml:space="preserve">1959. – С. 408. </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Кла́вдій Гале́н – античний медик [Електронний ресурс]</w:t>
      </w:r>
      <w:r w:rsidRPr="00B0659B">
        <w:rPr>
          <w:color w:val="000000" w:themeColor="text1"/>
          <w:sz w:val="28"/>
          <w:szCs w:val="28"/>
          <w:lang w:eastAsia="ru-RU"/>
        </w:rPr>
        <w:t>.</w:t>
      </w:r>
      <w:r w:rsidRPr="00B0659B">
        <w:rPr>
          <w:color w:val="000000" w:themeColor="text1"/>
          <w:sz w:val="28"/>
          <w:szCs w:val="28"/>
          <w:lang w:val="ru-RU" w:eastAsia="ru-RU"/>
        </w:rPr>
        <w:t xml:space="preserve"> – Режим д</w:t>
      </w:r>
      <w:r w:rsidRPr="00B0659B">
        <w:rPr>
          <w:color w:val="000000" w:themeColor="text1"/>
          <w:sz w:val="28"/>
          <w:szCs w:val="28"/>
          <w:lang w:val="ru-RU" w:eastAsia="ru-RU"/>
        </w:rPr>
        <w:t>о</w:t>
      </w:r>
      <w:r w:rsidRPr="00B0659B">
        <w:rPr>
          <w:color w:val="000000" w:themeColor="text1"/>
          <w:sz w:val="28"/>
          <w:szCs w:val="28"/>
          <w:lang w:val="ru-RU" w:eastAsia="ru-RU"/>
        </w:rPr>
        <w:t xml:space="preserve">ступу: </w:t>
      </w:r>
      <w:hyperlink r:id="rId93" w:history="1">
        <w:r w:rsidRPr="00B0659B">
          <w:rPr>
            <w:color w:val="000000" w:themeColor="text1"/>
            <w:sz w:val="28"/>
            <w:szCs w:val="28"/>
            <w:lang w:val="ru-RU" w:eastAsia="ru-RU"/>
          </w:rPr>
          <w:t>http://www.fitness.slask</w:t>
        </w:r>
      </w:hyperlink>
      <w:r w:rsidRPr="00B0659B">
        <w:rPr>
          <w:color w:val="000000" w:themeColor="text1"/>
          <w:sz w:val="28"/>
          <w:szCs w:val="28"/>
          <w:lang w:val="ru-RU" w:eastAsia="ru-RU"/>
        </w:rPr>
        <w:t>.pl/earty/?title=</w:t>
      </w:r>
      <w:r w:rsidRPr="00B0659B">
        <w:rPr>
          <w:color w:val="000000" w:themeColor="text1"/>
          <w:sz w:val="28"/>
          <w:szCs w:val="28"/>
          <w:lang w:eastAsia="ru-RU"/>
        </w:rPr>
        <w:t>.</w:t>
      </w:r>
      <w:r w:rsidRPr="00B0659B">
        <w:rPr>
          <w:color w:val="000000" w:themeColor="text1"/>
          <w:sz w:val="28"/>
          <w:szCs w:val="28"/>
          <w:lang w:val="ru-RU" w:eastAsia="ru-RU"/>
        </w:rPr>
        <w:t xml:space="preserve"> – Назва з екрана. </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pacing w:val="-4"/>
          <w:sz w:val="28"/>
          <w:szCs w:val="28"/>
          <w:lang w:val="en-US" w:eastAsia="ru-RU"/>
        </w:rPr>
      </w:pPr>
      <w:r w:rsidRPr="00B0659B">
        <w:rPr>
          <w:color w:val="000000" w:themeColor="text1"/>
          <w:spacing w:val="-4"/>
          <w:sz w:val="28"/>
          <w:szCs w:val="28"/>
          <w:lang w:val="en-US" w:eastAsia="ru-RU"/>
        </w:rPr>
        <w:t>Gurunluoglu R. Paul of Aegina: Landmark in Surgical Progress / R. Guru</w:t>
      </w:r>
      <w:r w:rsidRPr="00B0659B">
        <w:rPr>
          <w:color w:val="000000" w:themeColor="text1"/>
          <w:spacing w:val="-4"/>
          <w:sz w:val="28"/>
          <w:szCs w:val="28"/>
          <w:lang w:eastAsia="ru-RU"/>
        </w:rPr>
        <w:t>-</w:t>
      </w:r>
      <w:r w:rsidRPr="00B0659B">
        <w:rPr>
          <w:color w:val="000000" w:themeColor="text1"/>
          <w:spacing w:val="-4"/>
          <w:sz w:val="28"/>
          <w:szCs w:val="28"/>
          <w:lang w:val="en-US" w:eastAsia="ru-RU"/>
        </w:rPr>
        <w:t>nluoglu and A.</w:t>
      </w:r>
      <w:r w:rsidRPr="00B0659B">
        <w:rPr>
          <w:color w:val="000000" w:themeColor="text1"/>
          <w:spacing w:val="-4"/>
          <w:sz w:val="28"/>
          <w:szCs w:val="28"/>
          <w:lang w:eastAsia="ru-RU"/>
        </w:rPr>
        <w:t xml:space="preserve"> </w:t>
      </w:r>
      <w:r w:rsidRPr="00B0659B">
        <w:rPr>
          <w:color w:val="000000" w:themeColor="text1"/>
          <w:spacing w:val="-4"/>
          <w:sz w:val="28"/>
          <w:szCs w:val="28"/>
          <w:lang w:val="en-US" w:eastAsia="ru-RU"/>
        </w:rPr>
        <w:t>Gurunluoglu // World Journal of Surgery. –</w:t>
      </w:r>
      <w:r w:rsidRPr="00B0659B">
        <w:rPr>
          <w:color w:val="000000" w:themeColor="text1"/>
          <w:spacing w:val="-4"/>
          <w:sz w:val="28"/>
          <w:szCs w:val="28"/>
          <w:lang w:eastAsia="ru-RU"/>
        </w:rPr>
        <w:t xml:space="preserve"> </w:t>
      </w:r>
      <w:r w:rsidRPr="00B0659B">
        <w:rPr>
          <w:color w:val="000000" w:themeColor="text1"/>
          <w:spacing w:val="-4"/>
          <w:sz w:val="28"/>
          <w:szCs w:val="28"/>
          <w:lang w:val="en-US" w:eastAsia="ru-RU"/>
        </w:rPr>
        <w:t>2003. –</w:t>
      </w:r>
      <w:r w:rsidRPr="00B0659B">
        <w:rPr>
          <w:color w:val="000000" w:themeColor="text1"/>
          <w:spacing w:val="-4"/>
          <w:sz w:val="28"/>
          <w:szCs w:val="28"/>
          <w:lang w:eastAsia="ru-RU"/>
        </w:rPr>
        <w:t xml:space="preserve"> </w:t>
      </w:r>
      <w:r w:rsidRPr="00B0659B">
        <w:rPr>
          <w:color w:val="000000" w:themeColor="text1"/>
          <w:spacing w:val="-4"/>
          <w:sz w:val="28"/>
          <w:szCs w:val="28"/>
          <w:lang w:val="en-US" w:eastAsia="ru-RU"/>
        </w:rPr>
        <w:t>№ 27. –</w:t>
      </w:r>
      <w:r w:rsidRPr="00B0659B">
        <w:rPr>
          <w:color w:val="000000" w:themeColor="text1"/>
          <w:spacing w:val="-4"/>
          <w:sz w:val="28"/>
          <w:szCs w:val="28"/>
          <w:lang w:eastAsia="ru-RU"/>
        </w:rPr>
        <w:t xml:space="preserve"> </w:t>
      </w:r>
      <w:r w:rsidRPr="00B0659B">
        <w:rPr>
          <w:color w:val="000000" w:themeColor="text1"/>
          <w:spacing w:val="-4"/>
          <w:sz w:val="28"/>
          <w:szCs w:val="28"/>
          <w:lang w:val="ru-RU" w:eastAsia="ru-RU"/>
        </w:rPr>
        <w:t>Р</w:t>
      </w:r>
      <w:r w:rsidRPr="00B0659B">
        <w:rPr>
          <w:color w:val="000000" w:themeColor="text1"/>
          <w:spacing w:val="-4"/>
          <w:sz w:val="28"/>
          <w:szCs w:val="28"/>
          <w:lang w:val="en-US" w:eastAsia="ru-RU"/>
        </w:rPr>
        <w:t>. 18</w:t>
      </w:r>
      <w:r w:rsidRPr="00B0659B">
        <w:rPr>
          <w:color w:val="000000" w:themeColor="text1"/>
          <w:spacing w:val="-4"/>
          <w:sz w:val="28"/>
          <w:szCs w:val="28"/>
          <w:lang w:eastAsia="ru-RU"/>
        </w:rPr>
        <w:t>–</w:t>
      </w:r>
      <w:r w:rsidRPr="00B0659B">
        <w:rPr>
          <w:color w:val="000000" w:themeColor="text1"/>
          <w:spacing w:val="-4"/>
          <w:sz w:val="28"/>
          <w:szCs w:val="28"/>
          <w:lang w:val="en-US" w:eastAsia="ru-RU"/>
        </w:rPr>
        <w:t>25.</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z w:val="28"/>
          <w:szCs w:val="28"/>
          <w:lang w:val="en-US" w:eastAsia="ru-RU"/>
        </w:rPr>
        <w:t>Niki Papavramidou, PhD, Theodossis Papavramidis, PhD, and Thespis D</w:t>
      </w:r>
      <w:r w:rsidRPr="00B0659B">
        <w:rPr>
          <w:color w:val="000000" w:themeColor="text1"/>
          <w:sz w:val="28"/>
          <w:szCs w:val="28"/>
          <w:lang w:val="en-US" w:eastAsia="ru-RU"/>
        </w:rPr>
        <w:t>e</w:t>
      </w:r>
      <w:r w:rsidRPr="00B0659B">
        <w:rPr>
          <w:color w:val="000000" w:themeColor="text1"/>
          <w:sz w:val="28"/>
          <w:szCs w:val="28"/>
          <w:lang w:val="en-US" w:eastAsia="ru-RU"/>
        </w:rPr>
        <w:t>metriou, PhD. Ancient Greek and Greco-Roman Methods in Modern Surgical Trea</w:t>
      </w:r>
      <w:r w:rsidRPr="00B0659B">
        <w:rPr>
          <w:color w:val="000000" w:themeColor="text1"/>
          <w:sz w:val="28"/>
          <w:szCs w:val="28"/>
          <w:lang w:val="en-US" w:eastAsia="ru-RU"/>
        </w:rPr>
        <w:t>t</w:t>
      </w:r>
      <w:r w:rsidRPr="00B0659B">
        <w:rPr>
          <w:color w:val="000000" w:themeColor="text1"/>
          <w:sz w:val="28"/>
          <w:szCs w:val="28"/>
          <w:lang w:val="en-US" w:eastAsia="ru-RU"/>
        </w:rPr>
        <w:t>ment of Cancer Ann Surg Oncol [Electronic</w:t>
      </w:r>
      <w:r w:rsidRPr="00B0659B">
        <w:rPr>
          <w:color w:val="000000" w:themeColor="text1"/>
          <w:sz w:val="28"/>
          <w:szCs w:val="28"/>
          <w:lang w:eastAsia="ru-RU"/>
        </w:rPr>
        <w:t xml:space="preserve"> </w:t>
      </w:r>
      <w:r w:rsidRPr="00B0659B">
        <w:rPr>
          <w:color w:val="000000" w:themeColor="text1"/>
          <w:sz w:val="28"/>
          <w:szCs w:val="28"/>
          <w:lang w:val="en-US" w:eastAsia="ru-RU"/>
        </w:rPr>
        <w:t>resource]. – 2010. – March; Vol. 17 (3). – P. 665–667</w:t>
      </w:r>
      <w:r w:rsidRPr="00B0659B">
        <w:rPr>
          <w:color w:val="000000" w:themeColor="text1"/>
          <w:sz w:val="28"/>
          <w:szCs w:val="28"/>
          <w:lang w:eastAsia="ru-RU"/>
        </w:rPr>
        <w:t>.</w:t>
      </w:r>
      <w:r w:rsidRPr="00B0659B">
        <w:rPr>
          <w:color w:val="000000" w:themeColor="text1"/>
          <w:sz w:val="28"/>
          <w:szCs w:val="28"/>
          <w:lang w:val="en-US" w:eastAsia="ru-RU"/>
        </w:rPr>
        <w:t xml:space="preserve"> – Access mode: </w:t>
      </w:r>
      <w:hyperlink w:history="1">
        <w:r w:rsidRPr="00B0659B">
          <w:rPr>
            <w:sz w:val="28"/>
            <w:szCs w:val="28"/>
            <w:lang w:val="en-US" w:eastAsia="ru-RU"/>
          </w:rPr>
          <w:t>http://www.ncbi.nl m.nih</w:t>
        </w:r>
      </w:hyperlink>
      <w:r w:rsidRPr="00B0659B">
        <w:rPr>
          <w:sz w:val="28"/>
          <w:szCs w:val="28"/>
          <w:lang w:val="en-US" w:eastAsia="ru-RU"/>
        </w:rPr>
        <w:t>.</w:t>
      </w:r>
      <w:r w:rsidRPr="00B0659B">
        <w:rPr>
          <w:color w:val="000000" w:themeColor="text1"/>
          <w:sz w:val="28"/>
          <w:szCs w:val="28"/>
          <w:lang w:val="en-US" w:eastAsia="ru-RU"/>
        </w:rPr>
        <w:t>gov/pmc/articles/</w:t>
      </w:r>
      <w:r w:rsidRPr="00B0659B">
        <w:rPr>
          <w:color w:val="000000" w:themeColor="text1"/>
          <w:sz w:val="28"/>
          <w:szCs w:val="28"/>
          <w:lang w:eastAsia="ru-RU"/>
        </w:rPr>
        <w:t xml:space="preserve"> </w:t>
      </w:r>
      <w:r w:rsidRPr="00B0659B">
        <w:rPr>
          <w:color w:val="000000" w:themeColor="text1"/>
          <w:sz w:val="28"/>
          <w:szCs w:val="28"/>
          <w:lang w:val="en-US" w:eastAsia="ru-RU"/>
        </w:rPr>
        <w:t>PMC2820670</w:t>
      </w:r>
      <w:r w:rsidRPr="00B0659B">
        <w:rPr>
          <w:color w:val="000000" w:themeColor="text1"/>
          <w:sz w:val="28"/>
          <w:szCs w:val="28"/>
          <w:lang w:eastAsia="ru-RU"/>
        </w:rPr>
        <w:t>.</w:t>
      </w:r>
      <w:r w:rsidRPr="00B0659B">
        <w:rPr>
          <w:color w:val="000000" w:themeColor="text1"/>
          <w:sz w:val="28"/>
          <w:szCs w:val="28"/>
          <w:lang w:val="en-US" w:eastAsia="ru-RU"/>
        </w:rPr>
        <w:t xml:space="preserve"> – Title from screen.</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sz w:val="28"/>
          <w:szCs w:val="28"/>
          <w:lang w:val="ru-RU" w:eastAsia="ru-RU"/>
        </w:rPr>
      </w:pPr>
      <w:r w:rsidRPr="00B0659B">
        <w:rPr>
          <w:sz w:val="28"/>
          <w:szCs w:val="28"/>
          <w:lang w:val="ru-RU" w:eastAsia="ru-RU"/>
        </w:rPr>
        <w:t>Ибн Сина (Авиценна). Канон врачебной науки, лист 5 из 72: в библи</w:t>
      </w:r>
      <w:r w:rsidRPr="00B0659B">
        <w:rPr>
          <w:sz w:val="28"/>
          <w:szCs w:val="28"/>
          <w:lang w:eastAsia="ru-RU"/>
        </w:rPr>
        <w:t>-</w:t>
      </w:r>
      <w:r w:rsidRPr="00B0659B">
        <w:rPr>
          <w:sz w:val="28"/>
          <w:szCs w:val="28"/>
          <w:lang w:val="ru-RU" w:eastAsia="ru-RU"/>
        </w:rPr>
        <w:t xml:space="preserve">отеке </w:t>
      </w:r>
      <w:r w:rsidRPr="00B0659B">
        <w:rPr>
          <w:sz w:val="28"/>
          <w:szCs w:val="28"/>
          <w:lang w:val="en-US" w:eastAsia="ru-RU"/>
        </w:rPr>
        <w:t>FictionBook</w:t>
      </w:r>
      <w:r w:rsidRPr="00B0659B">
        <w:rPr>
          <w:sz w:val="28"/>
          <w:szCs w:val="28"/>
          <w:lang w:val="ru-RU" w:eastAsia="ru-RU"/>
        </w:rPr>
        <w:t xml:space="preserve"> [Электронный ресурс]</w:t>
      </w:r>
      <w:r w:rsidRPr="00B0659B">
        <w:rPr>
          <w:sz w:val="28"/>
          <w:szCs w:val="28"/>
          <w:lang w:eastAsia="ru-RU"/>
        </w:rPr>
        <w:t>.</w:t>
      </w:r>
      <w:r w:rsidRPr="00B0659B">
        <w:rPr>
          <w:sz w:val="28"/>
          <w:szCs w:val="28"/>
          <w:lang w:val="ru-RU" w:eastAsia="ru-RU"/>
        </w:rPr>
        <w:t xml:space="preserve"> – Режим доступа: </w:t>
      </w:r>
      <w:hyperlink w:history="1">
        <w:r w:rsidRPr="00B0659B">
          <w:rPr>
            <w:sz w:val="28"/>
            <w:szCs w:val="28"/>
            <w:lang w:val="en-US" w:eastAsia="ru-RU"/>
          </w:rPr>
          <w:t>http</w:t>
        </w:r>
        <w:r w:rsidRPr="00B0659B">
          <w:rPr>
            <w:sz w:val="28"/>
            <w:szCs w:val="28"/>
            <w:lang w:val="ru-RU" w:eastAsia="ru-RU"/>
          </w:rPr>
          <w:t>://</w:t>
        </w:r>
        <w:r w:rsidRPr="00B0659B">
          <w:rPr>
            <w:sz w:val="28"/>
            <w:szCs w:val="28"/>
            <w:lang w:val="en-US" w:eastAsia="ru-RU"/>
          </w:rPr>
          <w:t>fictionbook</w:t>
        </w:r>
        <w:r w:rsidRPr="00B0659B">
          <w:rPr>
            <w:sz w:val="28"/>
            <w:szCs w:val="28"/>
            <w:lang w:val="ru-RU" w:eastAsia="ru-RU"/>
          </w:rPr>
          <w:t>.</w:t>
        </w:r>
        <w:r w:rsidRPr="00B0659B">
          <w:rPr>
            <w:sz w:val="28"/>
            <w:szCs w:val="28"/>
            <w:lang w:eastAsia="ru-RU"/>
          </w:rPr>
          <w:t xml:space="preserve"> </w:t>
        </w:r>
        <w:r w:rsidRPr="00B0659B">
          <w:rPr>
            <w:sz w:val="28"/>
            <w:szCs w:val="28"/>
            <w:lang w:val="en-US" w:eastAsia="ru-RU"/>
          </w:rPr>
          <w:t>ru</w:t>
        </w:r>
        <w:r w:rsidRPr="00B0659B">
          <w:rPr>
            <w:sz w:val="28"/>
            <w:szCs w:val="28"/>
            <w:lang w:val="ru-RU" w:eastAsia="ru-RU"/>
          </w:rPr>
          <w:t>/.../</w:t>
        </w:r>
        <w:r w:rsidRPr="00B0659B">
          <w:rPr>
            <w:sz w:val="28"/>
            <w:szCs w:val="28"/>
            <w:lang w:val="en-US" w:eastAsia="ru-RU"/>
          </w:rPr>
          <w:t>kanon</w:t>
        </w:r>
        <w:r w:rsidRPr="00B0659B">
          <w:rPr>
            <w:sz w:val="28"/>
            <w:szCs w:val="28"/>
            <w:lang w:val="ru-RU" w:eastAsia="ru-RU"/>
          </w:rPr>
          <w:t>.../</w:t>
        </w:r>
      </w:hyperlink>
      <w:r w:rsidRPr="00B0659B">
        <w:rPr>
          <w:sz w:val="28"/>
          <w:szCs w:val="28"/>
          <w:lang w:val="en-US" w:eastAsia="ru-RU"/>
        </w:rPr>
        <w:t>read</w:t>
      </w:r>
      <w:r w:rsidRPr="00B0659B">
        <w:rPr>
          <w:sz w:val="28"/>
          <w:szCs w:val="28"/>
          <w:lang w:val="ru-RU" w:eastAsia="ru-RU"/>
        </w:rPr>
        <w:t>_</w:t>
      </w:r>
      <w:r w:rsidRPr="00B0659B">
        <w:rPr>
          <w:sz w:val="28"/>
          <w:szCs w:val="28"/>
          <w:lang w:val="en-US" w:eastAsia="ru-RU"/>
        </w:rPr>
        <w:t>online</w:t>
      </w:r>
      <w:r w:rsidRPr="00B0659B">
        <w:rPr>
          <w:sz w:val="28"/>
          <w:szCs w:val="28"/>
          <w:lang w:val="ru-RU" w:eastAsia="ru-RU"/>
        </w:rPr>
        <w:t>.</w:t>
      </w:r>
      <w:r w:rsidRPr="00B0659B">
        <w:rPr>
          <w:sz w:val="28"/>
          <w:szCs w:val="28"/>
          <w:lang w:val="en-US" w:eastAsia="ru-RU"/>
        </w:rPr>
        <w:t>html</w:t>
      </w:r>
      <w:r w:rsidRPr="00B0659B">
        <w:rPr>
          <w:sz w:val="28"/>
          <w:szCs w:val="28"/>
          <w:lang w:val="ru-RU" w:eastAsia="ru-RU"/>
        </w:rPr>
        <w:t xml:space="preserve">? – Название с экрана. </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spacing w:val="-4"/>
          <w:sz w:val="28"/>
          <w:szCs w:val="28"/>
          <w:lang w:val="ru-RU" w:eastAsia="ru-RU"/>
        </w:rPr>
      </w:pPr>
      <w:r w:rsidRPr="00B0659B">
        <w:rPr>
          <w:spacing w:val="-4"/>
          <w:sz w:val="28"/>
          <w:szCs w:val="28"/>
          <w:lang w:val="ru-RU" w:eastAsia="ru-RU"/>
        </w:rPr>
        <w:t>Маймонід [Електронний ресурс]</w:t>
      </w:r>
      <w:r w:rsidRPr="00B0659B">
        <w:rPr>
          <w:spacing w:val="-4"/>
          <w:sz w:val="28"/>
          <w:szCs w:val="28"/>
          <w:lang w:eastAsia="ru-RU"/>
        </w:rPr>
        <w:t>.</w:t>
      </w:r>
      <w:r w:rsidRPr="00B0659B">
        <w:rPr>
          <w:spacing w:val="-4"/>
          <w:sz w:val="28"/>
          <w:szCs w:val="28"/>
          <w:lang w:val="ru-RU" w:eastAsia="ru-RU"/>
        </w:rPr>
        <w:t xml:space="preserve"> – Режим доступу: </w:t>
      </w:r>
      <w:hyperlink w:history="1">
        <w:r w:rsidRPr="00B0659B">
          <w:rPr>
            <w:spacing w:val="-4"/>
            <w:sz w:val="28"/>
            <w:szCs w:val="28"/>
            <w:lang w:val="ru-RU" w:eastAsia="ru-RU"/>
          </w:rPr>
          <w:t>http://uk.</w:t>
        </w:r>
        <w:r w:rsidRPr="00B0659B">
          <w:rPr>
            <w:spacing w:val="-4"/>
            <w:sz w:val="28"/>
            <w:szCs w:val="28"/>
            <w:lang w:eastAsia="ru-RU"/>
          </w:rPr>
          <w:t xml:space="preserve"> </w:t>
        </w:r>
        <w:r w:rsidRPr="00B0659B">
          <w:rPr>
            <w:spacing w:val="-4"/>
            <w:sz w:val="28"/>
            <w:szCs w:val="28"/>
            <w:lang w:val="ru-RU" w:eastAsia="ru-RU"/>
          </w:rPr>
          <w:t>wikipedia.</w:t>
        </w:r>
        <w:r w:rsidRPr="00B0659B">
          <w:rPr>
            <w:spacing w:val="-4"/>
            <w:sz w:val="28"/>
            <w:szCs w:val="28"/>
            <w:lang w:eastAsia="ru-RU"/>
          </w:rPr>
          <w:t xml:space="preserve"> </w:t>
        </w:r>
        <w:r w:rsidRPr="00B0659B">
          <w:rPr>
            <w:spacing w:val="-4"/>
            <w:sz w:val="28"/>
            <w:szCs w:val="28"/>
            <w:lang w:val="ru-RU" w:eastAsia="ru-RU"/>
          </w:rPr>
          <w:t>org/wiki/Маймонід</w:t>
        </w:r>
      </w:hyperlink>
      <w:r w:rsidRPr="00B0659B">
        <w:rPr>
          <w:spacing w:val="-4"/>
          <w:sz w:val="28"/>
          <w:szCs w:val="28"/>
          <w:lang w:eastAsia="ru-RU"/>
        </w:rPr>
        <w:t>.</w:t>
      </w:r>
      <w:r w:rsidRPr="00B0659B">
        <w:rPr>
          <w:spacing w:val="-4"/>
          <w:sz w:val="28"/>
          <w:szCs w:val="28"/>
          <w:lang w:val="ru-RU" w:eastAsia="ru-RU"/>
        </w:rPr>
        <w:t xml:space="preserve"> – Назва з екрана.</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textAlignment w:val="baseline"/>
        <w:rPr>
          <w:color w:val="000000" w:themeColor="text1"/>
          <w:spacing w:val="-4"/>
          <w:sz w:val="28"/>
          <w:szCs w:val="28"/>
          <w:lang w:val="ru-RU" w:eastAsia="ru-RU"/>
        </w:rPr>
      </w:pPr>
      <w:r w:rsidRPr="00B0659B">
        <w:rPr>
          <w:color w:val="000000" w:themeColor="text1"/>
          <w:spacing w:val="-4"/>
          <w:sz w:val="28"/>
          <w:szCs w:val="28"/>
          <w:lang w:val="ru-RU" w:eastAsia="ru-RU"/>
        </w:rPr>
        <w:lastRenderedPageBreak/>
        <w:t>Эйгер Я. Маймонид как врач [Электронный ресурс] / Я</w:t>
      </w:r>
      <w:r w:rsidRPr="00B0659B">
        <w:rPr>
          <w:color w:val="000000" w:themeColor="text1"/>
          <w:spacing w:val="-4"/>
          <w:sz w:val="28"/>
          <w:szCs w:val="28"/>
          <w:lang w:eastAsia="ru-RU"/>
        </w:rPr>
        <w:t>.</w:t>
      </w:r>
      <w:r w:rsidRPr="00B0659B">
        <w:rPr>
          <w:color w:val="000000" w:themeColor="text1"/>
          <w:spacing w:val="-4"/>
          <w:sz w:val="28"/>
          <w:szCs w:val="28"/>
          <w:lang w:val="ru-RU" w:eastAsia="ru-RU"/>
        </w:rPr>
        <w:t xml:space="preserve"> Эйгер</w:t>
      </w:r>
      <w:r w:rsidRPr="00B0659B">
        <w:rPr>
          <w:color w:val="000000" w:themeColor="text1"/>
          <w:spacing w:val="-4"/>
          <w:sz w:val="28"/>
          <w:szCs w:val="28"/>
          <w:lang w:eastAsia="ru-RU"/>
        </w:rPr>
        <w:t>.</w:t>
      </w:r>
      <w:r w:rsidRPr="00B0659B">
        <w:rPr>
          <w:color w:val="000000" w:themeColor="text1"/>
          <w:spacing w:val="-4"/>
          <w:sz w:val="28"/>
          <w:szCs w:val="28"/>
          <w:lang w:val="ru-RU" w:eastAsia="ru-RU"/>
        </w:rPr>
        <w:t xml:space="preserve"> – Режим доступа: http://www.lechaim.ru/ARHIV/146/maymonid.htm</w:t>
      </w:r>
      <w:r w:rsidRPr="00B0659B">
        <w:rPr>
          <w:color w:val="000000" w:themeColor="text1"/>
          <w:spacing w:val="-4"/>
          <w:sz w:val="28"/>
          <w:szCs w:val="28"/>
          <w:lang w:eastAsia="ru-RU"/>
        </w:rPr>
        <w:t>.</w:t>
      </w:r>
      <w:r w:rsidRPr="00B0659B">
        <w:rPr>
          <w:color w:val="000000" w:themeColor="text1"/>
          <w:spacing w:val="-4"/>
          <w:sz w:val="28"/>
          <w:szCs w:val="28"/>
          <w:lang w:val="ru-RU" w:eastAsia="ru-RU"/>
        </w:rPr>
        <w:t xml:space="preserve"> – Название с экрана. </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textAlignment w:val="baseline"/>
        <w:rPr>
          <w:color w:val="000000" w:themeColor="text1"/>
          <w:spacing w:val="-6"/>
          <w:sz w:val="28"/>
          <w:szCs w:val="28"/>
          <w:lang w:eastAsia="ru-RU"/>
        </w:rPr>
      </w:pPr>
      <w:r w:rsidRPr="00B0659B">
        <w:rPr>
          <w:spacing w:val="-6"/>
          <w:sz w:val="28"/>
          <w:szCs w:val="28"/>
          <w:lang w:eastAsia="ru-RU"/>
        </w:rPr>
        <w:t>Морганьи Джованн</w:t>
      </w:r>
      <w:r w:rsidRPr="00B0659B">
        <w:rPr>
          <w:spacing w:val="-6"/>
          <w:sz w:val="28"/>
          <w:szCs w:val="28"/>
          <w:lang w:val="ru-RU" w:eastAsia="ru-RU"/>
        </w:rPr>
        <w:t>и</w:t>
      </w:r>
      <w:r w:rsidRPr="00B0659B">
        <w:rPr>
          <w:spacing w:val="-6"/>
          <w:sz w:val="28"/>
          <w:szCs w:val="28"/>
          <w:lang w:eastAsia="ru-RU"/>
        </w:rPr>
        <w:t xml:space="preserve"> [Электронный ресурс]. – Режим доступа: </w:t>
      </w:r>
      <w:hyperlink w:history="1">
        <w:r w:rsidRPr="00B0659B">
          <w:rPr>
            <w:spacing w:val="-6"/>
            <w:sz w:val="28"/>
            <w:szCs w:val="28"/>
            <w:lang w:val="ru-RU" w:eastAsia="ru-RU"/>
          </w:rPr>
          <w:t>http</w:t>
        </w:r>
        <w:r w:rsidRPr="00B0659B">
          <w:rPr>
            <w:spacing w:val="-6"/>
            <w:sz w:val="28"/>
            <w:szCs w:val="28"/>
            <w:lang w:eastAsia="ru-RU"/>
          </w:rPr>
          <w:t xml:space="preserve">:// </w:t>
        </w:r>
        <w:r w:rsidRPr="00B0659B">
          <w:rPr>
            <w:spacing w:val="-6"/>
            <w:sz w:val="28"/>
            <w:szCs w:val="28"/>
            <w:lang w:val="ru-RU" w:eastAsia="ru-RU"/>
          </w:rPr>
          <w:t>eto</w:t>
        </w:r>
        <w:r w:rsidRPr="00B0659B">
          <w:rPr>
            <w:spacing w:val="-6"/>
            <w:sz w:val="28"/>
            <w:szCs w:val="28"/>
            <w:lang w:eastAsia="ru-RU"/>
          </w:rPr>
          <w:t>-</w:t>
        </w:r>
        <w:r w:rsidRPr="00B0659B">
          <w:rPr>
            <w:spacing w:val="-6"/>
            <w:sz w:val="28"/>
            <w:szCs w:val="28"/>
            <w:lang w:val="ru-RU" w:eastAsia="ru-RU"/>
          </w:rPr>
          <w:t>len</w:t>
        </w:r>
        <w:r w:rsidRPr="00B0659B">
          <w:rPr>
            <w:spacing w:val="-6"/>
            <w:sz w:val="28"/>
            <w:szCs w:val="28"/>
            <w:lang w:eastAsia="ru-RU"/>
          </w:rPr>
          <w:t>.</w:t>
        </w:r>
        <w:r w:rsidRPr="00B0659B">
          <w:rPr>
            <w:spacing w:val="-6"/>
            <w:sz w:val="28"/>
            <w:szCs w:val="28"/>
            <w:lang w:val="ru-RU" w:eastAsia="ru-RU"/>
          </w:rPr>
          <w:t>com</w:t>
        </w:r>
        <w:r w:rsidRPr="00B0659B">
          <w:rPr>
            <w:spacing w:val="-6"/>
            <w:sz w:val="28"/>
            <w:szCs w:val="28"/>
            <w:lang w:eastAsia="ru-RU"/>
          </w:rPr>
          <w:t>/</w:t>
        </w:r>
        <w:r w:rsidRPr="00B0659B">
          <w:rPr>
            <w:spacing w:val="-6"/>
            <w:sz w:val="28"/>
            <w:szCs w:val="28"/>
            <w:lang w:val="ru-RU" w:eastAsia="ru-RU"/>
          </w:rPr>
          <w:t>index</w:t>
        </w:r>
        <w:r w:rsidRPr="00B0659B">
          <w:rPr>
            <w:spacing w:val="-6"/>
            <w:sz w:val="28"/>
            <w:szCs w:val="28"/>
            <w:lang w:eastAsia="ru-RU"/>
          </w:rPr>
          <w:t>.</w:t>
        </w:r>
        <w:r w:rsidRPr="00B0659B">
          <w:rPr>
            <w:spacing w:val="-6"/>
            <w:sz w:val="28"/>
            <w:szCs w:val="28"/>
            <w:lang w:val="ru-RU" w:eastAsia="ru-RU"/>
          </w:rPr>
          <w:t>php</w:t>
        </w:r>
        <w:r w:rsidRPr="00B0659B">
          <w:rPr>
            <w:spacing w:val="-6"/>
            <w:sz w:val="28"/>
            <w:szCs w:val="28"/>
            <w:lang w:eastAsia="ru-RU"/>
          </w:rPr>
          <w:t>?</w:t>
        </w:r>
        <w:r w:rsidRPr="00B0659B">
          <w:rPr>
            <w:spacing w:val="-6"/>
            <w:sz w:val="28"/>
            <w:szCs w:val="28"/>
            <w:lang w:val="ru-RU" w:eastAsia="ru-RU"/>
          </w:rPr>
          <w:t>option</w:t>
        </w:r>
        <w:r w:rsidRPr="00B0659B">
          <w:rPr>
            <w:spacing w:val="-6"/>
            <w:sz w:val="28"/>
            <w:szCs w:val="28"/>
            <w:lang w:eastAsia="ru-RU"/>
          </w:rPr>
          <w:t>=</w:t>
        </w:r>
        <w:r w:rsidRPr="00B0659B">
          <w:rPr>
            <w:spacing w:val="-6"/>
            <w:sz w:val="28"/>
            <w:szCs w:val="28"/>
            <w:lang w:val="ru-RU" w:eastAsia="ru-RU"/>
          </w:rPr>
          <w:t>com</w:t>
        </w:r>
        <w:r w:rsidRPr="00B0659B">
          <w:rPr>
            <w:spacing w:val="-6"/>
            <w:sz w:val="28"/>
            <w:szCs w:val="28"/>
            <w:lang w:eastAsia="ru-RU"/>
          </w:rPr>
          <w:t>_</w:t>
        </w:r>
        <w:r w:rsidRPr="00B0659B">
          <w:rPr>
            <w:spacing w:val="-6"/>
            <w:sz w:val="28"/>
            <w:szCs w:val="28"/>
            <w:lang w:val="ru-RU" w:eastAsia="ru-RU"/>
          </w:rPr>
          <w:t>content</w:t>
        </w:r>
        <w:r w:rsidRPr="00B0659B">
          <w:rPr>
            <w:spacing w:val="-6"/>
            <w:sz w:val="28"/>
            <w:szCs w:val="28"/>
            <w:lang w:eastAsia="ru-RU"/>
          </w:rPr>
          <w:t>&amp;</w:t>
        </w:r>
        <w:r w:rsidRPr="00B0659B">
          <w:rPr>
            <w:spacing w:val="-6"/>
            <w:sz w:val="28"/>
            <w:szCs w:val="28"/>
            <w:lang w:val="ru-RU" w:eastAsia="ru-RU"/>
          </w:rPr>
          <w:t>task</w:t>
        </w:r>
        <w:r w:rsidRPr="00B0659B">
          <w:rPr>
            <w:spacing w:val="-6"/>
            <w:sz w:val="28"/>
            <w:szCs w:val="28"/>
            <w:lang w:eastAsia="ru-RU"/>
          </w:rPr>
          <w:t>=</w:t>
        </w:r>
        <w:r w:rsidRPr="00B0659B">
          <w:rPr>
            <w:spacing w:val="-6"/>
            <w:sz w:val="28"/>
            <w:szCs w:val="28"/>
            <w:lang w:val="ru-RU" w:eastAsia="ru-RU"/>
          </w:rPr>
          <w:t>view</w:t>
        </w:r>
        <w:r w:rsidRPr="00B0659B">
          <w:rPr>
            <w:spacing w:val="-6"/>
            <w:sz w:val="28"/>
            <w:szCs w:val="28"/>
            <w:lang w:eastAsia="ru-RU"/>
          </w:rPr>
          <w:t>&amp;</w:t>
        </w:r>
        <w:r w:rsidRPr="00B0659B">
          <w:rPr>
            <w:spacing w:val="-6"/>
            <w:sz w:val="28"/>
            <w:szCs w:val="28"/>
            <w:lang w:val="ru-RU" w:eastAsia="ru-RU"/>
          </w:rPr>
          <w:t>id</w:t>
        </w:r>
        <w:r w:rsidRPr="00B0659B">
          <w:rPr>
            <w:spacing w:val="-6"/>
            <w:sz w:val="28"/>
            <w:szCs w:val="28"/>
            <w:lang w:eastAsia="ru-RU"/>
          </w:rPr>
          <w:t>=5262</w:t>
        </w:r>
      </w:hyperlink>
      <w:r w:rsidRPr="00B0659B">
        <w:rPr>
          <w:spacing w:val="-6"/>
          <w:sz w:val="28"/>
          <w:szCs w:val="28"/>
          <w:lang w:eastAsia="ru-RU"/>
        </w:rPr>
        <w:t>.</w:t>
      </w:r>
      <w:r w:rsidRPr="00B0659B">
        <w:rPr>
          <w:spacing w:val="-6"/>
          <w:sz w:val="28"/>
          <w:szCs w:val="28"/>
          <w:lang w:val="ru-RU" w:eastAsia="ru-RU"/>
        </w:rPr>
        <w:t xml:space="preserve"> – Название с </w:t>
      </w:r>
      <w:r w:rsidRPr="00B0659B">
        <w:rPr>
          <w:color w:val="000000" w:themeColor="text1"/>
          <w:spacing w:val="-6"/>
          <w:sz w:val="28"/>
          <w:szCs w:val="28"/>
          <w:lang w:val="ru-RU" w:eastAsia="ru-RU"/>
        </w:rPr>
        <w:t xml:space="preserve">экрана. </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z w:val="28"/>
          <w:szCs w:val="28"/>
          <w:lang w:val="en-US" w:eastAsia="ru-RU"/>
        </w:rPr>
        <w:t xml:space="preserve">Timeline of Cancer 3000 BC – 1999 AD [Electronic resource]. – Access mode: http://cancerquest.emory.edu/index.cfm?page=2412. – Title from screen. </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z w:val="28"/>
          <w:szCs w:val="28"/>
          <w:lang w:val="en-US" w:eastAsia="ru-RU"/>
        </w:rPr>
        <w:t xml:space="preserve">Joseph Récamier [Electronic resource]. – Access mode: </w:t>
      </w:r>
      <w:hyperlink r:id="rId94" w:history="1">
        <w:r w:rsidRPr="00B0659B">
          <w:rPr>
            <w:color w:val="000000" w:themeColor="text1"/>
            <w:sz w:val="28"/>
            <w:szCs w:val="28"/>
            <w:lang w:val="en-US" w:eastAsia="ru-RU"/>
          </w:rPr>
          <w:t>http://en. wikip</w:t>
        </w:r>
        <w:r w:rsidRPr="00B0659B">
          <w:rPr>
            <w:color w:val="000000" w:themeColor="text1"/>
            <w:sz w:val="28"/>
            <w:szCs w:val="28"/>
            <w:lang w:val="en-US" w:eastAsia="ru-RU"/>
          </w:rPr>
          <w:t>e</w:t>
        </w:r>
        <w:r w:rsidRPr="00B0659B">
          <w:rPr>
            <w:color w:val="000000" w:themeColor="text1"/>
            <w:sz w:val="28"/>
            <w:szCs w:val="28"/>
            <w:lang w:val="en-US" w:eastAsia="ru-RU"/>
          </w:rPr>
          <w:t>dia</w:t>
        </w:r>
      </w:hyperlink>
      <w:r w:rsidRPr="00B0659B">
        <w:rPr>
          <w:color w:val="000000" w:themeColor="text1"/>
          <w:sz w:val="28"/>
          <w:szCs w:val="28"/>
          <w:lang w:val="en-US" w:eastAsia="ru-RU"/>
        </w:rPr>
        <w:t xml:space="preserve">.org/wiki/Joseph Récamier. – Title from screen. </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textAlignment w:val="baseline"/>
        <w:rPr>
          <w:spacing w:val="-4"/>
          <w:sz w:val="28"/>
          <w:szCs w:val="28"/>
          <w:lang w:val="ru-RU" w:eastAsia="ru-RU"/>
        </w:rPr>
      </w:pPr>
      <w:r w:rsidRPr="00B0659B">
        <w:rPr>
          <w:spacing w:val="-4"/>
          <w:sz w:val="28"/>
          <w:szCs w:val="28"/>
          <w:lang w:val="ru-RU" w:eastAsia="ru-RU"/>
        </w:rPr>
        <w:t xml:space="preserve">Метастаз [Електронний ресурс]. – Режим доступу: </w:t>
      </w:r>
      <w:hyperlink w:history="1">
        <w:r w:rsidRPr="00B0659B">
          <w:rPr>
            <w:spacing w:val="-4"/>
            <w:sz w:val="28"/>
            <w:szCs w:val="28"/>
            <w:lang w:val="en-US" w:eastAsia="ru-RU"/>
          </w:rPr>
          <w:t>http</w:t>
        </w:r>
        <w:r w:rsidRPr="00B0659B">
          <w:rPr>
            <w:spacing w:val="-4"/>
            <w:sz w:val="28"/>
            <w:szCs w:val="28"/>
            <w:lang w:val="ru-RU" w:eastAsia="ru-RU"/>
          </w:rPr>
          <w:t>://</w:t>
        </w:r>
        <w:r w:rsidRPr="00B0659B">
          <w:rPr>
            <w:spacing w:val="-4"/>
            <w:sz w:val="28"/>
            <w:szCs w:val="28"/>
            <w:lang w:val="en-US" w:eastAsia="ru-RU"/>
          </w:rPr>
          <w:t>uk</w:t>
        </w:r>
        <w:r w:rsidRPr="00B0659B">
          <w:rPr>
            <w:spacing w:val="-4"/>
            <w:sz w:val="28"/>
            <w:szCs w:val="28"/>
            <w:lang w:val="ru-RU" w:eastAsia="ru-RU"/>
          </w:rPr>
          <w:t xml:space="preserve">. </w:t>
        </w:r>
        <w:r w:rsidRPr="00B0659B">
          <w:rPr>
            <w:spacing w:val="-4"/>
            <w:sz w:val="28"/>
            <w:szCs w:val="28"/>
            <w:lang w:val="en-US" w:eastAsia="ru-RU"/>
          </w:rPr>
          <w:t>wikipedia</w:t>
        </w:r>
        <w:r w:rsidRPr="00B0659B">
          <w:rPr>
            <w:spacing w:val="-4"/>
            <w:sz w:val="28"/>
            <w:szCs w:val="28"/>
            <w:lang w:val="ru-RU" w:eastAsia="ru-RU"/>
          </w:rPr>
          <w:t>.</w:t>
        </w:r>
        <w:r w:rsidRPr="00B0659B">
          <w:rPr>
            <w:spacing w:val="-4"/>
            <w:sz w:val="28"/>
            <w:szCs w:val="28"/>
            <w:lang w:eastAsia="ru-RU"/>
          </w:rPr>
          <w:t xml:space="preserve"> </w:t>
        </w:r>
        <w:r w:rsidRPr="00B0659B">
          <w:rPr>
            <w:spacing w:val="-4"/>
            <w:sz w:val="28"/>
            <w:szCs w:val="28"/>
            <w:lang w:val="en-US" w:eastAsia="ru-RU"/>
          </w:rPr>
          <w:t>org</w:t>
        </w:r>
        <w:r w:rsidRPr="00B0659B">
          <w:rPr>
            <w:spacing w:val="-4"/>
            <w:sz w:val="28"/>
            <w:szCs w:val="28"/>
            <w:lang w:val="ru-RU" w:eastAsia="ru-RU"/>
          </w:rPr>
          <w:t>/</w:t>
        </w:r>
        <w:r w:rsidRPr="00B0659B">
          <w:rPr>
            <w:spacing w:val="-4"/>
            <w:sz w:val="28"/>
            <w:szCs w:val="28"/>
            <w:lang w:val="en-US" w:eastAsia="ru-RU"/>
          </w:rPr>
          <w:t>wiki</w:t>
        </w:r>
        <w:r w:rsidRPr="00B0659B">
          <w:rPr>
            <w:spacing w:val="-4"/>
            <w:sz w:val="28"/>
            <w:szCs w:val="28"/>
            <w:lang w:val="ru-RU" w:eastAsia="ru-RU"/>
          </w:rPr>
          <w:t>/</w:t>
        </w:r>
      </w:hyperlink>
      <w:r w:rsidRPr="00B0659B">
        <w:rPr>
          <w:spacing w:val="-4"/>
          <w:sz w:val="28"/>
          <w:szCs w:val="28"/>
          <w:lang w:val="ru-RU" w:eastAsia="ru-RU"/>
        </w:rPr>
        <w:t xml:space="preserve">Метастаз. – </w:t>
      </w:r>
      <w:r w:rsidRPr="00B0659B">
        <w:rPr>
          <w:spacing w:val="-4"/>
          <w:sz w:val="28"/>
          <w:szCs w:val="28"/>
          <w:lang w:eastAsia="ru-RU"/>
        </w:rPr>
        <w:t>Назва з екрана.</w:t>
      </w:r>
      <w:r w:rsidRPr="00B0659B">
        <w:rPr>
          <w:spacing w:val="-4"/>
          <w:sz w:val="28"/>
          <w:szCs w:val="28"/>
          <w:lang w:val="ru-RU" w:eastAsia="ru-RU"/>
        </w:rPr>
        <w:t xml:space="preserve"> </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z w:val="28"/>
          <w:szCs w:val="28"/>
          <w:lang w:val="en-US" w:eastAsia="ru-RU"/>
        </w:rPr>
        <w:t>The Distribution of Secondary Growths in Cancer of the Breast // The La</w:t>
      </w:r>
      <w:r w:rsidRPr="00B0659B">
        <w:rPr>
          <w:color w:val="000000" w:themeColor="text1"/>
          <w:sz w:val="28"/>
          <w:szCs w:val="28"/>
          <w:lang w:val="en-US" w:eastAsia="ru-RU"/>
        </w:rPr>
        <w:t>n</w:t>
      </w:r>
      <w:r w:rsidRPr="00B0659B">
        <w:rPr>
          <w:color w:val="000000" w:themeColor="text1"/>
          <w:sz w:val="28"/>
          <w:szCs w:val="28"/>
          <w:lang w:val="en-US" w:eastAsia="ru-RU"/>
        </w:rPr>
        <w:t xml:space="preserve">cet. – 1889. – Vol. 133. – P. 571–573. </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z w:val="28"/>
          <w:szCs w:val="28"/>
          <w:lang w:val="en-US" w:eastAsia="ru-RU"/>
        </w:rPr>
        <w:t>Pantel K. Detection and Clinical Importance of Micrometastatic Disease / K.</w:t>
      </w:r>
      <w:r w:rsidRPr="00B0659B">
        <w:rPr>
          <w:color w:val="000000" w:themeColor="text1"/>
          <w:sz w:val="28"/>
          <w:szCs w:val="28"/>
          <w:lang w:eastAsia="ru-RU"/>
        </w:rPr>
        <w:t> </w:t>
      </w:r>
      <w:r w:rsidRPr="00B0659B">
        <w:rPr>
          <w:color w:val="000000" w:themeColor="text1"/>
          <w:sz w:val="28"/>
          <w:szCs w:val="28"/>
          <w:lang w:val="en-US" w:eastAsia="ru-RU"/>
        </w:rPr>
        <w:t>Pantel, R. J. Cote and O. Fodsyad // Journal of the National Cancer Institute. – 1999. – №</w:t>
      </w:r>
      <w:r w:rsidRPr="00B0659B">
        <w:rPr>
          <w:color w:val="000000" w:themeColor="text1"/>
          <w:sz w:val="28"/>
          <w:szCs w:val="28"/>
          <w:lang w:eastAsia="ru-RU"/>
        </w:rPr>
        <w:t> </w:t>
      </w:r>
      <w:r w:rsidRPr="00B0659B">
        <w:rPr>
          <w:color w:val="000000" w:themeColor="text1"/>
          <w:sz w:val="28"/>
          <w:szCs w:val="28"/>
          <w:lang w:val="en-US" w:eastAsia="ru-RU"/>
        </w:rPr>
        <w:t xml:space="preserve">91. – </w:t>
      </w:r>
      <w:r w:rsidRPr="00B0659B">
        <w:rPr>
          <w:color w:val="000000" w:themeColor="text1"/>
          <w:sz w:val="28"/>
          <w:szCs w:val="28"/>
          <w:lang w:val="ru-RU" w:eastAsia="ru-RU"/>
        </w:rPr>
        <w:t>Р</w:t>
      </w:r>
      <w:r w:rsidRPr="00B0659B">
        <w:rPr>
          <w:color w:val="000000" w:themeColor="text1"/>
          <w:sz w:val="28"/>
          <w:szCs w:val="28"/>
          <w:lang w:val="en-US" w:eastAsia="ru-RU"/>
        </w:rPr>
        <w:t>.</w:t>
      </w:r>
      <w:r w:rsidRPr="00B0659B">
        <w:rPr>
          <w:color w:val="000000" w:themeColor="text1"/>
          <w:sz w:val="28"/>
          <w:szCs w:val="28"/>
          <w:lang w:val="sr-Cyrl-CS" w:eastAsia="ru-RU"/>
        </w:rPr>
        <w:t xml:space="preserve"> </w:t>
      </w:r>
      <w:r w:rsidRPr="00B0659B">
        <w:rPr>
          <w:color w:val="000000" w:themeColor="text1"/>
          <w:sz w:val="28"/>
          <w:szCs w:val="28"/>
          <w:lang w:val="en-US" w:eastAsia="ru-RU"/>
        </w:rPr>
        <w:t>1113–1124.</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z w:val="28"/>
          <w:szCs w:val="28"/>
          <w:lang w:val="en-US" w:eastAsia="ru-RU"/>
        </w:rPr>
        <w:t>The Seed and Soil Hypothesis: Vascularization and Brain Metastasis / I. J. Fidler [et</w:t>
      </w:r>
      <w:r w:rsidRPr="00B0659B">
        <w:rPr>
          <w:color w:val="000000" w:themeColor="text1"/>
          <w:sz w:val="28"/>
          <w:szCs w:val="28"/>
          <w:lang w:eastAsia="ru-RU"/>
        </w:rPr>
        <w:t> </w:t>
      </w:r>
      <w:r w:rsidRPr="00B0659B">
        <w:rPr>
          <w:color w:val="000000" w:themeColor="text1"/>
          <w:sz w:val="28"/>
          <w:szCs w:val="28"/>
          <w:lang w:val="en-US" w:eastAsia="ru-RU"/>
        </w:rPr>
        <w:t xml:space="preserve">al.] // The Lancet Oncology. – 2002. – № 3. – </w:t>
      </w:r>
      <w:r w:rsidRPr="00B0659B">
        <w:rPr>
          <w:color w:val="000000" w:themeColor="text1"/>
          <w:sz w:val="28"/>
          <w:szCs w:val="28"/>
          <w:lang w:val="ru-RU" w:eastAsia="ru-RU"/>
        </w:rPr>
        <w:t>Р</w:t>
      </w:r>
      <w:r w:rsidRPr="00B0659B">
        <w:rPr>
          <w:color w:val="000000" w:themeColor="text1"/>
          <w:sz w:val="28"/>
          <w:szCs w:val="28"/>
          <w:lang w:val="en-US" w:eastAsia="ru-RU"/>
        </w:rPr>
        <w:t>.</w:t>
      </w:r>
      <w:r w:rsidRPr="00B0659B">
        <w:rPr>
          <w:color w:val="000000" w:themeColor="text1"/>
          <w:sz w:val="28"/>
          <w:szCs w:val="28"/>
          <w:lang w:eastAsia="ru-RU"/>
        </w:rPr>
        <w:t xml:space="preserve"> </w:t>
      </w:r>
      <w:r w:rsidRPr="00B0659B">
        <w:rPr>
          <w:color w:val="000000" w:themeColor="text1"/>
          <w:sz w:val="28"/>
          <w:szCs w:val="28"/>
          <w:lang w:val="en-US" w:eastAsia="ru-RU"/>
        </w:rPr>
        <w:t>53–57.</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Детская онкология. Что такое рак? [Электронный ресурс]. – Режим д</w:t>
      </w:r>
      <w:r w:rsidRPr="00B0659B">
        <w:rPr>
          <w:color w:val="000000" w:themeColor="text1"/>
          <w:sz w:val="28"/>
          <w:szCs w:val="28"/>
          <w:lang w:val="ru-RU" w:eastAsia="ru-RU"/>
        </w:rPr>
        <w:t>о</w:t>
      </w:r>
      <w:r w:rsidRPr="00B0659B">
        <w:rPr>
          <w:color w:val="000000" w:themeColor="text1"/>
          <w:sz w:val="28"/>
          <w:szCs w:val="28"/>
          <w:lang w:val="ru-RU" w:eastAsia="ru-RU"/>
        </w:rPr>
        <w:t>ступа: http://www.save-life.ru/oncology. – Название с экрана.</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Женская грудь в культуре [Электронный ресурс]. – Режим доступа: http://ru.wikipedia.org/wiki/Женская_грудь. – Название с экрана.</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spacing w:val="-2"/>
          <w:sz w:val="28"/>
          <w:szCs w:val="28"/>
          <w:lang w:val="en-US" w:eastAsia="ru-RU"/>
        </w:rPr>
      </w:pPr>
      <w:r w:rsidRPr="00B0659B">
        <w:rPr>
          <w:spacing w:val="-2"/>
          <w:sz w:val="28"/>
          <w:szCs w:val="28"/>
          <w:lang w:val="en-US" w:eastAsia="ru-RU"/>
        </w:rPr>
        <w:t xml:space="preserve">History of Breast Cancer [Electronic resource]. – Access mode: </w:t>
      </w:r>
      <w:hyperlink w:history="1">
        <w:r w:rsidRPr="00B0659B">
          <w:rPr>
            <w:spacing w:val="-2"/>
            <w:sz w:val="28"/>
            <w:szCs w:val="28"/>
            <w:lang w:val="en-US" w:eastAsia="ru-RU"/>
          </w:rPr>
          <w:t>http://</w:t>
        </w:r>
        <w:r w:rsidRPr="00B0659B">
          <w:rPr>
            <w:spacing w:val="-2"/>
            <w:sz w:val="28"/>
            <w:szCs w:val="28"/>
            <w:lang w:eastAsia="ru-RU"/>
          </w:rPr>
          <w:t xml:space="preserve"> </w:t>
        </w:r>
        <w:r w:rsidRPr="00B0659B">
          <w:rPr>
            <w:spacing w:val="-2"/>
            <w:sz w:val="28"/>
            <w:szCs w:val="28"/>
            <w:lang w:val="en-US" w:eastAsia="ru-RU"/>
          </w:rPr>
          <w:t>www.news-medical.net/health/History-of-Breast-Cancer.aspx</w:t>
        </w:r>
      </w:hyperlink>
      <w:r w:rsidRPr="00B0659B">
        <w:rPr>
          <w:spacing w:val="-2"/>
          <w:sz w:val="28"/>
          <w:szCs w:val="28"/>
          <w:lang w:val="en-US" w:eastAsia="ru-RU"/>
        </w:rPr>
        <w:t>. – Title from screen.</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z w:val="28"/>
          <w:szCs w:val="28"/>
          <w:lang w:val="en-US" w:eastAsia="ru-RU"/>
        </w:rPr>
        <w:t xml:space="preserve">Giovanni Paolo Mascagni [Electronic resource]. – Access mode: </w:t>
      </w:r>
      <w:hyperlink r:id="rId95" w:history="1">
        <w:r w:rsidRPr="00B0659B">
          <w:rPr>
            <w:color w:val="000000" w:themeColor="text1"/>
            <w:sz w:val="28"/>
            <w:szCs w:val="28"/>
            <w:lang w:val="en-US" w:eastAsia="ru-RU"/>
          </w:rPr>
          <w:t>http://www.cittadiniditalia.it/3428/paolo-mascagni/</w:t>
        </w:r>
      </w:hyperlink>
      <w:r w:rsidRPr="00B0659B">
        <w:rPr>
          <w:color w:val="000000" w:themeColor="text1"/>
          <w:sz w:val="28"/>
          <w:szCs w:val="28"/>
          <w:lang w:val="en-US" w:eastAsia="ru-RU"/>
        </w:rPr>
        <w:t>. – Title from screen.</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z w:val="28"/>
          <w:szCs w:val="28"/>
          <w:lang w:val="en-US" w:eastAsia="ru-RU"/>
        </w:rPr>
        <w:t xml:space="preserve">Henri François Le Dran [Electronic resource]. – Access mode: </w:t>
      </w:r>
      <w:hyperlink r:id="rId96" w:history="1">
        <w:r w:rsidRPr="00B0659B">
          <w:rPr>
            <w:color w:val="000000" w:themeColor="text1"/>
            <w:sz w:val="28"/>
            <w:szCs w:val="28"/>
            <w:lang w:val="en-US" w:eastAsia="ru-RU"/>
          </w:rPr>
          <w:t>http://en</w:t>
        </w:r>
      </w:hyperlink>
      <w:r w:rsidRPr="00B0659B">
        <w:rPr>
          <w:color w:val="000000" w:themeColor="text1"/>
          <w:sz w:val="28"/>
          <w:szCs w:val="28"/>
          <w:lang w:val="en-US" w:eastAsia="ru-RU"/>
        </w:rPr>
        <w:t>.</w:t>
      </w:r>
      <w:r w:rsidRPr="00B0659B">
        <w:rPr>
          <w:color w:val="000000" w:themeColor="text1"/>
          <w:sz w:val="28"/>
          <w:szCs w:val="28"/>
          <w:lang w:eastAsia="ru-RU"/>
        </w:rPr>
        <w:t xml:space="preserve"> </w:t>
      </w:r>
      <w:r w:rsidRPr="00B0659B">
        <w:rPr>
          <w:color w:val="000000" w:themeColor="text1"/>
          <w:sz w:val="28"/>
          <w:szCs w:val="28"/>
          <w:lang w:val="en-US" w:eastAsia="ru-RU"/>
        </w:rPr>
        <w:t>wikipedia.org/wiki/Henri_François_Le_Dran. – Title from screen.</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Метастазирование [Электронный ресурс]. – Режим доступа: </w:t>
      </w:r>
      <w:hyperlink r:id="rId97" w:history="1">
        <w:r w:rsidRPr="00B0659B">
          <w:rPr>
            <w:color w:val="000000" w:themeColor="text1"/>
            <w:sz w:val="28"/>
            <w:szCs w:val="28"/>
            <w:lang w:val="ru-RU" w:eastAsia="ru-RU"/>
          </w:rPr>
          <w:t>http://ru</w:t>
        </w:r>
      </w:hyperlink>
      <w:r w:rsidRPr="00B0659B">
        <w:rPr>
          <w:color w:val="000000" w:themeColor="text1"/>
          <w:sz w:val="28"/>
          <w:szCs w:val="28"/>
          <w:lang w:val="ru-RU" w:eastAsia="ru-RU"/>
        </w:rPr>
        <w:t>.</w:t>
      </w:r>
      <w:r w:rsidRPr="00B0659B">
        <w:rPr>
          <w:color w:val="000000" w:themeColor="text1"/>
          <w:sz w:val="28"/>
          <w:szCs w:val="28"/>
          <w:lang w:eastAsia="ru-RU"/>
        </w:rPr>
        <w:t xml:space="preserve"> </w:t>
      </w:r>
      <w:r w:rsidRPr="00B0659B">
        <w:rPr>
          <w:color w:val="000000" w:themeColor="text1"/>
          <w:sz w:val="28"/>
          <w:szCs w:val="28"/>
          <w:lang w:val="ru-RU" w:eastAsia="ru-RU"/>
        </w:rPr>
        <w:t>wikipedia.org/wiki/Метастазирование. – Название с экрана.</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lastRenderedPageBreak/>
        <w:t xml:space="preserve">Рак молочної залози: Історичні описи [Електронний ресурс]. – Режим доступу: </w:t>
      </w:r>
      <w:hyperlink r:id="rId98" w:history="1">
        <w:r w:rsidRPr="00B0659B">
          <w:rPr>
            <w:color w:val="000000" w:themeColor="text1"/>
            <w:sz w:val="28"/>
            <w:szCs w:val="28"/>
            <w:lang w:val="ru-RU" w:eastAsia="ru-RU"/>
          </w:rPr>
          <w:t>http://znaimo.com.ua/Рак_молочної_залози</w:t>
        </w:r>
      </w:hyperlink>
      <w:r w:rsidRPr="00B0659B">
        <w:rPr>
          <w:color w:val="000000" w:themeColor="text1"/>
          <w:sz w:val="28"/>
          <w:szCs w:val="28"/>
          <w:lang w:val="ru-RU" w:eastAsia="ru-RU"/>
        </w:rPr>
        <w:t xml:space="preserve">. – </w:t>
      </w:r>
      <w:r w:rsidRPr="00B0659B">
        <w:rPr>
          <w:color w:val="000000" w:themeColor="text1"/>
          <w:sz w:val="28"/>
          <w:szCs w:val="28"/>
          <w:lang w:eastAsia="ru-RU"/>
        </w:rPr>
        <w:t>Назва з екрана.</w:t>
      </w:r>
      <w:r w:rsidRPr="00B0659B">
        <w:rPr>
          <w:color w:val="000000" w:themeColor="text1"/>
          <w:sz w:val="28"/>
          <w:szCs w:val="28"/>
          <w:lang w:val="ru-RU" w:eastAsia="ru-RU"/>
        </w:rPr>
        <w:t xml:space="preserve"> </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Мортон Уильям (врач) [Электронный ресурс]. – Режим доступа: </w:t>
      </w:r>
      <w:hyperlink r:id="rId99" w:history="1">
        <w:r w:rsidRPr="00B0659B">
          <w:rPr>
            <w:color w:val="000000" w:themeColor="text1"/>
            <w:sz w:val="28"/>
            <w:szCs w:val="28"/>
            <w:lang w:val="ru-RU" w:eastAsia="ru-RU"/>
          </w:rPr>
          <w:t>http://ru</w:t>
        </w:r>
      </w:hyperlink>
      <w:r w:rsidRPr="00B0659B">
        <w:rPr>
          <w:color w:val="000000" w:themeColor="text1"/>
          <w:sz w:val="28"/>
          <w:szCs w:val="28"/>
          <w:lang w:val="ru-RU" w:eastAsia="ru-RU"/>
        </w:rPr>
        <w:t xml:space="preserve">.wikipedia.org/wiki/Мортон_Уильям_(врач). – Название с экрана. </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Листер Джозеф [Электронный ресурс]. – Режим доступа: </w:t>
      </w:r>
      <w:hyperlink r:id="rId100" w:history="1">
        <w:r w:rsidRPr="00B0659B">
          <w:rPr>
            <w:color w:val="000000" w:themeColor="text1"/>
            <w:sz w:val="28"/>
            <w:szCs w:val="28"/>
            <w:lang w:val="ru-RU" w:eastAsia="ru-RU"/>
          </w:rPr>
          <w:t>http://</w:t>
        </w:r>
        <w:r w:rsidRPr="00B0659B">
          <w:rPr>
            <w:color w:val="000000" w:themeColor="text1"/>
            <w:sz w:val="28"/>
            <w:szCs w:val="28"/>
            <w:lang w:eastAsia="ru-RU"/>
          </w:rPr>
          <w:t xml:space="preserve"> </w:t>
        </w:r>
        <w:r w:rsidRPr="00B0659B">
          <w:rPr>
            <w:color w:val="000000" w:themeColor="text1"/>
            <w:sz w:val="28"/>
            <w:szCs w:val="28"/>
            <w:lang w:val="ru-RU" w:eastAsia="ru-RU"/>
          </w:rPr>
          <w:t>www</w:t>
        </w:r>
      </w:hyperlink>
      <w:r w:rsidRPr="00B0659B">
        <w:rPr>
          <w:color w:val="000000" w:themeColor="text1"/>
          <w:sz w:val="28"/>
          <w:szCs w:val="28"/>
          <w:lang w:val="ru-RU" w:eastAsia="ru-RU"/>
        </w:rPr>
        <w:t xml:space="preserve">.krugosvet.ru/enc/medicina/LISTER_DZHOZEF.html. – Название с экрана. </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textAlignment w:val="baseline"/>
        <w:rPr>
          <w:sz w:val="28"/>
          <w:szCs w:val="28"/>
          <w:lang w:val="ru-RU" w:eastAsia="ru-RU"/>
        </w:rPr>
      </w:pPr>
      <w:r w:rsidRPr="00B0659B">
        <w:rPr>
          <w:color w:val="000000" w:themeColor="text1"/>
          <w:sz w:val="28"/>
          <w:szCs w:val="28"/>
          <w:lang w:val="ru-RU" w:eastAsia="ru-RU"/>
        </w:rPr>
        <w:t>Комптон Бернетт Д. Об излечимости опухолей лекарствами [Электро</w:t>
      </w:r>
      <w:r w:rsidRPr="00B0659B">
        <w:rPr>
          <w:color w:val="000000" w:themeColor="text1"/>
          <w:sz w:val="28"/>
          <w:szCs w:val="28"/>
          <w:lang w:val="ru-RU" w:eastAsia="ru-RU"/>
        </w:rPr>
        <w:t>н</w:t>
      </w:r>
      <w:r w:rsidRPr="00B0659B">
        <w:rPr>
          <w:color w:val="000000" w:themeColor="text1"/>
          <w:sz w:val="28"/>
          <w:szCs w:val="28"/>
          <w:lang w:val="ru-RU" w:eastAsia="ru-RU"/>
        </w:rPr>
        <w:t xml:space="preserve">ный ресурс]. – Глава XXVI. Опухоль молочной железы / </w:t>
      </w:r>
      <w:r w:rsidRPr="00B0659B">
        <w:rPr>
          <w:color w:val="000000" w:themeColor="text1"/>
          <w:sz w:val="28"/>
          <w:szCs w:val="28"/>
          <w:lang w:eastAsia="ru-RU"/>
        </w:rPr>
        <w:t xml:space="preserve">  </w:t>
      </w:r>
      <w:r w:rsidRPr="00B0659B">
        <w:rPr>
          <w:color w:val="000000" w:themeColor="text1"/>
          <w:sz w:val="28"/>
          <w:szCs w:val="28"/>
          <w:lang w:val="ru-RU" w:eastAsia="ru-RU"/>
        </w:rPr>
        <w:t xml:space="preserve">Д-р Джеймс Комптон Бернетт; </w:t>
      </w:r>
      <w:r w:rsidRPr="00B0659B">
        <w:rPr>
          <w:color w:val="000000" w:themeColor="text1"/>
          <w:sz w:val="28"/>
          <w:szCs w:val="28"/>
          <w:lang w:eastAsia="ru-RU"/>
        </w:rPr>
        <w:t>п</w:t>
      </w:r>
      <w:r w:rsidRPr="00B0659B">
        <w:rPr>
          <w:color w:val="000000" w:themeColor="text1"/>
          <w:sz w:val="28"/>
          <w:szCs w:val="28"/>
          <w:lang w:val="ru-RU" w:eastAsia="ru-RU"/>
        </w:rPr>
        <w:t xml:space="preserve">ер. д-ра Олега Мартыненко (Санкт-Петербург). – 2-е изд. – Лондон, 1898. – Режим </w:t>
      </w:r>
      <w:r w:rsidRPr="00B0659B">
        <w:rPr>
          <w:sz w:val="28"/>
          <w:szCs w:val="28"/>
          <w:lang w:val="ru-RU" w:eastAsia="ru-RU"/>
        </w:rPr>
        <w:t xml:space="preserve">доступа: </w:t>
      </w:r>
      <w:hyperlink w:history="1">
        <w:r w:rsidRPr="00B0659B">
          <w:rPr>
            <w:sz w:val="28"/>
            <w:szCs w:val="28"/>
            <w:lang w:val="en-US" w:eastAsia="ru-RU"/>
          </w:rPr>
          <w:t>http</w:t>
        </w:r>
        <w:r w:rsidRPr="00B0659B">
          <w:rPr>
            <w:sz w:val="28"/>
            <w:szCs w:val="28"/>
            <w:lang w:val="ru-RU" w:eastAsia="ru-RU"/>
          </w:rPr>
          <w:t>://</w:t>
        </w:r>
        <w:r w:rsidRPr="00B0659B">
          <w:rPr>
            <w:sz w:val="28"/>
            <w:szCs w:val="28"/>
            <w:lang w:val="en-US" w:eastAsia="ru-RU"/>
          </w:rPr>
          <w:t>www</w:t>
        </w:r>
        <w:r w:rsidRPr="00B0659B">
          <w:rPr>
            <w:sz w:val="28"/>
            <w:szCs w:val="28"/>
            <w:lang w:val="ru-RU" w:eastAsia="ru-RU"/>
          </w:rPr>
          <w:t xml:space="preserve">. </w:t>
        </w:r>
        <w:r w:rsidRPr="00B0659B">
          <w:rPr>
            <w:sz w:val="28"/>
            <w:szCs w:val="28"/>
            <w:lang w:val="en-US" w:eastAsia="ru-RU"/>
          </w:rPr>
          <w:t>homeoint</w:t>
        </w:r>
        <w:r w:rsidRPr="00B0659B">
          <w:rPr>
            <w:sz w:val="28"/>
            <w:szCs w:val="28"/>
            <w:lang w:val="ru-RU" w:eastAsia="ru-RU"/>
          </w:rPr>
          <w:t>.</w:t>
        </w:r>
        <w:r w:rsidRPr="00B0659B">
          <w:rPr>
            <w:sz w:val="28"/>
            <w:szCs w:val="28"/>
            <w:lang w:val="en-US" w:eastAsia="ru-RU"/>
          </w:rPr>
          <w:t>ru</w:t>
        </w:r>
        <w:r w:rsidRPr="00B0659B">
          <w:rPr>
            <w:sz w:val="28"/>
            <w:szCs w:val="28"/>
            <w:lang w:val="ru-RU" w:eastAsia="ru-RU"/>
          </w:rPr>
          <w:t>/</w:t>
        </w:r>
        <w:r w:rsidRPr="00B0659B">
          <w:rPr>
            <w:sz w:val="28"/>
            <w:szCs w:val="28"/>
            <w:lang w:eastAsia="ru-RU"/>
          </w:rPr>
          <w:t xml:space="preserve"> </w:t>
        </w:r>
        <w:r w:rsidRPr="00B0659B">
          <w:rPr>
            <w:sz w:val="28"/>
            <w:szCs w:val="28"/>
            <w:lang w:val="en-US" w:eastAsia="ru-RU"/>
          </w:rPr>
          <w:t>homeopathy</w:t>
        </w:r>
        <w:r w:rsidRPr="00B0659B">
          <w:rPr>
            <w:sz w:val="28"/>
            <w:szCs w:val="28"/>
            <w:lang w:eastAsia="ru-RU"/>
          </w:rPr>
          <w:t xml:space="preserve"> </w:t>
        </w:r>
        <w:r w:rsidRPr="00B0659B">
          <w:rPr>
            <w:sz w:val="28"/>
            <w:szCs w:val="28"/>
            <w:lang w:val="ru-RU" w:eastAsia="ru-RU"/>
          </w:rPr>
          <w:t>/</w:t>
        </w:r>
        <w:r w:rsidRPr="00B0659B">
          <w:rPr>
            <w:sz w:val="28"/>
            <w:szCs w:val="28"/>
            <w:lang w:val="en-US" w:eastAsia="ru-RU"/>
          </w:rPr>
          <w:t>essen</w:t>
        </w:r>
        <w:r w:rsidRPr="00B0659B">
          <w:rPr>
            <w:sz w:val="28"/>
            <w:szCs w:val="28"/>
            <w:lang w:eastAsia="ru-RU"/>
          </w:rPr>
          <w:t xml:space="preserve"> </w:t>
        </w:r>
        <w:r w:rsidRPr="00B0659B">
          <w:rPr>
            <w:sz w:val="28"/>
            <w:szCs w:val="28"/>
            <w:lang w:val="en-US" w:eastAsia="ru-RU"/>
          </w:rPr>
          <w:t>ce</w:t>
        </w:r>
        <w:r w:rsidRPr="00B0659B">
          <w:rPr>
            <w:sz w:val="28"/>
            <w:szCs w:val="28"/>
            <w:lang w:val="ru-RU" w:eastAsia="ru-RU"/>
          </w:rPr>
          <w:t>/</w:t>
        </w:r>
        <w:r w:rsidRPr="00B0659B">
          <w:rPr>
            <w:sz w:val="28"/>
            <w:szCs w:val="28"/>
            <w:lang w:val="en-US" w:eastAsia="ru-RU"/>
          </w:rPr>
          <w:t>burnett</w:t>
        </w:r>
        <w:r w:rsidRPr="00B0659B">
          <w:rPr>
            <w:sz w:val="28"/>
            <w:szCs w:val="28"/>
            <w:lang w:val="ru-RU" w:eastAsia="ru-RU"/>
          </w:rPr>
          <w:t>/</w:t>
        </w:r>
      </w:hyperlink>
      <w:r w:rsidRPr="00B0659B">
        <w:rPr>
          <w:sz w:val="28"/>
          <w:szCs w:val="28"/>
          <w:lang w:val="en-US" w:eastAsia="ru-RU"/>
        </w:rPr>
        <w:t>curability</w:t>
      </w:r>
      <w:r w:rsidRPr="00B0659B">
        <w:rPr>
          <w:sz w:val="28"/>
          <w:szCs w:val="28"/>
          <w:lang w:val="ru-RU" w:eastAsia="ru-RU"/>
        </w:rPr>
        <w:t>_</w:t>
      </w:r>
      <w:r w:rsidRPr="00B0659B">
        <w:rPr>
          <w:sz w:val="28"/>
          <w:szCs w:val="28"/>
          <w:lang w:val="en-US" w:eastAsia="ru-RU"/>
        </w:rPr>
        <w:t>umors</w:t>
      </w:r>
      <w:r w:rsidRPr="00B0659B">
        <w:rPr>
          <w:sz w:val="28"/>
          <w:szCs w:val="28"/>
          <w:lang w:val="ru-RU" w:eastAsia="ru-RU"/>
        </w:rPr>
        <w:t>/</w:t>
      </w:r>
      <w:r w:rsidRPr="00B0659B">
        <w:rPr>
          <w:sz w:val="28"/>
          <w:szCs w:val="28"/>
          <w:lang w:val="en-US" w:eastAsia="ru-RU"/>
        </w:rPr>
        <w:t>burnett</w:t>
      </w:r>
      <w:r w:rsidRPr="00B0659B">
        <w:rPr>
          <w:sz w:val="28"/>
          <w:szCs w:val="28"/>
          <w:lang w:val="ru-RU" w:eastAsia="ru-RU"/>
        </w:rPr>
        <w:t>.</w:t>
      </w:r>
      <w:r w:rsidRPr="00B0659B">
        <w:rPr>
          <w:sz w:val="28"/>
          <w:szCs w:val="28"/>
          <w:lang w:val="en-US" w:eastAsia="ru-RU"/>
        </w:rPr>
        <w:t>htm</w:t>
      </w:r>
      <w:r w:rsidRPr="00B0659B">
        <w:rPr>
          <w:sz w:val="28"/>
          <w:szCs w:val="28"/>
          <w:lang w:val="ru-RU" w:eastAsia="ru-RU"/>
        </w:rPr>
        <w:t>. – Название с экрана.</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z w:val="28"/>
          <w:szCs w:val="28"/>
          <w:lang w:val="en-US" w:eastAsia="ru-RU"/>
        </w:rPr>
        <w:t>Britannica Concise Encyclopedia: William Stewart Halsted [Electronic r</w:t>
      </w:r>
      <w:r w:rsidRPr="00B0659B">
        <w:rPr>
          <w:color w:val="000000" w:themeColor="text1"/>
          <w:sz w:val="28"/>
          <w:szCs w:val="28"/>
          <w:lang w:val="en-US" w:eastAsia="ru-RU"/>
        </w:rPr>
        <w:t>e</w:t>
      </w:r>
      <w:r w:rsidRPr="00B0659B">
        <w:rPr>
          <w:color w:val="000000" w:themeColor="text1"/>
          <w:sz w:val="28"/>
          <w:szCs w:val="28"/>
          <w:lang w:val="en-US" w:eastAsia="ru-RU"/>
        </w:rPr>
        <w:t xml:space="preserve">source]. – Access mode: </w:t>
      </w:r>
      <w:hyperlink r:id="rId101" w:history="1">
        <w:r w:rsidRPr="00B0659B">
          <w:rPr>
            <w:sz w:val="28"/>
            <w:szCs w:val="28"/>
            <w:lang w:val="en-US" w:eastAsia="ru-RU"/>
          </w:rPr>
          <w:t xml:space="preserve">http://www.answers.com/topic/ halsted-william-stewart. </w:t>
        </w:r>
      </w:hyperlink>
      <w:r w:rsidRPr="00B0659B">
        <w:rPr>
          <w:color w:val="000000" w:themeColor="text1"/>
          <w:sz w:val="28"/>
          <w:szCs w:val="28"/>
          <w:lang w:val="en-US" w:eastAsia="ru-RU"/>
        </w:rPr>
        <w:t>– Title from screen.</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Международный маммологический конгресс. Хирургическое лечение [Электронный ресурс]. – Режим доступа: </w:t>
      </w:r>
      <w:hyperlink r:id="rId102" w:history="1">
        <w:r w:rsidRPr="00B0659B">
          <w:rPr>
            <w:sz w:val="28"/>
            <w:szCs w:val="28"/>
            <w:lang w:val="ru-RU" w:eastAsia="ru-RU"/>
          </w:rPr>
          <w:t>http://mammologia.com/ klin-mammo/educational/rmj/183-2009-08-22-07-07-27</w:t>
        </w:r>
      </w:hyperlink>
      <w:r w:rsidRPr="00B0659B">
        <w:rPr>
          <w:sz w:val="28"/>
          <w:szCs w:val="28"/>
          <w:lang w:val="ru-RU" w:eastAsia="ru-RU"/>
        </w:rPr>
        <w:t xml:space="preserve">. </w:t>
      </w:r>
      <w:r w:rsidRPr="00B0659B">
        <w:rPr>
          <w:color w:val="000000" w:themeColor="text1"/>
          <w:sz w:val="28"/>
          <w:szCs w:val="28"/>
          <w:lang w:val="ru-RU" w:eastAsia="ru-RU"/>
        </w:rPr>
        <w:t>– Название с экрана.</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eastAsia="ru-RU"/>
        </w:rPr>
        <w:t>Досвід проведення органозберігаючих хірургічних втручань при лік</w:t>
      </w:r>
      <w:r w:rsidRPr="00B0659B">
        <w:rPr>
          <w:color w:val="000000" w:themeColor="text1"/>
          <w:sz w:val="28"/>
          <w:szCs w:val="28"/>
          <w:lang w:eastAsia="ru-RU"/>
        </w:rPr>
        <w:t>у</w:t>
      </w:r>
      <w:r w:rsidRPr="00B0659B">
        <w:rPr>
          <w:color w:val="000000" w:themeColor="text1"/>
          <w:sz w:val="28"/>
          <w:szCs w:val="28"/>
          <w:lang w:eastAsia="ru-RU"/>
        </w:rPr>
        <w:t>ванні хворих на рак молочної залози / А. О. Протопопов [та ін.]. // Онкологія. – 2002. – Т. 4, № 2. – С. 132</w:t>
      </w:r>
      <w:r w:rsidRPr="00B0659B">
        <w:rPr>
          <w:color w:val="000000" w:themeColor="text1"/>
          <w:sz w:val="28"/>
          <w:szCs w:val="28"/>
          <w:lang w:val="ru-RU" w:eastAsia="ru-RU"/>
        </w:rPr>
        <w:t>–</w:t>
      </w:r>
      <w:r w:rsidRPr="00B0659B">
        <w:rPr>
          <w:color w:val="000000" w:themeColor="text1"/>
          <w:sz w:val="28"/>
          <w:szCs w:val="28"/>
          <w:lang w:eastAsia="ru-RU"/>
        </w:rPr>
        <w:t>134.</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История маммологии [Электронный ресурс]. – Часть </w:t>
      </w:r>
      <w:r w:rsidRPr="00B0659B">
        <w:rPr>
          <w:color w:val="000000" w:themeColor="text1"/>
          <w:sz w:val="28"/>
          <w:szCs w:val="28"/>
          <w:lang w:val="en-US" w:eastAsia="ru-RU"/>
        </w:rPr>
        <w:t>V</w:t>
      </w:r>
      <w:r w:rsidRPr="00B0659B">
        <w:rPr>
          <w:color w:val="000000" w:themeColor="text1"/>
          <w:sz w:val="28"/>
          <w:szCs w:val="28"/>
          <w:lang w:eastAsia="ru-RU"/>
        </w:rPr>
        <w:t>:</w:t>
      </w:r>
      <w:r w:rsidRPr="00B0659B">
        <w:rPr>
          <w:color w:val="000000" w:themeColor="text1"/>
          <w:sz w:val="28"/>
          <w:szCs w:val="28"/>
          <w:lang w:val="ru-RU" w:eastAsia="ru-RU"/>
        </w:rPr>
        <w:t xml:space="preserve"> Девятнадцатый век. – Режим доступа: </w:t>
      </w:r>
      <w:hyperlink r:id="rId103" w:history="1">
        <w:r w:rsidRPr="00B0659B">
          <w:rPr>
            <w:color w:val="000000" w:themeColor="text1"/>
            <w:sz w:val="28"/>
            <w:szCs w:val="28"/>
            <w:lang w:val="ru-RU" w:eastAsia="ru-RU"/>
          </w:rPr>
          <w:t>http://www.doktor.by/medicine/detail.php?</w:t>
        </w:r>
        <w:r w:rsidRPr="00B0659B">
          <w:rPr>
            <w:color w:val="000000" w:themeColor="text1"/>
            <w:sz w:val="28"/>
            <w:szCs w:val="28"/>
            <w:lang w:eastAsia="ru-RU"/>
          </w:rPr>
          <w:t xml:space="preserve"> </w:t>
        </w:r>
        <w:r w:rsidRPr="00B0659B">
          <w:rPr>
            <w:color w:val="000000" w:themeColor="text1"/>
            <w:sz w:val="28"/>
            <w:szCs w:val="28"/>
            <w:lang w:val="ru-RU" w:eastAsia="ru-RU"/>
          </w:rPr>
          <w:t>ID=3536</w:t>
        </w:r>
      </w:hyperlink>
      <w:r w:rsidRPr="00B0659B">
        <w:rPr>
          <w:color w:val="000000" w:themeColor="text1"/>
          <w:sz w:val="28"/>
          <w:szCs w:val="28"/>
          <w:lang w:val="ru-RU" w:eastAsia="ru-RU"/>
        </w:rPr>
        <w:t xml:space="preserve">. – Название с экрана. </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Мастэктомия. Виды операции [Электронный ресурс]. – Режим доступа: http://ru.wikipedia.org/wiki/ Мастэктомия</w:t>
      </w:r>
      <w:r w:rsidRPr="00B0659B">
        <w:rPr>
          <w:color w:val="000000" w:themeColor="text1"/>
          <w:sz w:val="28"/>
          <w:szCs w:val="28"/>
          <w:lang w:eastAsia="ru-RU"/>
        </w:rPr>
        <w:t>.</w:t>
      </w:r>
      <w:r w:rsidRPr="00B0659B">
        <w:rPr>
          <w:color w:val="000000" w:themeColor="text1"/>
          <w:sz w:val="28"/>
          <w:szCs w:val="28"/>
          <w:lang w:val="ru-RU" w:eastAsia="ru-RU"/>
        </w:rPr>
        <w:t xml:space="preserve"> – Название с экрана.</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Пластическая и эстетическая хирургия [Электронный ресурс]. – Режим доступа: http://www.center-ex.com/peh.html</w:t>
      </w:r>
      <w:r w:rsidRPr="00B0659B">
        <w:rPr>
          <w:color w:val="000000" w:themeColor="text1"/>
          <w:sz w:val="28"/>
          <w:szCs w:val="28"/>
          <w:lang w:eastAsia="ru-RU"/>
        </w:rPr>
        <w:t>.</w:t>
      </w:r>
      <w:r w:rsidRPr="00B0659B">
        <w:rPr>
          <w:color w:val="000000" w:themeColor="text1"/>
          <w:sz w:val="28"/>
          <w:szCs w:val="28"/>
          <w:lang w:val="ru-RU" w:eastAsia="ru-RU"/>
        </w:rPr>
        <w:t xml:space="preserve"> – Название с экрана. </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Эстетическая хирургия [Электронный ресурс]. – Режим доступа: http://www.aestheticsurgery.ru</w:t>
      </w:r>
      <w:r w:rsidRPr="00B0659B">
        <w:rPr>
          <w:color w:val="000000" w:themeColor="text1"/>
          <w:sz w:val="28"/>
          <w:szCs w:val="28"/>
          <w:lang w:eastAsia="ru-RU"/>
        </w:rPr>
        <w:t>.</w:t>
      </w:r>
      <w:r w:rsidRPr="00B0659B">
        <w:rPr>
          <w:color w:val="000000" w:themeColor="text1"/>
          <w:sz w:val="28"/>
          <w:szCs w:val="28"/>
          <w:lang w:val="ru-RU" w:eastAsia="ru-RU"/>
        </w:rPr>
        <w:t xml:space="preserve"> – Название с экрана. </w:t>
      </w:r>
    </w:p>
    <w:p w:rsidR="00B0659B" w:rsidRPr="00B0659B" w:rsidRDefault="00B0659B" w:rsidP="001E7AB6">
      <w:pPr>
        <w:numPr>
          <w:ilvl w:val="0"/>
          <w:numId w:val="35"/>
        </w:numPr>
        <w:tabs>
          <w:tab w:val="left" w:pos="0"/>
          <w:tab w:val="left" w:pos="540"/>
          <w:tab w:val="left" w:pos="851"/>
          <w:tab w:val="left" w:pos="993"/>
          <w:tab w:val="left" w:pos="7447"/>
        </w:tabs>
        <w:overflowPunct w:val="0"/>
        <w:autoSpaceDE w:val="0"/>
        <w:autoSpaceDN w:val="0"/>
        <w:adjustRightInd w:val="0"/>
        <w:spacing w:line="360" w:lineRule="auto"/>
        <w:ind w:left="0" w:firstLine="567"/>
        <w:jc w:val="both"/>
        <w:textAlignment w:val="baseline"/>
        <w:rPr>
          <w:sz w:val="28"/>
          <w:szCs w:val="28"/>
          <w:lang w:val="ru-RU" w:eastAsia="ru-RU"/>
        </w:rPr>
      </w:pPr>
      <w:r w:rsidRPr="00B0659B">
        <w:rPr>
          <w:sz w:val="28"/>
          <w:szCs w:val="28"/>
          <w:lang w:val="ru-RU" w:eastAsia="ru-RU"/>
        </w:rPr>
        <w:lastRenderedPageBreak/>
        <w:t xml:space="preserve">Пластическая и эстетическая хирургия [Электронный ресурс]. – Режим доступа: </w:t>
      </w:r>
      <w:hyperlink r:id="rId104" w:history="1">
        <w:r w:rsidRPr="00B0659B">
          <w:rPr>
            <w:sz w:val="28"/>
            <w:szCs w:val="28"/>
            <w:lang w:val="ru-RU" w:eastAsia="ru-RU"/>
          </w:rPr>
          <w:t>http://www.medcentr-tula.ru/index.php?option= com_content &amp;view</w:t>
        </w:r>
      </w:hyperlink>
      <w:r w:rsidRPr="00B0659B">
        <w:rPr>
          <w:sz w:val="28"/>
          <w:szCs w:val="28"/>
          <w:lang w:val="ru-RU" w:eastAsia="ru-RU"/>
        </w:rPr>
        <w:t>=article&amp;id=21&amp;I</w:t>
      </w:r>
      <w:r w:rsidRPr="00B0659B">
        <w:rPr>
          <w:sz w:val="28"/>
          <w:szCs w:val="28"/>
          <w:lang w:eastAsia="ru-RU"/>
        </w:rPr>
        <w:t xml:space="preserve"> </w:t>
      </w:r>
      <w:r w:rsidRPr="00B0659B">
        <w:rPr>
          <w:sz w:val="28"/>
          <w:szCs w:val="28"/>
          <w:lang w:val="ru-RU" w:eastAsia="ru-RU"/>
        </w:rPr>
        <w:t>temid=31</w:t>
      </w:r>
      <w:r w:rsidRPr="00B0659B">
        <w:rPr>
          <w:sz w:val="28"/>
          <w:szCs w:val="28"/>
          <w:lang w:eastAsia="ru-RU"/>
        </w:rPr>
        <w:t>.</w:t>
      </w:r>
      <w:r w:rsidRPr="00B0659B">
        <w:rPr>
          <w:sz w:val="28"/>
          <w:szCs w:val="28"/>
          <w:lang w:val="ru-RU" w:eastAsia="ru-RU"/>
        </w:rPr>
        <w:t xml:space="preserve"> – Название с экрана. </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Ринопластика в древности [Электронный ресурс]. – Режим доступа: http://ru.wikipedia.org/wiki/Ринопластика</w:t>
      </w:r>
      <w:r w:rsidRPr="00B0659B">
        <w:rPr>
          <w:color w:val="000000" w:themeColor="text1"/>
          <w:sz w:val="28"/>
          <w:szCs w:val="28"/>
          <w:lang w:eastAsia="ru-RU"/>
        </w:rPr>
        <w:t>.</w:t>
      </w:r>
      <w:r w:rsidRPr="00B0659B">
        <w:rPr>
          <w:color w:val="000000" w:themeColor="text1"/>
          <w:sz w:val="28"/>
          <w:szCs w:val="28"/>
          <w:lang w:val="ru-RU" w:eastAsia="ru-RU"/>
        </w:rPr>
        <w:t xml:space="preserve"> – Название с экрана. </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sz w:val="28"/>
          <w:szCs w:val="28"/>
          <w:lang w:val="ru-RU" w:eastAsia="ru-RU"/>
        </w:rPr>
      </w:pPr>
      <w:r w:rsidRPr="00B0659B">
        <w:rPr>
          <w:sz w:val="28"/>
          <w:szCs w:val="28"/>
          <w:lang w:val="ru-RU" w:eastAsia="ru-RU"/>
        </w:rPr>
        <w:t xml:space="preserve">Пластические операции – от прошлого к настоящему и будущему [Электронный ресурс]. – Режим доступа: </w:t>
      </w:r>
      <w:hyperlink w:history="1">
        <w:r w:rsidRPr="00B0659B">
          <w:rPr>
            <w:sz w:val="28"/>
            <w:szCs w:val="28"/>
            <w:lang w:val="ru-RU" w:eastAsia="ru-RU"/>
          </w:rPr>
          <w:t>http://www.klinikas oyuz.ru/uslugi/</w:t>
        </w:r>
      </w:hyperlink>
      <w:r w:rsidRPr="00B0659B">
        <w:rPr>
          <w:sz w:val="28"/>
          <w:szCs w:val="28"/>
          <w:lang w:eastAsia="ru-RU"/>
        </w:rPr>
        <w:t xml:space="preserve"> </w:t>
      </w:r>
      <w:r w:rsidRPr="00B0659B">
        <w:rPr>
          <w:sz w:val="28"/>
          <w:szCs w:val="28"/>
          <w:lang w:val="ru-RU" w:eastAsia="ru-RU"/>
        </w:rPr>
        <w:t>plasticheskaya-xirurgiya/plasticheskie-operacii-ot-proshlo go-k-nastoyashhemu-i-budushhemu</w:t>
      </w:r>
      <w:r w:rsidRPr="00B0659B">
        <w:rPr>
          <w:sz w:val="28"/>
          <w:szCs w:val="28"/>
          <w:lang w:eastAsia="ru-RU"/>
        </w:rPr>
        <w:t>.</w:t>
      </w:r>
      <w:r w:rsidRPr="00B0659B">
        <w:rPr>
          <w:sz w:val="28"/>
          <w:szCs w:val="28"/>
          <w:lang w:val="ru-RU" w:eastAsia="ru-RU"/>
        </w:rPr>
        <w:t xml:space="preserve"> – Название с экрана. </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 Пластическая хирургия [Электронный ресурс]. – Режим доступа: http://phenomenom.ru/hirurgia.htm</w:t>
      </w:r>
      <w:r w:rsidRPr="00B0659B">
        <w:rPr>
          <w:color w:val="000000" w:themeColor="text1"/>
          <w:sz w:val="28"/>
          <w:szCs w:val="28"/>
          <w:lang w:eastAsia="ru-RU"/>
        </w:rPr>
        <w:t>.</w:t>
      </w:r>
      <w:r w:rsidRPr="00B0659B">
        <w:rPr>
          <w:color w:val="000000" w:themeColor="text1"/>
          <w:sz w:val="28"/>
          <w:szCs w:val="28"/>
          <w:lang w:val="ru-RU" w:eastAsia="ru-RU"/>
        </w:rPr>
        <w:t xml:space="preserve"> – Название с экрана. </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textAlignment w:val="baseline"/>
        <w:rPr>
          <w:color w:val="000000" w:themeColor="text1"/>
          <w:spacing w:val="-4"/>
          <w:sz w:val="28"/>
          <w:szCs w:val="28"/>
          <w:lang w:val="ru-RU" w:eastAsia="ru-RU"/>
        </w:rPr>
      </w:pPr>
      <w:r w:rsidRPr="00B0659B">
        <w:rPr>
          <w:color w:val="000000" w:themeColor="text1"/>
          <w:spacing w:val="-6"/>
          <w:sz w:val="28"/>
          <w:szCs w:val="28"/>
          <w:lang w:val="ru-RU" w:eastAsia="ru-RU"/>
        </w:rPr>
        <w:t xml:space="preserve">Антибіотик [Електронний ресурс]. – Режим </w:t>
      </w:r>
      <w:r w:rsidRPr="00B0659B">
        <w:rPr>
          <w:spacing w:val="-6"/>
          <w:sz w:val="28"/>
          <w:szCs w:val="28"/>
          <w:lang w:val="ru-RU" w:eastAsia="ru-RU"/>
        </w:rPr>
        <w:t xml:space="preserve">доступу: </w:t>
      </w:r>
      <w:hyperlink r:id="rId105" w:history="1">
        <w:r w:rsidRPr="00B0659B">
          <w:rPr>
            <w:spacing w:val="-6"/>
            <w:sz w:val="28"/>
            <w:szCs w:val="28"/>
            <w:lang w:val="ru-RU" w:eastAsia="ru-RU"/>
          </w:rPr>
          <w:t>http://uk.Wikipedia</w:t>
        </w:r>
      </w:hyperlink>
      <w:r w:rsidRPr="00B0659B">
        <w:rPr>
          <w:spacing w:val="-4"/>
          <w:sz w:val="28"/>
          <w:szCs w:val="28"/>
          <w:lang w:val="ru-RU" w:eastAsia="ru-RU"/>
        </w:rPr>
        <w:t>.</w:t>
      </w:r>
      <w:r w:rsidRPr="00B0659B">
        <w:rPr>
          <w:spacing w:val="-4"/>
          <w:sz w:val="28"/>
          <w:szCs w:val="28"/>
          <w:lang w:eastAsia="ru-RU"/>
        </w:rPr>
        <w:t xml:space="preserve"> </w:t>
      </w:r>
      <w:r w:rsidRPr="00B0659B">
        <w:rPr>
          <w:color w:val="000000" w:themeColor="text1"/>
          <w:spacing w:val="-4"/>
          <w:sz w:val="28"/>
          <w:szCs w:val="28"/>
          <w:lang w:val="ru-RU" w:eastAsia="ru-RU"/>
        </w:rPr>
        <w:t>оrg/wiki/Антибіотик</w:t>
      </w:r>
      <w:r w:rsidRPr="00B0659B">
        <w:rPr>
          <w:color w:val="000000" w:themeColor="text1"/>
          <w:spacing w:val="-4"/>
          <w:sz w:val="28"/>
          <w:szCs w:val="28"/>
          <w:lang w:eastAsia="ru-RU"/>
        </w:rPr>
        <w:t>.</w:t>
      </w:r>
      <w:r w:rsidRPr="00B0659B">
        <w:rPr>
          <w:color w:val="000000" w:themeColor="text1"/>
          <w:spacing w:val="-4"/>
          <w:sz w:val="28"/>
          <w:szCs w:val="28"/>
          <w:lang w:val="ru-RU" w:eastAsia="ru-RU"/>
        </w:rPr>
        <w:t xml:space="preserve"> – Назва з екрана. </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textAlignment w:val="baseline"/>
        <w:rPr>
          <w:color w:val="000000" w:themeColor="text1"/>
          <w:sz w:val="28"/>
          <w:szCs w:val="28"/>
          <w:lang w:val="ru-RU" w:eastAsia="ru-RU"/>
        </w:rPr>
      </w:pPr>
      <w:r w:rsidRPr="00B0659B">
        <w:rPr>
          <w:color w:val="000000" w:themeColor="text1"/>
          <w:sz w:val="28"/>
          <w:szCs w:val="28"/>
          <w:lang w:val="ru-RU" w:eastAsia="ru-RU"/>
        </w:rPr>
        <w:t xml:space="preserve">Двадцать пять фактов о пластической хирургии [Электронный ресурс]. — Режим доступа: </w:t>
      </w:r>
      <w:hyperlink r:id="rId106" w:history="1">
        <w:r w:rsidRPr="00B0659B">
          <w:rPr>
            <w:color w:val="000000" w:themeColor="text1"/>
            <w:sz w:val="28"/>
            <w:szCs w:val="28"/>
            <w:lang w:val="ru-RU" w:eastAsia="ru-RU"/>
          </w:rPr>
          <w:t>http://nsn.taba.ru/blog/Zdorove/</w:t>
        </w:r>
      </w:hyperlink>
      <w:r w:rsidRPr="00B0659B">
        <w:rPr>
          <w:color w:val="000000" w:themeColor="text1"/>
          <w:sz w:val="28"/>
          <w:szCs w:val="28"/>
          <w:lang w:val="ru-RU" w:eastAsia="ru-RU"/>
        </w:rPr>
        <w:t>544465_25_</w:t>
      </w:r>
      <w:r w:rsidRPr="00B0659B">
        <w:rPr>
          <w:color w:val="000000" w:themeColor="text1"/>
          <w:sz w:val="28"/>
          <w:szCs w:val="28"/>
          <w:lang w:eastAsia="ru-RU"/>
        </w:rPr>
        <w:t xml:space="preserve"> </w:t>
      </w:r>
      <w:r w:rsidRPr="00B0659B">
        <w:rPr>
          <w:color w:val="000000" w:themeColor="text1"/>
          <w:sz w:val="28"/>
          <w:szCs w:val="28"/>
          <w:lang w:val="ru-RU" w:eastAsia="ru-RU"/>
        </w:rPr>
        <w:t>faktov_</w:t>
      </w:r>
      <w:r w:rsidRPr="00B0659B">
        <w:rPr>
          <w:color w:val="000000" w:themeColor="text1"/>
          <w:sz w:val="28"/>
          <w:szCs w:val="28"/>
          <w:lang w:eastAsia="ru-RU"/>
        </w:rPr>
        <w:t xml:space="preserve"> </w:t>
      </w:r>
      <w:r w:rsidRPr="00B0659B">
        <w:rPr>
          <w:color w:val="000000" w:themeColor="text1"/>
          <w:sz w:val="28"/>
          <w:szCs w:val="28"/>
          <w:lang w:val="ru-RU" w:eastAsia="ru-RU"/>
        </w:rPr>
        <w:t>o_plastiches koy_hirurgii.html</w:t>
      </w:r>
      <w:r w:rsidRPr="00B0659B">
        <w:rPr>
          <w:color w:val="000000" w:themeColor="text1"/>
          <w:sz w:val="28"/>
          <w:szCs w:val="28"/>
          <w:lang w:eastAsia="ru-RU"/>
        </w:rPr>
        <w:t>.</w:t>
      </w:r>
      <w:r w:rsidRPr="00B0659B">
        <w:rPr>
          <w:color w:val="000000" w:themeColor="text1"/>
          <w:sz w:val="28"/>
          <w:szCs w:val="28"/>
          <w:lang w:val="ru-RU" w:eastAsia="ru-RU"/>
        </w:rPr>
        <w:t xml:space="preserve"> – Название с экрана.</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spacing w:val="-6"/>
          <w:sz w:val="28"/>
          <w:szCs w:val="28"/>
          <w:lang w:val="ru-RU" w:eastAsia="ru-RU"/>
        </w:rPr>
      </w:pPr>
      <w:r w:rsidRPr="00B0659B">
        <w:rPr>
          <w:spacing w:val="-6"/>
          <w:sz w:val="28"/>
          <w:szCs w:val="28"/>
          <w:lang w:val="ru-RU" w:eastAsia="ru-RU"/>
        </w:rPr>
        <w:t>История хирургического лечения больных раком грудной железы [Эле</w:t>
      </w:r>
      <w:r w:rsidRPr="00B0659B">
        <w:rPr>
          <w:spacing w:val="-6"/>
          <w:sz w:val="28"/>
          <w:szCs w:val="28"/>
          <w:lang w:val="ru-RU" w:eastAsia="ru-RU"/>
        </w:rPr>
        <w:t>к</w:t>
      </w:r>
      <w:r w:rsidRPr="00B0659B">
        <w:rPr>
          <w:spacing w:val="-6"/>
          <w:sz w:val="28"/>
          <w:szCs w:val="28"/>
          <w:lang w:val="ru-RU" w:eastAsia="ru-RU"/>
        </w:rPr>
        <w:t>тронный ресурс] / И. Б. Щепотин [и др.] // Клиническая онкология. – 2012. – № 5</w:t>
      </w:r>
      <w:r w:rsidRPr="00B0659B">
        <w:rPr>
          <w:spacing w:val="-6"/>
          <w:sz w:val="28"/>
          <w:szCs w:val="28"/>
          <w:lang w:eastAsia="ru-RU"/>
        </w:rPr>
        <w:t xml:space="preserve"> </w:t>
      </w:r>
      <w:r w:rsidRPr="00B0659B">
        <w:rPr>
          <w:spacing w:val="-6"/>
          <w:sz w:val="28"/>
          <w:szCs w:val="28"/>
          <w:lang w:val="ru-RU" w:eastAsia="ru-RU"/>
        </w:rPr>
        <w:t>(1). – Режим доступа:</w:t>
      </w:r>
      <w:r w:rsidRPr="00B0659B">
        <w:rPr>
          <w:spacing w:val="-6"/>
          <w:sz w:val="28"/>
          <w:szCs w:val="28"/>
          <w:lang w:eastAsia="ru-RU"/>
        </w:rPr>
        <w:t xml:space="preserve"> </w:t>
      </w:r>
      <w:hyperlink w:history="1">
        <w:r w:rsidRPr="00B0659B">
          <w:rPr>
            <w:spacing w:val="-6"/>
            <w:sz w:val="28"/>
            <w:szCs w:val="28"/>
            <w:lang w:val="ru-RU" w:eastAsia="ru-RU"/>
          </w:rPr>
          <w:t>http://www.clinicaloncology.com.</w:t>
        </w:r>
        <w:r w:rsidRPr="00B0659B">
          <w:rPr>
            <w:spacing w:val="-6"/>
            <w:sz w:val="28"/>
            <w:szCs w:val="28"/>
            <w:lang w:val="sr-Cyrl-CS" w:eastAsia="ru-RU"/>
          </w:rPr>
          <w:t xml:space="preserve"> </w:t>
        </w:r>
        <w:r w:rsidRPr="00B0659B">
          <w:rPr>
            <w:spacing w:val="-6"/>
            <w:sz w:val="28"/>
            <w:szCs w:val="28"/>
            <w:lang w:val="ru-RU" w:eastAsia="ru-RU"/>
          </w:rPr>
          <w:t>ua/</w:t>
        </w:r>
        <w:r w:rsidRPr="00B0659B">
          <w:rPr>
            <w:spacing w:val="-6"/>
            <w:sz w:val="28"/>
            <w:szCs w:val="28"/>
            <w:lang w:eastAsia="ru-RU"/>
          </w:rPr>
          <w:t xml:space="preserve"> </w:t>
        </w:r>
        <w:r w:rsidRPr="00B0659B">
          <w:rPr>
            <w:spacing w:val="-6"/>
            <w:sz w:val="28"/>
            <w:szCs w:val="28"/>
            <w:lang w:val="ru-RU" w:eastAsia="ru-RU"/>
          </w:rPr>
          <w:t>article/</w:t>
        </w:r>
      </w:hyperlink>
      <w:r w:rsidRPr="00B0659B">
        <w:rPr>
          <w:spacing w:val="-6"/>
          <w:sz w:val="28"/>
          <w:szCs w:val="28"/>
          <w:lang w:eastAsia="ru-RU"/>
        </w:rPr>
        <w:t xml:space="preserve"> </w:t>
      </w:r>
      <w:r w:rsidRPr="00B0659B">
        <w:rPr>
          <w:spacing w:val="-6"/>
          <w:sz w:val="28"/>
          <w:szCs w:val="28"/>
          <w:lang w:val="ru-RU" w:eastAsia="ru-RU"/>
        </w:rPr>
        <w:t>2902/istoriya-xirurgi-cheskogo-lecheniya-bolnyx-rakom-grudnoj-zhelezy</w:t>
      </w:r>
      <w:r w:rsidRPr="00B0659B">
        <w:rPr>
          <w:spacing w:val="-6"/>
          <w:sz w:val="28"/>
          <w:szCs w:val="28"/>
          <w:lang w:eastAsia="ru-RU"/>
        </w:rPr>
        <w:t xml:space="preserve">. </w:t>
      </w:r>
      <w:r w:rsidRPr="00B0659B">
        <w:rPr>
          <w:spacing w:val="-6"/>
          <w:sz w:val="28"/>
          <w:szCs w:val="28"/>
          <w:lang w:val="ru-RU" w:eastAsia="ru-RU"/>
        </w:rPr>
        <w:t>–</w:t>
      </w:r>
      <w:r w:rsidRPr="00B0659B">
        <w:rPr>
          <w:spacing w:val="-6"/>
          <w:sz w:val="28"/>
          <w:szCs w:val="28"/>
          <w:lang w:val="sr-Cyrl-CS" w:eastAsia="ru-RU"/>
        </w:rPr>
        <w:t xml:space="preserve"> </w:t>
      </w:r>
      <w:r w:rsidRPr="00B0659B">
        <w:rPr>
          <w:spacing w:val="-6"/>
          <w:sz w:val="28"/>
          <w:szCs w:val="28"/>
          <w:lang w:val="ru-RU" w:eastAsia="ru-RU"/>
        </w:rPr>
        <w:t>Название с экрана.</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Мамографія та рентгенологiчне обстеження молочної залози [Еле</w:t>
      </w:r>
      <w:r w:rsidRPr="00B0659B">
        <w:rPr>
          <w:color w:val="000000" w:themeColor="text1"/>
          <w:sz w:val="28"/>
          <w:szCs w:val="28"/>
          <w:lang w:val="ru-RU" w:eastAsia="ru-RU"/>
        </w:rPr>
        <w:t>к</w:t>
      </w:r>
      <w:r w:rsidRPr="00B0659B">
        <w:rPr>
          <w:color w:val="000000" w:themeColor="text1"/>
          <w:sz w:val="28"/>
          <w:szCs w:val="28"/>
          <w:lang w:val="ru-RU" w:eastAsia="ru-RU"/>
        </w:rPr>
        <w:t>тронний ресурс]. – Режим доступу: http://mammology.info/rentgenmamo</w:t>
      </w:r>
      <w:r w:rsidRPr="00B0659B">
        <w:rPr>
          <w:color w:val="000000" w:themeColor="text1"/>
          <w:sz w:val="28"/>
          <w:szCs w:val="28"/>
          <w:lang w:eastAsia="ru-RU"/>
        </w:rPr>
        <w:t>-</w:t>
      </w:r>
      <w:r w:rsidRPr="00B0659B">
        <w:rPr>
          <w:color w:val="000000" w:themeColor="text1"/>
          <w:sz w:val="28"/>
          <w:szCs w:val="28"/>
          <w:lang w:val="ru-RU" w:eastAsia="ru-RU"/>
        </w:rPr>
        <w:t>grafia.htm</w:t>
      </w:r>
      <w:r w:rsidRPr="00B0659B">
        <w:rPr>
          <w:color w:val="000000" w:themeColor="text1"/>
          <w:sz w:val="28"/>
          <w:szCs w:val="28"/>
          <w:lang w:eastAsia="ru-RU"/>
        </w:rPr>
        <w:t>.</w:t>
      </w:r>
      <w:r w:rsidRPr="00B0659B">
        <w:rPr>
          <w:color w:val="000000" w:themeColor="text1"/>
          <w:sz w:val="28"/>
          <w:szCs w:val="28"/>
          <w:lang w:val="ru-RU" w:eastAsia="ru-RU"/>
        </w:rPr>
        <w:t xml:space="preserve"> – Назва з екрана.</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spacing w:val="-4"/>
          <w:sz w:val="28"/>
          <w:szCs w:val="28"/>
          <w:lang w:val="ru-RU" w:eastAsia="ru-RU"/>
        </w:rPr>
      </w:pPr>
      <w:r w:rsidRPr="00B0659B">
        <w:rPr>
          <w:spacing w:val="-4"/>
          <w:sz w:val="28"/>
          <w:szCs w:val="28"/>
          <w:lang w:val="ru-RU" w:eastAsia="ru-RU"/>
        </w:rPr>
        <w:t xml:space="preserve">Радиотерапия – лечение рака молочной железы [Электронный ресурс]. – Режим доступа: </w:t>
      </w:r>
      <w:hyperlink r:id="rId107" w:history="1">
        <w:r w:rsidRPr="00B0659B">
          <w:rPr>
            <w:spacing w:val="-4"/>
            <w:sz w:val="28"/>
            <w:szCs w:val="28"/>
            <w:lang w:val="ru-RU" w:eastAsia="ru-RU"/>
          </w:rPr>
          <w:t>http://globalhealthisrael.com.ua/ru/special-medical-services</w:t>
        </w:r>
      </w:hyperlink>
      <w:r w:rsidRPr="00B0659B">
        <w:rPr>
          <w:spacing w:val="-4"/>
          <w:sz w:val="28"/>
          <w:szCs w:val="28"/>
          <w:lang w:val="ru-RU" w:eastAsia="ru-RU"/>
        </w:rPr>
        <w:t>/radio-therapy.</w:t>
      </w:r>
      <w:r w:rsidRPr="00B0659B">
        <w:rPr>
          <w:spacing w:val="-4"/>
          <w:sz w:val="28"/>
          <w:szCs w:val="28"/>
          <w:lang w:eastAsia="ru-RU"/>
        </w:rPr>
        <w:t xml:space="preserve"> </w:t>
      </w:r>
      <w:r w:rsidRPr="00B0659B">
        <w:rPr>
          <w:spacing w:val="-4"/>
          <w:sz w:val="28"/>
          <w:szCs w:val="28"/>
          <w:lang w:val="ru-RU" w:eastAsia="ru-RU"/>
        </w:rPr>
        <w:t>– Название с экрана.</w:t>
      </w:r>
    </w:p>
    <w:p w:rsidR="00B0659B" w:rsidRPr="00B0659B" w:rsidRDefault="00B0659B" w:rsidP="001E7AB6">
      <w:pPr>
        <w:numPr>
          <w:ilvl w:val="0"/>
          <w:numId w:val="35"/>
        </w:numPr>
        <w:tabs>
          <w:tab w:val="left" w:pos="0"/>
          <w:tab w:val="left" w:pos="54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Гормонотерапия рака груди [Электронный ресурс]. – Режим доступа: </w:t>
      </w:r>
      <w:r w:rsidRPr="00B0659B">
        <w:rPr>
          <w:color w:val="000000" w:themeColor="text1"/>
          <w:sz w:val="28"/>
          <w:szCs w:val="28"/>
          <w:lang w:val="en-US" w:eastAsia="ru-RU"/>
        </w:rPr>
        <w:t>http</w:t>
      </w:r>
      <w:r w:rsidRPr="00B0659B">
        <w:rPr>
          <w:color w:val="000000" w:themeColor="text1"/>
          <w:sz w:val="28"/>
          <w:szCs w:val="28"/>
          <w:lang w:val="ru-RU" w:eastAsia="ru-RU"/>
        </w:rPr>
        <w:t>://</w:t>
      </w:r>
      <w:r w:rsidRPr="00B0659B">
        <w:rPr>
          <w:color w:val="000000" w:themeColor="text1"/>
          <w:sz w:val="28"/>
          <w:szCs w:val="28"/>
          <w:lang w:val="en-US" w:eastAsia="ru-RU"/>
        </w:rPr>
        <w:t>www</w:t>
      </w:r>
      <w:r w:rsidRPr="00B0659B">
        <w:rPr>
          <w:color w:val="000000" w:themeColor="text1"/>
          <w:sz w:val="28"/>
          <w:szCs w:val="28"/>
          <w:lang w:val="ru-RU" w:eastAsia="ru-RU"/>
        </w:rPr>
        <w:t>.</w:t>
      </w:r>
      <w:r w:rsidRPr="00B0659B">
        <w:rPr>
          <w:color w:val="000000" w:themeColor="text1"/>
          <w:sz w:val="28"/>
          <w:szCs w:val="28"/>
          <w:lang w:val="en-US" w:eastAsia="ru-RU"/>
        </w:rPr>
        <w:t>breastcancer</w:t>
      </w:r>
      <w:r w:rsidRPr="00B0659B">
        <w:rPr>
          <w:color w:val="000000" w:themeColor="text1"/>
          <w:sz w:val="28"/>
          <w:szCs w:val="28"/>
          <w:lang w:val="ru-RU" w:eastAsia="ru-RU"/>
        </w:rPr>
        <w:t>.</w:t>
      </w:r>
      <w:r w:rsidRPr="00B0659B">
        <w:rPr>
          <w:color w:val="000000" w:themeColor="text1"/>
          <w:sz w:val="28"/>
          <w:szCs w:val="28"/>
          <w:lang w:val="en-US" w:eastAsia="ru-RU"/>
        </w:rPr>
        <w:t>su</w:t>
      </w:r>
      <w:r w:rsidRPr="00B0659B">
        <w:rPr>
          <w:color w:val="000000" w:themeColor="text1"/>
          <w:sz w:val="28"/>
          <w:szCs w:val="28"/>
          <w:lang w:val="ru-RU" w:eastAsia="ru-RU"/>
        </w:rPr>
        <w:t>/</w:t>
      </w:r>
      <w:r w:rsidRPr="00B0659B">
        <w:rPr>
          <w:color w:val="000000" w:themeColor="text1"/>
          <w:sz w:val="28"/>
          <w:szCs w:val="28"/>
          <w:lang w:val="en-US" w:eastAsia="ru-RU"/>
        </w:rPr>
        <w:t>glandulartherapy</w:t>
      </w:r>
      <w:r w:rsidRPr="00B0659B">
        <w:rPr>
          <w:color w:val="000000" w:themeColor="text1"/>
          <w:sz w:val="28"/>
          <w:szCs w:val="28"/>
          <w:lang w:val="ru-RU" w:eastAsia="ru-RU"/>
        </w:rPr>
        <w:t>в</w:t>
      </w:r>
      <w:r w:rsidRPr="00B0659B">
        <w:rPr>
          <w:color w:val="000000" w:themeColor="text1"/>
          <w:sz w:val="28"/>
          <w:szCs w:val="28"/>
          <w:lang w:val="en-US" w:eastAsia="ru-RU"/>
        </w:rPr>
        <w:t>reastcancer</w:t>
      </w:r>
      <w:r w:rsidRPr="00B0659B">
        <w:rPr>
          <w:color w:val="000000" w:themeColor="text1"/>
          <w:sz w:val="28"/>
          <w:szCs w:val="28"/>
          <w:lang w:eastAsia="ru-RU"/>
        </w:rPr>
        <w:t>.</w:t>
      </w:r>
      <w:r w:rsidRPr="00B0659B">
        <w:rPr>
          <w:color w:val="000000" w:themeColor="text1"/>
          <w:sz w:val="28"/>
          <w:szCs w:val="28"/>
          <w:lang w:val="ru-RU" w:eastAsia="ru-RU"/>
        </w:rPr>
        <w:t xml:space="preserve"> – Название с экрана.</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pacing w:val="-6"/>
          <w:sz w:val="28"/>
          <w:szCs w:val="28"/>
          <w:lang w:val="ru-RU" w:eastAsia="ru-RU"/>
        </w:rPr>
      </w:pPr>
      <w:r w:rsidRPr="00B0659B">
        <w:rPr>
          <w:color w:val="000000" w:themeColor="text1"/>
          <w:spacing w:val="-6"/>
          <w:sz w:val="28"/>
          <w:szCs w:val="28"/>
          <w:lang w:val="ru-RU" w:eastAsia="ru-RU"/>
        </w:rPr>
        <w:t>Гормональное лечение рака молочной железы [Электронный ресурс]. – Режим доступа: http://alloncology.com/articles/2/26/article.html</w:t>
      </w:r>
      <w:r w:rsidRPr="00B0659B">
        <w:rPr>
          <w:color w:val="000000" w:themeColor="text1"/>
          <w:spacing w:val="-6"/>
          <w:sz w:val="28"/>
          <w:szCs w:val="28"/>
          <w:lang w:eastAsia="ru-RU"/>
        </w:rPr>
        <w:t>.</w:t>
      </w:r>
      <w:r w:rsidRPr="00B0659B">
        <w:rPr>
          <w:color w:val="000000" w:themeColor="text1"/>
          <w:spacing w:val="-6"/>
          <w:sz w:val="28"/>
          <w:szCs w:val="28"/>
          <w:lang w:val="ru-RU" w:eastAsia="ru-RU"/>
        </w:rPr>
        <w:t xml:space="preserve"> – Название с экрана </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pacing w:val="-2"/>
          <w:sz w:val="28"/>
          <w:szCs w:val="28"/>
          <w:lang w:val="ru-RU" w:eastAsia="ru-RU"/>
        </w:rPr>
      </w:pPr>
      <w:r w:rsidRPr="00B0659B">
        <w:rPr>
          <w:color w:val="000000" w:themeColor="text1"/>
          <w:spacing w:val="-2"/>
          <w:sz w:val="28"/>
          <w:szCs w:val="28"/>
          <w:lang w:val="ru-RU" w:eastAsia="ru-RU"/>
        </w:rPr>
        <w:lastRenderedPageBreak/>
        <w:t>Химиотерапия молочной железы, стадии рака [Электронный ресурс]. – Режим доступа: http://www.dcainfo.ru/1ximiorakjjel.html</w:t>
      </w:r>
      <w:r w:rsidRPr="00B0659B">
        <w:rPr>
          <w:color w:val="000000" w:themeColor="text1"/>
          <w:spacing w:val="-2"/>
          <w:sz w:val="28"/>
          <w:szCs w:val="28"/>
          <w:lang w:eastAsia="ru-RU"/>
        </w:rPr>
        <w:t>.</w:t>
      </w:r>
      <w:r w:rsidRPr="00B0659B">
        <w:rPr>
          <w:color w:val="000000" w:themeColor="text1"/>
          <w:spacing w:val="-2"/>
          <w:sz w:val="28"/>
          <w:szCs w:val="28"/>
          <w:lang w:val="ru-RU" w:eastAsia="ru-RU"/>
        </w:rPr>
        <w:t xml:space="preserve"> – Название с экрана. </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Химиотерапия и рак молочной железы: детальная информация [Эле</w:t>
      </w:r>
      <w:r w:rsidRPr="00B0659B">
        <w:rPr>
          <w:color w:val="000000" w:themeColor="text1"/>
          <w:sz w:val="28"/>
          <w:szCs w:val="28"/>
          <w:lang w:val="ru-RU" w:eastAsia="ru-RU"/>
        </w:rPr>
        <w:t>к</w:t>
      </w:r>
      <w:r w:rsidRPr="00B0659B">
        <w:rPr>
          <w:color w:val="000000" w:themeColor="text1"/>
          <w:sz w:val="28"/>
          <w:szCs w:val="28"/>
          <w:lang w:val="ru-RU" w:eastAsia="ru-RU"/>
        </w:rPr>
        <w:t>тронный ресурс].</w:t>
      </w:r>
      <w:r w:rsidRPr="00B0659B">
        <w:rPr>
          <w:color w:val="000000" w:themeColor="text1"/>
          <w:sz w:val="28"/>
          <w:szCs w:val="28"/>
          <w:lang w:val="sr-Cyrl-CS" w:eastAsia="ru-RU"/>
        </w:rPr>
        <w:t xml:space="preserve"> </w:t>
      </w:r>
      <w:r w:rsidRPr="00B0659B">
        <w:rPr>
          <w:color w:val="000000" w:themeColor="text1"/>
          <w:sz w:val="28"/>
          <w:szCs w:val="28"/>
          <w:lang w:val="ru-RU" w:eastAsia="ru-RU"/>
        </w:rPr>
        <w:t xml:space="preserve">– Режим доступа: </w:t>
      </w:r>
      <w:hyperlink r:id="rId108" w:history="1">
        <w:r w:rsidRPr="00B0659B">
          <w:rPr>
            <w:color w:val="000000" w:themeColor="text1"/>
            <w:sz w:val="28"/>
            <w:szCs w:val="28"/>
            <w:lang w:val="ru-RU" w:eastAsia="ru-RU"/>
          </w:rPr>
          <w:t>http://www.eurolab.ua/</w:t>
        </w:r>
      </w:hyperlink>
      <w:r w:rsidRPr="00B0659B">
        <w:rPr>
          <w:color w:val="000000" w:themeColor="text1"/>
          <w:sz w:val="28"/>
          <w:szCs w:val="28"/>
          <w:lang w:eastAsia="ru-RU"/>
        </w:rPr>
        <w:t xml:space="preserve"> </w:t>
      </w:r>
      <w:r w:rsidRPr="00B0659B">
        <w:rPr>
          <w:color w:val="000000" w:themeColor="text1"/>
          <w:sz w:val="28"/>
          <w:szCs w:val="28"/>
          <w:lang w:val="ru-RU" w:eastAsia="ru-RU"/>
        </w:rPr>
        <w:t>breastcancer</w:t>
      </w:r>
      <w:r w:rsidRPr="00B0659B">
        <w:rPr>
          <w:color w:val="000000" w:themeColor="text1"/>
          <w:sz w:val="28"/>
          <w:szCs w:val="28"/>
          <w:lang w:eastAsia="ru-RU"/>
        </w:rPr>
        <w:t xml:space="preserve"> </w:t>
      </w:r>
      <w:r w:rsidRPr="00B0659B">
        <w:rPr>
          <w:color w:val="000000" w:themeColor="text1"/>
          <w:sz w:val="28"/>
          <w:szCs w:val="28"/>
          <w:lang w:val="ru-RU" w:eastAsia="ru-RU"/>
        </w:rPr>
        <w:t>/956/10195</w:t>
      </w:r>
      <w:r w:rsidRPr="00B0659B">
        <w:rPr>
          <w:color w:val="000000" w:themeColor="text1"/>
          <w:sz w:val="28"/>
          <w:szCs w:val="28"/>
          <w:lang w:eastAsia="ru-RU"/>
        </w:rPr>
        <w:t>.</w:t>
      </w:r>
      <w:r w:rsidRPr="00B0659B">
        <w:rPr>
          <w:color w:val="000000" w:themeColor="text1"/>
          <w:sz w:val="28"/>
          <w:szCs w:val="28"/>
          <w:lang w:val="ru-RU" w:eastAsia="ru-RU"/>
        </w:rPr>
        <w:t xml:space="preserve"> – Название с экрана.</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Таргетная терапия [Электронный ресурс]. – Режим доступа: http://</w:t>
      </w:r>
      <w:r w:rsidRPr="00B0659B">
        <w:rPr>
          <w:color w:val="000000" w:themeColor="text1"/>
          <w:sz w:val="28"/>
          <w:szCs w:val="28"/>
          <w:lang w:eastAsia="ru-RU"/>
        </w:rPr>
        <w:t xml:space="preserve"> </w:t>
      </w:r>
      <w:r w:rsidRPr="00B0659B">
        <w:rPr>
          <w:color w:val="000000" w:themeColor="text1"/>
          <w:sz w:val="28"/>
          <w:szCs w:val="28"/>
          <w:lang w:val="ru-RU" w:eastAsia="ru-RU"/>
        </w:rPr>
        <w:t>mam-mologia.ru/content/0/read68.html</w:t>
      </w:r>
      <w:r w:rsidRPr="00B0659B">
        <w:rPr>
          <w:color w:val="000000" w:themeColor="text1"/>
          <w:sz w:val="28"/>
          <w:szCs w:val="28"/>
          <w:lang w:eastAsia="ru-RU"/>
        </w:rPr>
        <w:t>.</w:t>
      </w:r>
      <w:r w:rsidRPr="00B0659B">
        <w:rPr>
          <w:color w:val="000000" w:themeColor="text1"/>
          <w:sz w:val="28"/>
          <w:szCs w:val="28"/>
          <w:lang w:val="ru-RU" w:eastAsia="ru-RU"/>
        </w:rPr>
        <w:t xml:space="preserve"> – Название с экрана.</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Иммунотерапия рака молочной железы [Электронный ресурс]. – Режим доступа: http://tumor.su/pouxoli/ moljel/82-leshrmj.html?</w:t>
      </w:r>
      <w:r w:rsidRPr="00B0659B">
        <w:rPr>
          <w:color w:val="000000" w:themeColor="text1"/>
          <w:sz w:val="28"/>
          <w:szCs w:val="28"/>
          <w:lang w:val="sr-Cyrl-CS" w:eastAsia="ru-RU"/>
        </w:rPr>
        <w:t xml:space="preserve"> </w:t>
      </w:r>
      <w:r w:rsidRPr="00B0659B">
        <w:rPr>
          <w:color w:val="000000" w:themeColor="text1"/>
          <w:sz w:val="28"/>
          <w:szCs w:val="28"/>
          <w:lang w:val="ru-RU" w:eastAsia="ru-RU"/>
        </w:rPr>
        <w:t>start=4</w:t>
      </w:r>
      <w:r w:rsidRPr="00B0659B">
        <w:rPr>
          <w:color w:val="000000" w:themeColor="text1"/>
          <w:sz w:val="28"/>
          <w:szCs w:val="28"/>
          <w:lang w:eastAsia="ru-RU"/>
        </w:rPr>
        <w:t>.</w:t>
      </w:r>
      <w:r w:rsidRPr="00B0659B">
        <w:rPr>
          <w:color w:val="000000" w:themeColor="text1"/>
          <w:sz w:val="28"/>
          <w:szCs w:val="28"/>
          <w:lang w:val="ru-RU" w:eastAsia="ru-RU"/>
        </w:rPr>
        <w:t xml:space="preserve"> – Название с экрана.</w:t>
      </w:r>
    </w:p>
    <w:p w:rsidR="00B0659B" w:rsidRPr="00B0659B" w:rsidRDefault="00B0659B" w:rsidP="001E7AB6">
      <w:pPr>
        <w:numPr>
          <w:ilvl w:val="0"/>
          <w:numId w:val="35"/>
        </w:numPr>
        <w:tabs>
          <w:tab w:val="left" w:pos="0"/>
          <w:tab w:val="left" w:pos="851"/>
          <w:tab w:val="left" w:pos="993"/>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z w:val="28"/>
          <w:szCs w:val="28"/>
          <w:lang w:val="ru-RU" w:eastAsia="ru-RU"/>
        </w:rPr>
        <w:t xml:space="preserve"> </w:t>
      </w:r>
      <w:r w:rsidRPr="00B0659B">
        <w:rPr>
          <w:color w:val="000000" w:themeColor="text1"/>
          <w:sz w:val="28"/>
          <w:szCs w:val="28"/>
          <w:lang w:val="en-US" w:eastAsia="ru-RU"/>
        </w:rPr>
        <w:t>Glasser O. Wilhelm Conrad Rontgen: The Early History of the Rontgen Rays [Electronic resource] / O. Glasser – Springfield, Illinois: Charles C. Thomas, 1934. – 494</w:t>
      </w:r>
      <w:r w:rsidRPr="00B0659B">
        <w:rPr>
          <w:color w:val="000000" w:themeColor="text1"/>
          <w:sz w:val="28"/>
          <w:szCs w:val="28"/>
          <w:lang w:val="en-GB" w:eastAsia="ru-RU"/>
        </w:rPr>
        <w:t> </w:t>
      </w:r>
      <w:r w:rsidRPr="00B0659B">
        <w:rPr>
          <w:color w:val="000000" w:themeColor="text1"/>
          <w:sz w:val="28"/>
          <w:szCs w:val="28"/>
          <w:lang w:val="ru-RU" w:eastAsia="ru-RU"/>
        </w:rPr>
        <w:t>р</w:t>
      </w:r>
      <w:r w:rsidRPr="00B0659B">
        <w:rPr>
          <w:color w:val="000000" w:themeColor="text1"/>
          <w:sz w:val="28"/>
          <w:szCs w:val="28"/>
          <w:lang w:val="en-US" w:eastAsia="ru-RU"/>
        </w:rPr>
        <w:t>.</w:t>
      </w:r>
      <w:r w:rsidRPr="00B0659B">
        <w:rPr>
          <w:color w:val="000000" w:themeColor="text1"/>
          <w:sz w:val="28"/>
          <w:szCs w:val="28"/>
          <w:lang w:eastAsia="ru-RU"/>
        </w:rPr>
        <w:t xml:space="preserve"> </w:t>
      </w:r>
      <w:r w:rsidRPr="00B0659B">
        <w:rPr>
          <w:color w:val="000000" w:themeColor="text1"/>
          <w:sz w:val="28"/>
          <w:szCs w:val="28"/>
          <w:lang w:val="en-US" w:eastAsia="ru-RU"/>
        </w:rPr>
        <w:t xml:space="preserve">– Access mode: </w:t>
      </w:r>
      <w:hyperlink r:id="rId109" w:history="1">
        <w:r w:rsidRPr="00B0659B">
          <w:rPr>
            <w:sz w:val="28"/>
            <w:szCs w:val="28"/>
            <w:lang w:val="en-US" w:eastAsia="ru-RU"/>
          </w:rPr>
          <w:t>http://books.google.com.ua/books/</w:t>
        </w:r>
        <w:r w:rsidRPr="00B0659B">
          <w:rPr>
            <w:sz w:val="28"/>
            <w:szCs w:val="28"/>
            <w:lang w:eastAsia="ru-RU"/>
          </w:rPr>
          <w:t xml:space="preserve"> </w:t>
        </w:r>
        <w:r w:rsidRPr="00B0659B">
          <w:rPr>
            <w:sz w:val="28"/>
            <w:szCs w:val="28"/>
            <w:lang w:val="en-US" w:eastAsia="ru-RU"/>
          </w:rPr>
          <w:t>about/</w:t>
        </w:r>
      </w:hyperlink>
      <w:r w:rsidRPr="00B0659B">
        <w:rPr>
          <w:sz w:val="28"/>
          <w:szCs w:val="28"/>
          <w:lang w:eastAsia="ru-RU"/>
        </w:rPr>
        <w:t xml:space="preserve"> </w:t>
      </w:r>
      <w:r w:rsidRPr="00B0659B">
        <w:rPr>
          <w:sz w:val="28"/>
          <w:szCs w:val="28"/>
          <w:lang w:val="en-US" w:eastAsia="ru-RU"/>
        </w:rPr>
        <w:t>Wi</w:t>
      </w:r>
      <w:r w:rsidRPr="00B0659B">
        <w:rPr>
          <w:sz w:val="28"/>
          <w:szCs w:val="28"/>
          <w:lang w:val="en-US" w:eastAsia="ru-RU"/>
        </w:rPr>
        <w:t>l</w:t>
      </w:r>
      <w:r w:rsidRPr="00B0659B">
        <w:rPr>
          <w:sz w:val="28"/>
          <w:szCs w:val="28"/>
          <w:lang w:val="en-US" w:eastAsia="ru-RU"/>
        </w:rPr>
        <w:t>helm_Conrad_Röntgen_and_the_Early_Hi.html?id=5GJs4tyb7wEC&amp;redir_esc=y.</w:t>
      </w:r>
      <w:r w:rsidRPr="00B0659B">
        <w:rPr>
          <w:color w:val="000000" w:themeColor="text1"/>
          <w:sz w:val="28"/>
          <w:szCs w:val="28"/>
          <w:lang w:val="en-US" w:eastAsia="ru-RU"/>
        </w:rPr>
        <w:t xml:space="preserve"> – Title from screen.</w:t>
      </w:r>
    </w:p>
    <w:p w:rsidR="00B0659B" w:rsidRPr="00B0659B" w:rsidRDefault="00B0659B" w:rsidP="001E7AB6">
      <w:pPr>
        <w:numPr>
          <w:ilvl w:val="0"/>
          <w:numId w:val="35"/>
        </w:numPr>
        <w:tabs>
          <w:tab w:val="left" w:pos="0"/>
          <w:tab w:val="left" w:pos="851"/>
          <w:tab w:val="left" w:pos="1134"/>
          <w:tab w:val="left" w:pos="1985"/>
        </w:tabs>
        <w:overflowPunct w:val="0"/>
        <w:autoSpaceDE w:val="0"/>
        <w:autoSpaceDN w:val="0"/>
        <w:adjustRightInd w:val="0"/>
        <w:spacing w:line="360" w:lineRule="auto"/>
        <w:ind w:left="0" w:firstLine="567"/>
        <w:jc w:val="both"/>
        <w:textAlignment w:val="baseline"/>
        <w:rPr>
          <w:sz w:val="28"/>
          <w:szCs w:val="28"/>
          <w:lang w:val="en-GB" w:eastAsia="ru-RU"/>
        </w:rPr>
      </w:pPr>
      <w:r w:rsidRPr="00B0659B">
        <w:rPr>
          <w:color w:val="000000" w:themeColor="text1"/>
          <w:sz w:val="28"/>
          <w:szCs w:val="28"/>
          <w:lang w:val="en-US" w:eastAsia="ru-RU"/>
        </w:rPr>
        <w:t xml:space="preserve"> Grigg E. R. N. The Trail of the Invisible Light: From X-Strahlen to R</w:t>
      </w:r>
      <w:r w:rsidRPr="00B0659B">
        <w:rPr>
          <w:color w:val="000000" w:themeColor="text1"/>
          <w:sz w:val="28"/>
          <w:szCs w:val="28"/>
          <w:lang w:val="en-US" w:eastAsia="ru-RU"/>
        </w:rPr>
        <w:t>a</w:t>
      </w:r>
      <w:r w:rsidRPr="00B0659B">
        <w:rPr>
          <w:color w:val="000000" w:themeColor="text1"/>
          <w:sz w:val="28"/>
          <w:szCs w:val="28"/>
          <w:lang w:val="en-US" w:eastAsia="ru-RU"/>
        </w:rPr>
        <w:t xml:space="preserve">dio(bio)logy [Electronic resource] / E. R. N. Grigg – Springfield, Illinois: Charles C. Thomas, 1965. </w:t>
      </w:r>
      <w:r w:rsidRPr="00B0659B">
        <w:rPr>
          <w:color w:val="000000" w:themeColor="text1"/>
          <w:sz w:val="28"/>
          <w:szCs w:val="28"/>
          <w:lang w:val="en-GB" w:eastAsia="ru-RU"/>
        </w:rPr>
        <w:t xml:space="preserve">– 974 </w:t>
      </w:r>
      <w:r w:rsidRPr="00B0659B">
        <w:rPr>
          <w:color w:val="000000" w:themeColor="text1"/>
          <w:sz w:val="28"/>
          <w:szCs w:val="28"/>
          <w:lang w:val="en-US" w:eastAsia="ru-RU"/>
        </w:rPr>
        <w:t>p</w:t>
      </w:r>
      <w:r w:rsidRPr="00B0659B">
        <w:rPr>
          <w:color w:val="000000" w:themeColor="text1"/>
          <w:sz w:val="28"/>
          <w:szCs w:val="28"/>
          <w:lang w:val="en-GB" w:eastAsia="ru-RU"/>
        </w:rPr>
        <w:t xml:space="preserve">. – </w:t>
      </w:r>
      <w:r w:rsidRPr="00B0659B">
        <w:rPr>
          <w:color w:val="000000" w:themeColor="text1"/>
          <w:sz w:val="28"/>
          <w:szCs w:val="28"/>
          <w:lang w:val="en-US" w:eastAsia="ru-RU"/>
        </w:rPr>
        <w:t>Access mode</w:t>
      </w:r>
      <w:r w:rsidRPr="00B0659B">
        <w:rPr>
          <w:color w:val="000000" w:themeColor="text1"/>
          <w:sz w:val="28"/>
          <w:szCs w:val="28"/>
          <w:lang w:val="en-GB" w:eastAsia="ru-RU"/>
        </w:rPr>
        <w:t xml:space="preserve">: </w:t>
      </w:r>
      <w:hyperlink r:id="rId110" w:history="1">
        <w:r w:rsidRPr="00B0659B">
          <w:rPr>
            <w:sz w:val="28"/>
            <w:szCs w:val="28"/>
            <w:lang w:val="en-US" w:eastAsia="ru-RU"/>
          </w:rPr>
          <w:t>http</w:t>
        </w:r>
        <w:r w:rsidRPr="00B0659B">
          <w:rPr>
            <w:sz w:val="28"/>
            <w:szCs w:val="28"/>
            <w:lang w:val="en-GB" w:eastAsia="ru-RU"/>
          </w:rPr>
          <w:t>://</w:t>
        </w:r>
        <w:r w:rsidRPr="00B0659B">
          <w:rPr>
            <w:sz w:val="28"/>
            <w:szCs w:val="28"/>
            <w:lang w:val="en-US" w:eastAsia="ru-RU"/>
          </w:rPr>
          <w:t>www</w:t>
        </w:r>
        <w:r w:rsidRPr="00B0659B">
          <w:rPr>
            <w:sz w:val="28"/>
            <w:szCs w:val="28"/>
            <w:lang w:val="en-GB" w:eastAsia="ru-RU"/>
          </w:rPr>
          <w:t>.</w:t>
        </w:r>
        <w:r w:rsidRPr="00B0659B">
          <w:rPr>
            <w:sz w:val="28"/>
            <w:szCs w:val="28"/>
            <w:lang w:val="en-US" w:eastAsia="ru-RU"/>
          </w:rPr>
          <w:t>amazon</w:t>
        </w:r>
        <w:r w:rsidRPr="00B0659B">
          <w:rPr>
            <w:sz w:val="28"/>
            <w:szCs w:val="28"/>
            <w:lang w:val="en-GB" w:eastAsia="ru-RU"/>
          </w:rPr>
          <w:t>.</w:t>
        </w:r>
        <w:r w:rsidRPr="00B0659B">
          <w:rPr>
            <w:sz w:val="28"/>
            <w:szCs w:val="28"/>
            <w:lang w:val="en-US" w:eastAsia="ru-RU"/>
          </w:rPr>
          <w:t>com</w:t>
        </w:r>
        <w:r w:rsidRPr="00B0659B">
          <w:rPr>
            <w:sz w:val="28"/>
            <w:szCs w:val="28"/>
            <w:lang w:val="en-GB" w:eastAsia="ru-RU"/>
          </w:rPr>
          <w:t>/</w:t>
        </w:r>
        <w:r w:rsidRPr="00B0659B">
          <w:rPr>
            <w:sz w:val="28"/>
            <w:szCs w:val="28"/>
            <w:lang w:val="en-US" w:eastAsia="ru-RU"/>
          </w:rPr>
          <w:t>Trail</w:t>
        </w:r>
        <w:r w:rsidRPr="00B0659B">
          <w:rPr>
            <w:sz w:val="28"/>
            <w:szCs w:val="28"/>
            <w:lang w:val="en-GB" w:eastAsia="ru-RU"/>
          </w:rPr>
          <w:t>-</w:t>
        </w:r>
        <w:r w:rsidRPr="00B0659B">
          <w:rPr>
            <w:sz w:val="28"/>
            <w:szCs w:val="28"/>
            <w:lang w:val="en-US" w:eastAsia="ru-RU"/>
          </w:rPr>
          <w:t>Invisib</w:t>
        </w:r>
      </w:hyperlink>
      <w:r w:rsidRPr="00B0659B">
        <w:rPr>
          <w:sz w:val="28"/>
          <w:szCs w:val="28"/>
          <w:lang w:eastAsia="ru-RU"/>
        </w:rPr>
        <w:t xml:space="preserve"> </w:t>
      </w:r>
      <w:r w:rsidRPr="00B0659B">
        <w:rPr>
          <w:sz w:val="28"/>
          <w:szCs w:val="28"/>
          <w:lang w:val="en-US" w:eastAsia="ru-RU"/>
        </w:rPr>
        <w:t>le</w:t>
      </w:r>
      <w:r w:rsidRPr="00B0659B">
        <w:rPr>
          <w:sz w:val="28"/>
          <w:szCs w:val="28"/>
          <w:lang w:val="en-GB" w:eastAsia="ru-RU"/>
        </w:rPr>
        <w:t>-</w:t>
      </w:r>
      <w:r w:rsidRPr="00B0659B">
        <w:rPr>
          <w:sz w:val="28"/>
          <w:szCs w:val="28"/>
          <w:lang w:val="en-US" w:eastAsia="ru-RU"/>
        </w:rPr>
        <w:t>Light</w:t>
      </w:r>
      <w:r w:rsidRPr="00B0659B">
        <w:rPr>
          <w:sz w:val="28"/>
          <w:szCs w:val="28"/>
          <w:lang w:val="en-GB" w:eastAsia="ru-RU"/>
        </w:rPr>
        <w:t>-</w:t>
      </w:r>
      <w:r w:rsidRPr="00B0659B">
        <w:rPr>
          <w:sz w:val="28"/>
          <w:szCs w:val="28"/>
          <w:lang w:val="en-US" w:eastAsia="ru-RU"/>
        </w:rPr>
        <w:t>X</w:t>
      </w:r>
      <w:r w:rsidRPr="00B0659B">
        <w:rPr>
          <w:sz w:val="28"/>
          <w:szCs w:val="28"/>
          <w:lang w:val="en-GB" w:eastAsia="ru-RU"/>
        </w:rPr>
        <w:t>-</w:t>
      </w:r>
      <w:r w:rsidRPr="00B0659B">
        <w:rPr>
          <w:sz w:val="28"/>
          <w:szCs w:val="28"/>
          <w:lang w:val="en-US" w:eastAsia="ru-RU"/>
        </w:rPr>
        <w:t>Strahlen</w:t>
      </w:r>
      <w:r w:rsidRPr="00B0659B">
        <w:rPr>
          <w:sz w:val="28"/>
          <w:szCs w:val="28"/>
          <w:lang w:val="en-GB" w:eastAsia="ru-RU"/>
        </w:rPr>
        <w:t>-</w:t>
      </w:r>
      <w:r w:rsidRPr="00B0659B">
        <w:rPr>
          <w:sz w:val="28"/>
          <w:szCs w:val="28"/>
          <w:lang w:val="en-US" w:eastAsia="ru-RU"/>
        </w:rPr>
        <w:t>Radio</w:t>
      </w:r>
      <w:r w:rsidRPr="00B0659B">
        <w:rPr>
          <w:sz w:val="28"/>
          <w:szCs w:val="28"/>
          <w:lang w:val="en-GB" w:eastAsia="ru-RU"/>
        </w:rPr>
        <w:t>/</w:t>
      </w:r>
      <w:r w:rsidRPr="00B0659B">
        <w:rPr>
          <w:sz w:val="28"/>
          <w:szCs w:val="28"/>
          <w:lang w:val="en-US" w:eastAsia="ru-RU"/>
        </w:rPr>
        <w:t>dp</w:t>
      </w:r>
      <w:r w:rsidRPr="00B0659B">
        <w:rPr>
          <w:sz w:val="28"/>
          <w:szCs w:val="28"/>
          <w:lang w:val="en-GB" w:eastAsia="ru-RU"/>
        </w:rPr>
        <w:t>/039800739</w:t>
      </w:r>
      <w:r w:rsidRPr="00B0659B">
        <w:rPr>
          <w:sz w:val="28"/>
          <w:szCs w:val="28"/>
          <w:lang w:val="en-US" w:eastAsia="ru-RU"/>
        </w:rPr>
        <w:t>X</w:t>
      </w:r>
      <w:r w:rsidRPr="00B0659B">
        <w:rPr>
          <w:sz w:val="28"/>
          <w:szCs w:val="28"/>
          <w:lang w:eastAsia="ru-RU"/>
        </w:rPr>
        <w:t>.</w:t>
      </w:r>
      <w:r w:rsidRPr="00B0659B">
        <w:rPr>
          <w:sz w:val="28"/>
          <w:szCs w:val="28"/>
          <w:lang w:val="en-GB" w:eastAsia="ru-RU"/>
        </w:rPr>
        <w:t xml:space="preserve"> – </w:t>
      </w:r>
      <w:r w:rsidRPr="00B0659B">
        <w:rPr>
          <w:sz w:val="28"/>
          <w:szCs w:val="28"/>
          <w:lang w:val="en-US" w:eastAsia="ru-RU"/>
        </w:rPr>
        <w:t>Title from screen.</w:t>
      </w:r>
      <w:r w:rsidRPr="00B0659B">
        <w:rPr>
          <w:sz w:val="28"/>
          <w:szCs w:val="28"/>
          <w:lang w:val="en-GB" w:eastAsia="ru-RU"/>
        </w:rPr>
        <w:t xml:space="preserve"> </w:t>
      </w:r>
    </w:p>
    <w:p w:rsidR="00B0659B" w:rsidRPr="00B0659B" w:rsidRDefault="00B0659B" w:rsidP="001E7AB6">
      <w:pPr>
        <w:numPr>
          <w:ilvl w:val="0"/>
          <w:numId w:val="35"/>
        </w:numPr>
        <w:tabs>
          <w:tab w:val="left" w:pos="0"/>
          <w:tab w:val="left" w:pos="851"/>
          <w:tab w:val="left" w:pos="1134"/>
          <w:tab w:val="left" w:pos="1985"/>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z w:val="28"/>
          <w:szCs w:val="28"/>
          <w:lang w:val="en-US" w:eastAsia="ru-RU"/>
        </w:rPr>
        <w:t>Albert Salomon [Electronic resource]. – Access mode</w:t>
      </w:r>
      <w:r w:rsidRPr="00B0659B">
        <w:rPr>
          <w:color w:val="000000" w:themeColor="text1"/>
          <w:sz w:val="28"/>
          <w:szCs w:val="28"/>
          <w:lang w:val="en-GB" w:eastAsia="ru-RU"/>
        </w:rPr>
        <w:t>:</w:t>
      </w:r>
      <w:r w:rsidRPr="00B0659B">
        <w:rPr>
          <w:color w:val="000000" w:themeColor="text1"/>
          <w:sz w:val="28"/>
          <w:szCs w:val="28"/>
          <w:lang w:val="sr-Cyrl-CS" w:eastAsia="ru-RU"/>
        </w:rPr>
        <w:t xml:space="preserve"> </w:t>
      </w:r>
      <w:hyperlink w:history="1">
        <w:r w:rsidRPr="00B0659B">
          <w:rPr>
            <w:sz w:val="28"/>
            <w:szCs w:val="28"/>
            <w:lang w:val="en-US" w:eastAsia="ru-RU"/>
          </w:rPr>
          <w:t>http://</w:t>
        </w:r>
        <w:r w:rsidRPr="00B0659B">
          <w:rPr>
            <w:sz w:val="28"/>
            <w:szCs w:val="28"/>
            <w:lang w:val="sr-Cyrl-CS" w:eastAsia="ru-RU"/>
          </w:rPr>
          <w:t xml:space="preserve"> </w:t>
        </w:r>
        <w:r w:rsidRPr="00B0659B">
          <w:rPr>
            <w:sz w:val="28"/>
            <w:szCs w:val="28"/>
            <w:lang w:val="en-US" w:eastAsia="ru-RU"/>
          </w:rPr>
          <w:t>scienceh</w:t>
        </w:r>
        <w:r w:rsidRPr="00B0659B">
          <w:rPr>
            <w:sz w:val="28"/>
            <w:szCs w:val="28"/>
            <w:lang w:val="en-US" w:eastAsia="ru-RU"/>
          </w:rPr>
          <w:t>e</w:t>
        </w:r>
        <w:r w:rsidRPr="00B0659B">
          <w:rPr>
            <w:sz w:val="28"/>
            <w:szCs w:val="28"/>
            <w:lang w:val="en-US" w:eastAsia="ru-RU"/>
          </w:rPr>
          <w:t>roes</w:t>
        </w:r>
      </w:hyperlink>
      <w:r w:rsidRPr="00B0659B">
        <w:rPr>
          <w:sz w:val="28"/>
          <w:szCs w:val="28"/>
          <w:lang w:val="en-US" w:eastAsia="ru-RU"/>
        </w:rPr>
        <w:t>.</w:t>
      </w:r>
      <w:r w:rsidRPr="00B0659B">
        <w:rPr>
          <w:color w:val="000000" w:themeColor="text1"/>
          <w:sz w:val="28"/>
          <w:szCs w:val="28"/>
          <w:lang w:val="en-US" w:eastAsia="ru-RU"/>
        </w:rPr>
        <w:t>com/index.php?option=com_content&amp;view=article&amp;id=</w:t>
      </w:r>
      <w:r w:rsidRPr="00B0659B">
        <w:rPr>
          <w:color w:val="000000" w:themeColor="text1"/>
          <w:sz w:val="28"/>
          <w:szCs w:val="28"/>
          <w:lang w:val="sr-Cyrl-CS" w:eastAsia="ru-RU"/>
        </w:rPr>
        <w:t xml:space="preserve"> </w:t>
      </w:r>
      <w:r w:rsidRPr="00B0659B">
        <w:rPr>
          <w:color w:val="000000" w:themeColor="text1"/>
          <w:sz w:val="28"/>
          <w:szCs w:val="28"/>
          <w:lang w:val="en-US" w:eastAsia="ru-RU"/>
        </w:rPr>
        <w:t>247</w:t>
      </w:r>
      <w:r w:rsidRPr="00B0659B">
        <w:rPr>
          <w:color w:val="000000" w:themeColor="text1"/>
          <w:sz w:val="28"/>
          <w:szCs w:val="28"/>
          <w:lang w:val="sr-Cyrl-CS" w:eastAsia="ru-RU"/>
        </w:rPr>
        <w:t xml:space="preserve"> </w:t>
      </w:r>
      <w:r w:rsidRPr="00B0659B">
        <w:rPr>
          <w:color w:val="000000" w:themeColor="text1"/>
          <w:sz w:val="28"/>
          <w:szCs w:val="28"/>
          <w:lang w:val="en-US" w:eastAsia="ru-RU"/>
        </w:rPr>
        <w:t>&amp;Itemid=223</w:t>
      </w:r>
      <w:r w:rsidRPr="00B0659B">
        <w:rPr>
          <w:color w:val="000000" w:themeColor="text1"/>
          <w:sz w:val="28"/>
          <w:szCs w:val="28"/>
          <w:lang w:eastAsia="ru-RU"/>
        </w:rPr>
        <w:t>.</w:t>
      </w:r>
      <w:r w:rsidRPr="00B0659B">
        <w:rPr>
          <w:color w:val="000000" w:themeColor="text1"/>
          <w:sz w:val="28"/>
          <w:szCs w:val="28"/>
          <w:lang w:val="en-US" w:eastAsia="ru-RU"/>
        </w:rPr>
        <w:t xml:space="preserve"> – Title from screen.</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z w:val="28"/>
          <w:szCs w:val="28"/>
          <w:lang w:val="en-US" w:eastAsia="ru-RU"/>
        </w:rPr>
        <w:t>Warren S.</w:t>
      </w:r>
      <w:r w:rsidRPr="00B0659B">
        <w:rPr>
          <w:color w:val="000000" w:themeColor="text1"/>
          <w:sz w:val="28"/>
          <w:szCs w:val="28"/>
          <w:lang w:val="sr-Cyrl-CS" w:eastAsia="ru-RU"/>
        </w:rPr>
        <w:t xml:space="preserve"> </w:t>
      </w:r>
      <w:r w:rsidRPr="00B0659B">
        <w:rPr>
          <w:color w:val="000000" w:themeColor="text1"/>
          <w:sz w:val="28"/>
          <w:szCs w:val="28"/>
          <w:lang w:val="en-US" w:eastAsia="ru-RU"/>
        </w:rPr>
        <w:t>L. A Roentgenologic Study of the Breast / S. L.</w:t>
      </w:r>
      <w:r w:rsidRPr="00B0659B">
        <w:rPr>
          <w:color w:val="000000" w:themeColor="text1"/>
          <w:sz w:val="28"/>
          <w:szCs w:val="28"/>
          <w:lang w:val="sr-Cyrl-CS" w:eastAsia="ru-RU"/>
        </w:rPr>
        <w:t xml:space="preserve"> </w:t>
      </w:r>
      <w:r w:rsidRPr="00B0659B">
        <w:rPr>
          <w:color w:val="000000" w:themeColor="text1"/>
          <w:sz w:val="28"/>
          <w:szCs w:val="28"/>
          <w:lang w:val="en-US" w:eastAsia="ru-RU"/>
        </w:rPr>
        <w:t xml:space="preserve">Warren // The American Journal of Roentgenology and Radium Therapy. – 1930. – № 24. – </w:t>
      </w:r>
      <w:r w:rsidRPr="00B0659B">
        <w:rPr>
          <w:color w:val="000000" w:themeColor="text1"/>
          <w:sz w:val="28"/>
          <w:szCs w:val="28"/>
          <w:lang w:val="ru-RU" w:eastAsia="ru-RU"/>
        </w:rPr>
        <w:t>Р</w:t>
      </w:r>
      <w:r w:rsidRPr="00B0659B">
        <w:rPr>
          <w:color w:val="000000" w:themeColor="text1"/>
          <w:sz w:val="28"/>
          <w:szCs w:val="28"/>
          <w:lang w:val="en-US" w:eastAsia="ru-RU"/>
        </w:rPr>
        <w:t>. 113–124.</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z w:val="28"/>
          <w:szCs w:val="28"/>
          <w:lang w:val="en-US" w:eastAsia="ru-RU"/>
        </w:rPr>
        <w:t>Leborgne R. Diagnosis of Tumors of the Breast by Simple Roentgenogr</w:t>
      </w:r>
      <w:r w:rsidRPr="00B0659B">
        <w:rPr>
          <w:color w:val="000000" w:themeColor="text1"/>
          <w:sz w:val="28"/>
          <w:szCs w:val="28"/>
          <w:lang w:val="en-US" w:eastAsia="ru-RU"/>
        </w:rPr>
        <w:t>a</w:t>
      </w:r>
      <w:r w:rsidRPr="00B0659B">
        <w:rPr>
          <w:color w:val="000000" w:themeColor="text1"/>
          <w:sz w:val="28"/>
          <w:szCs w:val="28"/>
          <w:lang w:val="en-US" w:eastAsia="ru-RU"/>
        </w:rPr>
        <w:t xml:space="preserve">phy / R. Leborgne // The American Journal of Roentgenology and Radium Therapy. – 1951. – № 65. – </w:t>
      </w:r>
      <w:r w:rsidRPr="00B0659B">
        <w:rPr>
          <w:color w:val="000000" w:themeColor="text1"/>
          <w:sz w:val="28"/>
          <w:szCs w:val="28"/>
          <w:lang w:val="ru-RU" w:eastAsia="ru-RU"/>
        </w:rPr>
        <w:t>Р</w:t>
      </w:r>
      <w:r w:rsidRPr="00B0659B">
        <w:rPr>
          <w:color w:val="000000" w:themeColor="text1"/>
          <w:sz w:val="28"/>
          <w:szCs w:val="28"/>
          <w:lang w:val="en-US" w:eastAsia="ru-RU"/>
        </w:rPr>
        <w:t>. 1–11.</w:t>
      </w:r>
    </w:p>
    <w:p w:rsidR="00B0659B" w:rsidRPr="00B0659B" w:rsidRDefault="00B0659B" w:rsidP="001E7AB6">
      <w:pPr>
        <w:numPr>
          <w:ilvl w:val="0"/>
          <w:numId w:val="35"/>
        </w:numPr>
        <w:tabs>
          <w:tab w:val="left" w:pos="0"/>
          <w:tab w:val="left" w:pos="54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z w:val="28"/>
          <w:szCs w:val="28"/>
          <w:lang w:val="en-US" w:eastAsia="ru-RU"/>
        </w:rPr>
        <w:lastRenderedPageBreak/>
        <w:t>Adrian M. Thomas K. Classic papers in modern diagnostic radiology / by Adrian M. Thomas K.; Arpan K. Banerjee; Uwe Krūms. – Berlin: Springer</w:t>
      </w:r>
      <w:r w:rsidRPr="00B0659B">
        <w:rPr>
          <w:color w:val="000000" w:themeColor="text1"/>
          <w:sz w:val="28"/>
          <w:szCs w:val="28"/>
          <w:lang w:eastAsia="ru-RU"/>
        </w:rPr>
        <w:t>,</w:t>
      </w:r>
      <w:r w:rsidRPr="00B0659B">
        <w:rPr>
          <w:color w:val="000000" w:themeColor="text1"/>
          <w:sz w:val="28"/>
          <w:szCs w:val="28"/>
          <w:lang w:val="en-US" w:eastAsia="ru-RU"/>
        </w:rPr>
        <w:t xml:space="preserve"> 2005. – 562 s.</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en-US" w:eastAsia="ru-RU"/>
        </w:rPr>
      </w:pPr>
      <w:r w:rsidRPr="00B0659B">
        <w:rPr>
          <w:color w:val="000000" w:themeColor="text1"/>
          <w:sz w:val="28"/>
          <w:szCs w:val="28"/>
          <w:lang w:val="en-US" w:eastAsia="ru-RU"/>
        </w:rPr>
        <w:t xml:space="preserve">Raul Leborgne [Electronic resource]. – Access mode: </w:t>
      </w:r>
      <w:hyperlink r:id="rId111" w:history="1">
        <w:r w:rsidRPr="00B0659B">
          <w:rPr>
            <w:color w:val="000000" w:themeColor="text1"/>
            <w:sz w:val="28"/>
            <w:szCs w:val="28"/>
            <w:lang w:val="en-US" w:eastAsia="ru-RU"/>
          </w:rPr>
          <w:t>http:// scienceh</w:t>
        </w:r>
        <w:r w:rsidRPr="00B0659B">
          <w:rPr>
            <w:color w:val="000000" w:themeColor="text1"/>
            <w:sz w:val="28"/>
            <w:szCs w:val="28"/>
            <w:lang w:val="en-US" w:eastAsia="ru-RU"/>
          </w:rPr>
          <w:t>e</w:t>
        </w:r>
        <w:r w:rsidRPr="00B0659B">
          <w:rPr>
            <w:color w:val="000000" w:themeColor="text1"/>
            <w:sz w:val="28"/>
            <w:szCs w:val="28"/>
            <w:lang w:val="en-US" w:eastAsia="ru-RU"/>
          </w:rPr>
          <w:t>roes</w:t>
        </w:r>
      </w:hyperlink>
      <w:r w:rsidRPr="00B0659B">
        <w:rPr>
          <w:color w:val="000000" w:themeColor="text1"/>
          <w:sz w:val="28"/>
          <w:szCs w:val="28"/>
          <w:lang w:val="en-US" w:eastAsia="ru-RU"/>
        </w:rPr>
        <w:t>.com/index.php?option=com_content&amp;view=article&amp;id=243&amp; Itemid=219. – Title from screen.</w:t>
      </w:r>
    </w:p>
    <w:p w:rsidR="00B0659B" w:rsidRPr="00B0659B" w:rsidRDefault="00B0659B" w:rsidP="001E7AB6">
      <w:pPr>
        <w:numPr>
          <w:ilvl w:val="0"/>
          <w:numId w:val="35"/>
        </w:numPr>
        <w:tabs>
          <w:tab w:val="left" w:pos="0"/>
          <w:tab w:val="left" w:pos="54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Сухарева Е.</w:t>
      </w:r>
      <w:r w:rsidRPr="00B0659B">
        <w:rPr>
          <w:color w:val="000000" w:themeColor="text1"/>
          <w:sz w:val="28"/>
          <w:szCs w:val="28"/>
          <w:lang w:eastAsia="ru-RU"/>
        </w:rPr>
        <w:t xml:space="preserve"> </w:t>
      </w:r>
      <w:r w:rsidRPr="00B0659B">
        <w:rPr>
          <w:color w:val="000000" w:themeColor="text1"/>
          <w:sz w:val="28"/>
          <w:szCs w:val="28"/>
          <w:lang w:val="ru-RU" w:eastAsia="ru-RU"/>
        </w:rPr>
        <w:t>А. Развитие маммологии в ранний период. Историческая справка [Электронный ресурс] / Е.</w:t>
      </w:r>
      <w:r w:rsidRPr="00B0659B">
        <w:rPr>
          <w:color w:val="000000" w:themeColor="text1"/>
          <w:sz w:val="28"/>
          <w:szCs w:val="28"/>
          <w:lang w:eastAsia="ru-RU"/>
        </w:rPr>
        <w:t xml:space="preserve"> </w:t>
      </w:r>
      <w:r w:rsidRPr="00B0659B">
        <w:rPr>
          <w:color w:val="000000" w:themeColor="text1"/>
          <w:sz w:val="28"/>
          <w:szCs w:val="28"/>
          <w:lang w:val="ru-RU" w:eastAsia="ru-RU"/>
        </w:rPr>
        <w:t>А. Сухарева, Л.</w:t>
      </w:r>
      <w:r w:rsidRPr="00B0659B">
        <w:rPr>
          <w:color w:val="000000" w:themeColor="text1"/>
          <w:sz w:val="28"/>
          <w:szCs w:val="28"/>
          <w:lang w:eastAsia="ru-RU"/>
        </w:rPr>
        <w:t xml:space="preserve"> </w:t>
      </w:r>
      <w:r w:rsidRPr="00B0659B">
        <w:rPr>
          <w:color w:val="000000" w:themeColor="text1"/>
          <w:sz w:val="28"/>
          <w:szCs w:val="28"/>
          <w:lang w:val="ru-RU" w:eastAsia="ru-RU"/>
        </w:rPr>
        <w:t>А. Пономарева // Медици</w:t>
      </w:r>
      <w:r w:rsidRPr="00B0659B">
        <w:rPr>
          <w:color w:val="000000" w:themeColor="text1"/>
          <w:sz w:val="28"/>
          <w:szCs w:val="28"/>
          <w:lang w:val="ru-RU" w:eastAsia="ru-RU"/>
        </w:rPr>
        <w:t>н</w:t>
      </w:r>
      <w:r w:rsidRPr="00B0659B">
        <w:rPr>
          <w:color w:val="000000" w:themeColor="text1"/>
          <w:sz w:val="28"/>
          <w:szCs w:val="28"/>
          <w:lang w:val="ru-RU" w:eastAsia="ru-RU"/>
        </w:rPr>
        <w:t>ский альманах. – 2012. –</w:t>
      </w:r>
      <w:r w:rsidRPr="00B0659B">
        <w:rPr>
          <w:color w:val="000000" w:themeColor="text1"/>
          <w:sz w:val="28"/>
          <w:szCs w:val="28"/>
          <w:lang w:eastAsia="ru-RU"/>
        </w:rPr>
        <w:t xml:space="preserve"> </w:t>
      </w:r>
      <w:r w:rsidRPr="00B0659B">
        <w:rPr>
          <w:color w:val="000000" w:themeColor="text1"/>
          <w:sz w:val="28"/>
          <w:szCs w:val="28"/>
          <w:lang w:val="ru-RU" w:eastAsia="ru-RU"/>
        </w:rPr>
        <w:t xml:space="preserve">№ 4 (23). – Режим доступа: </w:t>
      </w:r>
      <w:hyperlink r:id="rId112" w:history="1">
        <w:r w:rsidRPr="00B0659B">
          <w:rPr>
            <w:color w:val="000000" w:themeColor="text1"/>
            <w:sz w:val="28"/>
            <w:szCs w:val="28"/>
            <w:lang w:val="en-US" w:eastAsia="ru-RU"/>
          </w:rPr>
          <w:t>http</w:t>
        </w:r>
        <w:r w:rsidRPr="00B0659B">
          <w:rPr>
            <w:color w:val="000000" w:themeColor="text1"/>
            <w:sz w:val="28"/>
            <w:szCs w:val="28"/>
            <w:lang w:val="ru-RU" w:eastAsia="ru-RU"/>
          </w:rPr>
          <w:t>://</w:t>
        </w:r>
        <w:r w:rsidRPr="00B0659B">
          <w:rPr>
            <w:color w:val="000000" w:themeColor="text1"/>
            <w:sz w:val="28"/>
            <w:szCs w:val="28"/>
            <w:lang w:val="en-US" w:eastAsia="ru-RU"/>
          </w:rPr>
          <w:t>www</w:t>
        </w:r>
        <w:r w:rsidRPr="00B0659B">
          <w:rPr>
            <w:color w:val="000000" w:themeColor="text1"/>
            <w:sz w:val="28"/>
            <w:szCs w:val="28"/>
            <w:lang w:val="ru-RU" w:eastAsia="ru-RU"/>
          </w:rPr>
          <w:t>.</w:t>
        </w:r>
        <w:r w:rsidRPr="00B0659B">
          <w:rPr>
            <w:color w:val="000000" w:themeColor="text1"/>
            <w:sz w:val="28"/>
            <w:szCs w:val="28"/>
            <w:lang w:val="en-US" w:eastAsia="ru-RU"/>
          </w:rPr>
          <w:t>medalmanac</w:t>
        </w:r>
        <w:r w:rsidRPr="00B0659B">
          <w:rPr>
            <w:color w:val="000000" w:themeColor="text1"/>
            <w:sz w:val="28"/>
            <w:szCs w:val="28"/>
            <w:lang w:val="ru-RU" w:eastAsia="ru-RU"/>
          </w:rPr>
          <w:t>.</w:t>
        </w:r>
        <w:r w:rsidRPr="00B0659B">
          <w:rPr>
            <w:color w:val="000000" w:themeColor="text1"/>
            <w:sz w:val="28"/>
            <w:szCs w:val="28"/>
            <w:lang w:val="en-US" w:eastAsia="ru-RU"/>
          </w:rPr>
          <w:t>ru</w:t>
        </w:r>
        <w:r w:rsidRPr="00B0659B">
          <w:rPr>
            <w:color w:val="000000" w:themeColor="text1"/>
            <w:sz w:val="28"/>
            <w:szCs w:val="28"/>
            <w:lang w:val="ru-RU" w:eastAsia="ru-RU"/>
          </w:rPr>
          <w:t>/</w:t>
        </w:r>
        <w:r w:rsidRPr="00B0659B">
          <w:rPr>
            <w:color w:val="000000" w:themeColor="text1"/>
            <w:sz w:val="28"/>
            <w:szCs w:val="28"/>
            <w:lang w:val="en-US" w:eastAsia="ru-RU"/>
          </w:rPr>
          <w:t>archive</w:t>
        </w:r>
        <w:r w:rsidRPr="00B0659B">
          <w:rPr>
            <w:color w:val="000000" w:themeColor="text1"/>
            <w:sz w:val="28"/>
            <w:szCs w:val="28"/>
            <w:lang w:val="ru-RU" w:eastAsia="ru-RU"/>
          </w:rPr>
          <w:t>/</w:t>
        </w:r>
        <w:r w:rsidRPr="00B0659B">
          <w:rPr>
            <w:color w:val="000000" w:themeColor="text1"/>
            <w:sz w:val="28"/>
            <w:szCs w:val="28"/>
            <w:lang w:val="en-US" w:eastAsia="ru-RU"/>
          </w:rPr>
          <w:t>year</w:t>
        </w:r>
        <w:r w:rsidRPr="00B0659B">
          <w:rPr>
            <w:color w:val="000000" w:themeColor="text1"/>
            <w:sz w:val="28"/>
            <w:szCs w:val="28"/>
            <w:lang w:val="ru-RU" w:eastAsia="ru-RU"/>
          </w:rPr>
          <w:t>_2012/</w:t>
        </w:r>
      </w:hyperlink>
      <w:r w:rsidRPr="00B0659B">
        <w:rPr>
          <w:color w:val="000000" w:themeColor="text1"/>
          <w:sz w:val="28"/>
          <w:szCs w:val="28"/>
          <w:lang w:val="en-US" w:eastAsia="ru-RU"/>
        </w:rPr>
        <w:t>number</w:t>
      </w:r>
      <w:r w:rsidRPr="00B0659B">
        <w:rPr>
          <w:color w:val="000000" w:themeColor="text1"/>
          <w:sz w:val="28"/>
          <w:szCs w:val="28"/>
          <w:lang w:val="ru-RU" w:eastAsia="ru-RU"/>
        </w:rPr>
        <w:t>_4_2012/</w:t>
      </w:r>
      <w:r w:rsidRPr="00B0659B">
        <w:rPr>
          <w:color w:val="000000" w:themeColor="text1"/>
          <w:sz w:val="28"/>
          <w:szCs w:val="28"/>
          <w:lang w:val="en-US" w:eastAsia="ru-RU"/>
        </w:rPr>
        <w:t>history</w:t>
      </w:r>
      <w:r w:rsidRPr="00B0659B">
        <w:rPr>
          <w:color w:val="000000" w:themeColor="text1"/>
          <w:sz w:val="28"/>
          <w:szCs w:val="28"/>
          <w:lang w:val="ru-RU" w:eastAsia="ru-RU"/>
        </w:rPr>
        <w:t>_</w:t>
      </w:r>
      <w:r w:rsidRPr="00B0659B">
        <w:rPr>
          <w:color w:val="000000" w:themeColor="text1"/>
          <w:sz w:val="28"/>
          <w:szCs w:val="28"/>
          <w:lang w:val="en-US" w:eastAsia="ru-RU"/>
        </w:rPr>
        <w:t>of</w:t>
      </w:r>
      <w:r w:rsidRPr="00B0659B">
        <w:rPr>
          <w:color w:val="000000" w:themeColor="text1"/>
          <w:sz w:val="28"/>
          <w:szCs w:val="28"/>
          <w:lang w:val="ru-RU" w:eastAsia="ru-RU"/>
        </w:rPr>
        <w:t>_</w:t>
      </w:r>
      <w:r w:rsidRPr="00B0659B">
        <w:rPr>
          <w:color w:val="000000" w:themeColor="text1"/>
          <w:sz w:val="28"/>
          <w:szCs w:val="28"/>
          <w:lang w:val="en-US" w:eastAsia="ru-RU"/>
        </w:rPr>
        <w:t>medicine</w:t>
      </w:r>
      <w:r w:rsidRPr="00B0659B">
        <w:rPr>
          <w:color w:val="000000" w:themeColor="text1"/>
          <w:sz w:val="28"/>
          <w:szCs w:val="28"/>
          <w:lang w:val="ru-RU" w:eastAsia="ru-RU"/>
        </w:rPr>
        <w:t>/?</w:t>
      </w:r>
      <w:r w:rsidRPr="00B0659B">
        <w:rPr>
          <w:color w:val="000000" w:themeColor="text1"/>
          <w:sz w:val="28"/>
          <w:szCs w:val="28"/>
          <w:lang w:val="en-US" w:eastAsia="ru-RU"/>
        </w:rPr>
        <w:t>doc</w:t>
      </w:r>
      <w:r w:rsidRPr="00B0659B">
        <w:rPr>
          <w:color w:val="000000" w:themeColor="text1"/>
          <w:sz w:val="28"/>
          <w:szCs w:val="28"/>
          <w:lang w:val="ru-RU" w:eastAsia="ru-RU"/>
        </w:rPr>
        <w:t>=1802</w:t>
      </w:r>
      <w:r w:rsidRPr="00B0659B">
        <w:rPr>
          <w:color w:val="000000" w:themeColor="text1"/>
          <w:sz w:val="28"/>
          <w:szCs w:val="28"/>
          <w:lang w:eastAsia="ru-RU"/>
        </w:rPr>
        <w:t>.</w:t>
      </w:r>
      <w:r w:rsidRPr="00B0659B">
        <w:rPr>
          <w:color w:val="000000" w:themeColor="text1"/>
          <w:sz w:val="28"/>
          <w:szCs w:val="28"/>
          <w:lang w:val="ru-RU" w:eastAsia="ru-RU"/>
        </w:rPr>
        <w:t xml:space="preserve"> – Название с экрана.</w:t>
      </w:r>
    </w:p>
    <w:p w:rsidR="00B0659B" w:rsidRPr="00B0659B" w:rsidRDefault="00B0659B" w:rsidP="001E7AB6">
      <w:pPr>
        <w:numPr>
          <w:ilvl w:val="0"/>
          <w:numId w:val="35"/>
        </w:numPr>
        <w:tabs>
          <w:tab w:val="left" w:pos="0"/>
          <w:tab w:val="left" w:pos="540"/>
          <w:tab w:val="left" w:pos="851"/>
          <w:tab w:val="left" w:pos="1134"/>
        </w:tabs>
        <w:overflowPunct w:val="0"/>
        <w:autoSpaceDE w:val="0"/>
        <w:autoSpaceDN w:val="0"/>
        <w:adjustRightInd w:val="0"/>
        <w:spacing w:line="360" w:lineRule="auto"/>
        <w:ind w:left="0" w:firstLine="567"/>
        <w:jc w:val="both"/>
        <w:textAlignment w:val="baseline"/>
        <w:rPr>
          <w:color w:val="000000" w:themeColor="text1"/>
          <w:spacing w:val="-4"/>
          <w:sz w:val="28"/>
          <w:szCs w:val="28"/>
          <w:lang w:val="en-US" w:eastAsia="ru-RU"/>
        </w:rPr>
      </w:pPr>
      <w:r w:rsidRPr="00B0659B">
        <w:rPr>
          <w:color w:val="000000" w:themeColor="text1"/>
          <w:spacing w:val="-4"/>
          <w:sz w:val="28"/>
          <w:szCs w:val="28"/>
          <w:lang w:val="en-US" w:eastAsia="ru-RU"/>
        </w:rPr>
        <w:t>The History of Mammograms [Electronic resource]. – Access mode: http://</w:t>
      </w:r>
      <w:r w:rsidRPr="00B0659B">
        <w:rPr>
          <w:color w:val="000000" w:themeColor="text1"/>
          <w:spacing w:val="-4"/>
          <w:sz w:val="28"/>
          <w:szCs w:val="28"/>
          <w:lang w:eastAsia="ru-RU"/>
        </w:rPr>
        <w:t xml:space="preserve"> </w:t>
      </w:r>
      <w:r w:rsidRPr="00B0659B">
        <w:rPr>
          <w:color w:val="000000" w:themeColor="text1"/>
          <w:spacing w:val="-4"/>
          <w:sz w:val="28"/>
          <w:szCs w:val="28"/>
          <w:lang w:val="en-US" w:eastAsia="ru-RU"/>
        </w:rPr>
        <w:t>www.ehow.com/about_5457596_history-mammograms.html</w:t>
      </w:r>
      <w:r w:rsidRPr="00B0659B">
        <w:rPr>
          <w:color w:val="000000" w:themeColor="text1"/>
          <w:spacing w:val="-4"/>
          <w:sz w:val="28"/>
          <w:szCs w:val="28"/>
          <w:lang w:eastAsia="ru-RU"/>
        </w:rPr>
        <w:t>.</w:t>
      </w:r>
      <w:r w:rsidRPr="00B0659B">
        <w:rPr>
          <w:color w:val="000000" w:themeColor="text1"/>
          <w:spacing w:val="-4"/>
          <w:sz w:val="28"/>
          <w:szCs w:val="28"/>
          <w:lang w:val="en-US" w:eastAsia="ru-RU"/>
        </w:rPr>
        <w:t xml:space="preserve"> – Title from screen.</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Маньковская О.</w:t>
      </w:r>
      <w:r w:rsidRPr="00B0659B">
        <w:rPr>
          <w:color w:val="000000" w:themeColor="text1"/>
          <w:sz w:val="28"/>
          <w:szCs w:val="28"/>
          <w:lang w:eastAsia="ru-RU"/>
        </w:rPr>
        <w:t xml:space="preserve"> </w:t>
      </w:r>
      <w:r w:rsidRPr="00B0659B">
        <w:rPr>
          <w:color w:val="000000" w:themeColor="text1"/>
          <w:sz w:val="28"/>
          <w:szCs w:val="28"/>
          <w:lang w:val="ru-RU" w:eastAsia="ru-RU"/>
        </w:rPr>
        <w:t>Л. Возможности лучевых методов в диагностике рака молочной железы / О.</w:t>
      </w:r>
      <w:r w:rsidRPr="00B0659B">
        <w:rPr>
          <w:color w:val="000000" w:themeColor="text1"/>
          <w:sz w:val="28"/>
          <w:szCs w:val="28"/>
          <w:lang w:eastAsia="ru-RU"/>
        </w:rPr>
        <w:t xml:space="preserve"> </w:t>
      </w:r>
      <w:r w:rsidRPr="00B0659B">
        <w:rPr>
          <w:color w:val="000000" w:themeColor="text1"/>
          <w:sz w:val="28"/>
          <w:szCs w:val="28"/>
          <w:lang w:val="ru-RU" w:eastAsia="ru-RU"/>
        </w:rPr>
        <w:t>Л. Маньковская // Ліки України. – 2010. – № 10 (1). – С. 60–66.</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sz w:val="28"/>
          <w:szCs w:val="28"/>
          <w:lang w:val="ru-RU" w:eastAsia="ru-RU"/>
        </w:rPr>
      </w:pPr>
      <w:r w:rsidRPr="00B0659B">
        <w:rPr>
          <w:sz w:val="28"/>
          <w:szCs w:val="28"/>
          <w:lang w:val="ru-RU" w:eastAsia="ru-RU"/>
        </w:rPr>
        <w:t>Обработка цифровых маммографических изображений в диагностике рака молочной железы [Электронный ресурс] / А.</w:t>
      </w:r>
      <w:r w:rsidRPr="00B0659B">
        <w:rPr>
          <w:sz w:val="28"/>
          <w:szCs w:val="28"/>
          <w:lang w:eastAsia="ru-RU"/>
        </w:rPr>
        <w:t xml:space="preserve"> </w:t>
      </w:r>
      <w:r w:rsidRPr="00B0659B">
        <w:rPr>
          <w:sz w:val="28"/>
          <w:szCs w:val="28"/>
          <w:lang w:val="ru-RU" w:eastAsia="ru-RU"/>
        </w:rPr>
        <w:t>А. Останькович</w:t>
      </w:r>
      <w:r w:rsidRPr="00B0659B">
        <w:rPr>
          <w:sz w:val="28"/>
          <w:szCs w:val="28"/>
          <w:lang w:eastAsia="ru-RU"/>
        </w:rPr>
        <w:t xml:space="preserve"> </w:t>
      </w:r>
      <w:r w:rsidRPr="00B0659B">
        <w:rPr>
          <w:sz w:val="28"/>
          <w:szCs w:val="28"/>
          <w:lang w:val="ru-RU" w:eastAsia="ru-RU"/>
        </w:rPr>
        <w:t>[</w:t>
      </w:r>
      <w:r w:rsidRPr="00B0659B">
        <w:rPr>
          <w:sz w:val="28"/>
          <w:szCs w:val="28"/>
          <w:lang w:eastAsia="ru-RU"/>
        </w:rPr>
        <w:t>и др.</w:t>
      </w:r>
      <w:r w:rsidRPr="00B0659B">
        <w:rPr>
          <w:sz w:val="28"/>
          <w:szCs w:val="28"/>
          <w:lang w:val="ru-RU" w:eastAsia="ru-RU"/>
        </w:rPr>
        <w:t>] // Р</w:t>
      </w:r>
      <w:r w:rsidRPr="00B0659B">
        <w:rPr>
          <w:sz w:val="28"/>
          <w:szCs w:val="28"/>
          <w:lang w:val="ru-RU" w:eastAsia="ru-RU"/>
        </w:rPr>
        <w:t>а</w:t>
      </w:r>
      <w:r w:rsidRPr="00B0659B">
        <w:rPr>
          <w:sz w:val="28"/>
          <w:szCs w:val="28"/>
          <w:lang w:val="ru-RU" w:eastAsia="ru-RU"/>
        </w:rPr>
        <w:t>диология – практика. – 2003. –</w:t>
      </w:r>
      <w:r w:rsidRPr="00B0659B">
        <w:rPr>
          <w:sz w:val="28"/>
          <w:szCs w:val="28"/>
          <w:lang w:eastAsia="ru-RU"/>
        </w:rPr>
        <w:t xml:space="preserve"> </w:t>
      </w:r>
      <w:r w:rsidRPr="00B0659B">
        <w:rPr>
          <w:sz w:val="28"/>
          <w:szCs w:val="28"/>
          <w:lang w:val="ru-RU" w:eastAsia="ru-RU"/>
        </w:rPr>
        <w:t>№ 2. – С. 8–11</w:t>
      </w:r>
      <w:r w:rsidRPr="00B0659B">
        <w:rPr>
          <w:sz w:val="28"/>
          <w:szCs w:val="28"/>
          <w:lang w:eastAsia="ru-RU"/>
        </w:rPr>
        <w:t>.</w:t>
      </w:r>
      <w:r w:rsidRPr="00B0659B">
        <w:rPr>
          <w:sz w:val="28"/>
          <w:szCs w:val="28"/>
          <w:lang w:val="ru-RU" w:eastAsia="ru-RU"/>
        </w:rPr>
        <w:t xml:space="preserve"> – Режим доступа: </w:t>
      </w:r>
      <w:hyperlink r:id="rId113" w:history="1">
        <w:r w:rsidRPr="00B0659B">
          <w:rPr>
            <w:sz w:val="28"/>
            <w:szCs w:val="28"/>
            <w:lang w:val="ru-RU" w:eastAsia="ru-RU"/>
          </w:rPr>
          <w:t>http://file4.niikelsoramn.ru/05/90/02/filestore/Библиотека/Летягин/</w:t>
        </w:r>
      </w:hyperlink>
      <w:r w:rsidRPr="00B0659B">
        <w:rPr>
          <w:sz w:val="28"/>
          <w:szCs w:val="28"/>
          <w:lang w:val="ru-RU" w:eastAsia="ru-RU"/>
        </w:rPr>
        <w:t>Obrabotka</w:t>
      </w:r>
      <w:r w:rsidRPr="00B0659B">
        <w:rPr>
          <w:sz w:val="28"/>
          <w:szCs w:val="28"/>
          <w:lang w:eastAsia="ru-RU"/>
        </w:rPr>
        <w:t xml:space="preserve"> </w:t>
      </w:r>
      <w:r w:rsidRPr="00B0659B">
        <w:rPr>
          <w:sz w:val="28"/>
          <w:szCs w:val="28"/>
          <w:lang w:val="ru-RU" w:eastAsia="ru-RU"/>
        </w:rPr>
        <w:t>Mammografizo.pdf.109-1. – Название с экрана.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spacing w:val="-6"/>
          <w:sz w:val="28"/>
          <w:szCs w:val="28"/>
          <w:lang w:val="ru-RU" w:eastAsia="ru-RU"/>
        </w:rPr>
      </w:pPr>
      <w:r w:rsidRPr="00B0659B">
        <w:rPr>
          <w:spacing w:val="-6"/>
          <w:sz w:val="28"/>
          <w:szCs w:val="28"/>
          <w:lang w:val="ru-RU" w:eastAsia="ru-RU"/>
        </w:rPr>
        <w:t>Мякишева Т. В. Цифровая маммография в клинической практике [Эле</w:t>
      </w:r>
      <w:r w:rsidRPr="00B0659B">
        <w:rPr>
          <w:spacing w:val="-6"/>
          <w:sz w:val="28"/>
          <w:szCs w:val="28"/>
          <w:lang w:val="ru-RU" w:eastAsia="ru-RU"/>
        </w:rPr>
        <w:t>к</w:t>
      </w:r>
      <w:r w:rsidRPr="00B0659B">
        <w:rPr>
          <w:spacing w:val="-6"/>
          <w:sz w:val="28"/>
          <w:szCs w:val="28"/>
          <w:lang w:val="ru-RU" w:eastAsia="ru-RU"/>
        </w:rPr>
        <w:t xml:space="preserve">тронный ресурс] / Т. В. Мякишева. – Режим доступа: </w:t>
      </w:r>
      <w:hyperlink w:history="1">
        <w:r w:rsidRPr="00B0659B">
          <w:rPr>
            <w:spacing w:val="-6"/>
            <w:sz w:val="28"/>
            <w:szCs w:val="28"/>
            <w:lang w:val="ru-RU" w:eastAsia="ru-RU"/>
          </w:rPr>
          <w:t>http://zhuravlev.</w:t>
        </w:r>
        <w:r w:rsidRPr="00B0659B">
          <w:rPr>
            <w:spacing w:val="-6"/>
            <w:sz w:val="28"/>
            <w:szCs w:val="28"/>
            <w:lang w:eastAsia="ru-RU"/>
          </w:rPr>
          <w:t xml:space="preserve"> </w:t>
        </w:r>
        <w:r w:rsidRPr="00B0659B">
          <w:rPr>
            <w:spacing w:val="-6"/>
            <w:sz w:val="28"/>
            <w:szCs w:val="28"/>
            <w:lang w:val="ru-RU" w:eastAsia="ru-RU"/>
          </w:rPr>
          <w:t>info/a_190-цифровая-маммография-</w:t>
        </w:r>
      </w:hyperlink>
      <w:r w:rsidRPr="00B0659B">
        <w:rPr>
          <w:spacing w:val="-6"/>
          <w:sz w:val="28"/>
          <w:szCs w:val="28"/>
          <w:lang w:val="ru-RU" w:eastAsia="ru-RU"/>
        </w:rPr>
        <w:t>в-клинической-практике&amp;. – Название с экрана.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История УЗИ [Электронный ресурс]. – Режим доступа: </w:t>
      </w:r>
      <w:hyperlink r:id="rId114" w:history="1">
        <w:r w:rsidRPr="00B0659B">
          <w:rPr>
            <w:color w:val="000000" w:themeColor="text1"/>
            <w:sz w:val="28"/>
            <w:szCs w:val="28"/>
            <w:lang w:val="ru-RU" w:eastAsia="ru-RU"/>
          </w:rPr>
          <w:t>http://</w:t>
        </w:r>
        <w:r w:rsidRPr="00B0659B">
          <w:rPr>
            <w:color w:val="000000" w:themeColor="text1"/>
            <w:sz w:val="28"/>
            <w:szCs w:val="28"/>
            <w:lang w:eastAsia="ru-RU"/>
          </w:rPr>
          <w:t xml:space="preserve"> </w:t>
        </w:r>
        <w:r w:rsidRPr="00B0659B">
          <w:rPr>
            <w:color w:val="000000" w:themeColor="text1"/>
            <w:sz w:val="28"/>
            <w:szCs w:val="28"/>
            <w:lang w:val="ru-RU" w:eastAsia="ru-RU"/>
          </w:rPr>
          <w:t>www.uzifilm</w:t>
        </w:r>
      </w:hyperlink>
      <w:r w:rsidRPr="00B0659B">
        <w:rPr>
          <w:color w:val="000000" w:themeColor="text1"/>
          <w:sz w:val="28"/>
          <w:szCs w:val="28"/>
          <w:lang w:val="ru-RU" w:eastAsia="ru-RU"/>
        </w:rPr>
        <w:t>.ru/istoria-uzi.html. – Название с экрана.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Ультразвуковое исследование (УЗИ) молочной железы [Электронный ресурс]. – Режим доступа: </w:t>
      </w:r>
      <w:hyperlink r:id="rId115" w:history="1">
        <w:r w:rsidRPr="00B0659B">
          <w:rPr>
            <w:sz w:val="28"/>
            <w:szCs w:val="28"/>
            <w:lang w:val="ru-RU" w:eastAsia="ru-RU"/>
          </w:rPr>
          <w:t>http://mammology.info/uzi.htm</w:t>
        </w:r>
      </w:hyperlink>
      <w:r w:rsidRPr="00B0659B">
        <w:rPr>
          <w:sz w:val="28"/>
          <w:szCs w:val="28"/>
          <w:lang w:val="ru-RU" w:eastAsia="ru-RU"/>
        </w:rPr>
        <w:t xml:space="preserve">. </w:t>
      </w:r>
      <w:r w:rsidRPr="00B0659B">
        <w:rPr>
          <w:color w:val="000000" w:themeColor="text1"/>
          <w:sz w:val="28"/>
          <w:szCs w:val="28"/>
          <w:lang w:val="ru-RU" w:eastAsia="ru-RU"/>
        </w:rPr>
        <w:t>– Название с экрана.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Булынский Д. Н. Современные технологии диагностики и лечения р</w:t>
      </w:r>
      <w:r w:rsidRPr="00B0659B">
        <w:rPr>
          <w:color w:val="000000" w:themeColor="text1"/>
          <w:sz w:val="28"/>
          <w:szCs w:val="28"/>
          <w:lang w:val="ru-RU" w:eastAsia="ru-RU"/>
        </w:rPr>
        <w:t>а</w:t>
      </w:r>
      <w:r w:rsidRPr="00B0659B">
        <w:rPr>
          <w:color w:val="000000" w:themeColor="text1"/>
          <w:sz w:val="28"/>
          <w:szCs w:val="28"/>
          <w:lang w:val="ru-RU" w:eastAsia="ru-RU"/>
        </w:rPr>
        <w:t xml:space="preserve">ка молочной железы: учеб. пособ. / Д. Н. Булынский, Ю. С. Васильев; под ред. </w:t>
      </w:r>
      <w:r w:rsidRPr="00B0659B">
        <w:rPr>
          <w:color w:val="000000" w:themeColor="text1"/>
          <w:sz w:val="28"/>
          <w:szCs w:val="28"/>
          <w:lang w:val="ru-RU" w:eastAsia="ru-RU"/>
        </w:rPr>
        <w:lastRenderedPageBreak/>
        <w:t>проф. С. В. Яйцева. – Челябинск: Изд-во “Челябинская государственная мед</w:t>
      </w:r>
      <w:r w:rsidRPr="00B0659B">
        <w:rPr>
          <w:color w:val="000000" w:themeColor="text1"/>
          <w:sz w:val="28"/>
          <w:szCs w:val="28"/>
          <w:lang w:val="ru-RU" w:eastAsia="ru-RU"/>
        </w:rPr>
        <w:t>и</w:t>
      </w:r>
      <w:r w:rsidRPr="00B0659B">
        <w:rPr>
          <w:color w:val="000000" w:themeColor="text1"/>
          <w:sz w:val="28"/>
          <w:szCs w:val="28"/>
          <w:lang w:val="ru-RU" w:eastAsia="ru-RU"/>
        </w:rPr>
        <w:t>цинская академія”, 2009. – 84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Мусабаева Л. И. Современные методы лучевой терапии рака моло</w:t>
      </w:r>
      <w:r w:rsidRPr="00B0659B">
        <w:rPr>
          <w:color w:val="000000" w:themeColor="text1"/>
          <w:sz w:val="28"/>
          <w:szCs w:val="28"/>
          <w:lang w:val="ru-RU" w:eastAsia="ru-RU"/>
        </w:rPr>
        <w:t>ч</w:t>
      </w:r>
      <w:r w:rsidRPr="00B0659B">
        <w:rPr>
          <w:color w:val="000000" w:themeColor="text1"/>
          <w:sz w:val="28"/>
          <w:szCs w:val="28"/>
          <w:lang w:val="ru-RU" w:eastAsia="ru-RU"/>
        </w:rPr>
        <w:t>ной железы / Л. И. Мусабаева, Ж. А. Жогина, Е. М. Слонимская. – Томск, 2003. – 200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Опухоли молочной железы: учеб. пособ. [Электронный ресурс] / Ю. В. Думанский [и др.]. – Донецк, 2008. – С. 43–83. – Режим доступа: </w:t>
      </w:r>
      <w:hyperlink w:history="1">
        <w:r w:rsidRPr="00B0659B">
          <w:rPr>
            <w:color w:val="000000" w:themeColor="text1"/>
            <w:sz w:val="28"/>
            <w:szCs w:val="28"/>
            <w:lang w:val="ru-RU" w:eastAsia="ru-RU"/>
          </w:rPr>
          <w:t>http://www.onco.dsmu.edu.ua/34</w:t>
        </w:r>
      </w:hyperlink>
      <w:r w:rsidRPr="00B0659B">
        <w:rPr>
          <w:color w:val="000000" w:themeColor="text1"/>
          <w:sz w:val="28"/>
          <w:szCs w:val="28"/>
          <w:lang w:val="ru-RU" w:eastAsia="ru-RU"/>
        </w:rPr>
        <w:t>. – Название с экрана.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sz w:val="28"/>
          <w:szCs w:val="28"/>
          <w:lang w:val="ru-RU" w:eastAsia="ru-RU"/>
        </w:rPr>
      </w:pPr>
      <w:r w:rsidRPr="00B0659B">
        <w:rPr>
          <w:sz w:val="28"/>
          <w:szCs w:val="28"/>
          <w:lang w:val="ru-RU" w:eastAsia="ru-RU"/>
        </w:rPr>
        <w:t>КТ, МРТ И ПЭТ – Исследование молочной железы. Онкология м</w:t>
      </w:r>
      <w:r w:rsidRPr="00B0659B">
        <w:rPr>
          <w:sz w:val="28"/>
          <w:szCs w:val="28"/>
          <w:lang w:val="ru-RU" w:eastAsia="ru-RU"/>
        </w:rPr>
        <w:t>о</w:t>
      </w:r>
      <w:r w:rsidRPr="00B0659B">
        <w:rPr>
          <w:sz w:val="28"/>
          <w:szCs w:val="28"/>
          <w:lang w:val="ru-RU" w:eastAsia="ru-RU"/>
        </w:rPr>
        <w:t xml:space="preserve">лочной железы. – Israelmed.ru – 2010 [Электронный ресурс]. – Режим доступа: </w:t>
      </w:r>
      <w:hyperlink r:id="rId116" w:history="1">
        <w:r w:rsidRPr="00B0659B">
          <w:rPr>
            <w:sz w:val="28"/>
            <w:szCs w:val="28"/>
            <w:lang w:val="ru-RU" w:eastAsia="ru-RU"/>
          </w:rPr>
          <w:t>http://www.israelmed.ru/mammaryglandoncology/</w:t>
        </w:r>
      </w:hyperlink>
      <w:r w:rsidRPr="00B0659B">
        <w:rPr>
          <w:sz w:val="28"/>
          <w:szCs w:val="28"/>
          <w:lang w:val="ru-RU" w:eastAsia="ru-RU"/>
        </w:rPr>
        <w:t>com puteraided</w:t>
      </w:r>
      <w:r w:rsidRPr="00B0659B">
        <w:rPr>
          <w:sz w:val="28"/>
          <w:szCs w:val="28"/>
          <w:lang w:eastAsia="ru-RU"/>
        </w:rPr>
        <w:t xml:space="preserve"> </w:t>
      </w:r>
      <w:r w:rsidRPr="00B0659B">
        <w:rPr>
          <w:sz w:val="28"/>
          <w:szCs w:val="28"/>
          <w:lang w:val="ru-RU" w:eastAsia="ru-RU"/>
        </w:rPr>
        <w:t xml:space="preserve">tomography. – Название с экрана.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sz w:val="28"/>
          <w:szCs w:val="28"/>
          <w:lang w:val="ru-RU" w:eastAsia="ru-RU"/>
        </w:rPr>
      </w:pPr>
      <w:r w:rsidRPr="00B0659B">
        <w:rPr>
          <w:color w:val="000000" w:themeColor="text1"/>
          <w:sz w:val="28"/>
          <w:szCs w:val="28"/>
          <w:lang w:val="ru-RU" w:eastAsia="ru-RU"/>
        </w:rPr>
        <w:t xml:space="preserve">Галстян А. М. Биопсия сторожевого лимфоузла при раке молочной железы [Электронный ресурс] / А. М. Галстян, М. Д. Костанян, Л. С. Арутюнян. – Режим доступа: </w:t>
      </w:r>
      <w:hyperlink r:id="rId117" w:history="1">
        <w:r w:rsidRPr="00B0659B">
          <w:rPr>
            <w:sz w:val="28"/>
            <w:szCs w:val="28"/>
            <w:lang w:val="ru-RU" w:eastAsia="ru-RU"/>
          </w:rPr>
          <w:t>http://www.medlib.am/articles/Galstyan AM1.pdf</w:t>
        </w:r>
      </w:hyperlink>
      <w:r w:rsidRPr="00B0659B">
        <w:rPr>
          <w:sz w:val="28"/>
          <w:szCs w:val="28"/>
          <w:lang w:val="ru-RU" w:eastAsia="ru-RU"/>
        </w:rPr>
        <w:t>. – Название с экрана.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Морфологические признаки диагностики предраковых состояний м</w:t>
      </w:r>
      <w:r w:rsidRPr="00B0659B">
        <w:rPr>
          <w:color w:val="000000" w:themeColor="text1"/>
          <w:sz w:val="28"/>
          <w:szCs w:val="28"/>
          <w:lang w:val="ru-RU" w:eastAsia="ru-RU"/>
        </w:rPr>
        <w:t>о</w:t>
      </w:r>
      <w:r w:rsidRPr="00B0659B">
        <w:rPr>
          <w:color w:val="000000" w:themeColor="text1"/>
          <w:sz w:val="28"/>
          <w:szCs w:val="28"/>
          <w:lang w:val="ru-RU" w:eastAsia="ru-RU"/>
        </w:rPr>
        <w:t xml:space="preserve">лочных желез / В. В. Приходченко [и др.] // Питання експериментальної та клінічної медицини. – 2006. – Вип. 10, т. 2. – С. 143–150.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Захарцева Л. М. Морфологическая диагностика рака молочной жел</w:t>
      </w:r>
      <w:r w:rsidRPr="00B0659B">
        <w:rPr>
          <w:color w:val="000000" w:themeColor="text1"/>
          <w:sz w:val="28"/>
          <w:szCs w:val="28"/>
          <w:lang w:val="ru-RU" w:eastAsia="ru-RU"/>
        </w:rPr>
        <w:t>е</w:t>
      </w:r>
      <w:r w:rsidRPr="00B0659B">
        <w:rPr>
          <w:color w:val="000000" w:themeColor="text1"/>
          <w:sz w:val="28"/>
          <w:szCs w:val="28"/>
          <w:lang w:val="ru-RU" w:eastAsia="ru-RU"/>
        </w:rPr>
        <w:t>зы: пособ. для патологоанатомов / Л. М. Захарцева, М. В. Дятел, А. В. Григ</w:t>
      </w:r>
      <w:r w:rsidRPr="00B0659B">
        <w:rPr>
          <w:color w:val="000000" w:themeColor="text1"/>
          <w:sz w:val="28"/>
          <w:szCs w:val="28"/>
          <w:lang w:val="ru-RU" w:eastAsia="ru-RU"/>
        </w:rPr>
        <w:t>о</w:t>
      </w:r>
      <w:r w:rsidRPr="00B0659B">
        <w:rPr>
          <w:color w:val="000000" w:themeColor="text1"/>
          <w:sz w:val="28"/>
          <w:szCs w:val="28"/>
          <w:lang w:val="ru-RU" w:eastAsia="ru-RU"/>
        </w:rPr>
        <w:t xml:space="preserve">рук. – Киев: Морион, 2007. – 72 с.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Европейский план действий по укреплению потенциала и услуг общ</w:t>
      </w:r>
      <w:r w:rsidRPr="00B0659B">
        <w:rPr>
          <w:color w:val="000000" w:themeColor="text1"/>
          <w:sz w:val="28"/>
          <w:szCs w:val="28"/>
          <w:lang w:val="ru-RU" w:eastAsia="ru-RU"/>
        </w:rPr>
        <w:t>е</w:t>
      </w:r>
      <w:r w:rsidRPr="00B0659B">
        <w:rPr>
          <w:color w:val="000000" w:themeColor="text1"/>
          <w:sz w:val="28"/>
          <w:szCs w:val="28"/>
          <w:lang w:val="ru-RU" w:eastAsia="ru-RU"/>
        </w:rPr>
        <w:t xml:space="preserve">ственного здравоохранения. Мальта, 10–13 сентября </w:t>
      </w:r>
      <w:smartTag w:uri="urn:schemas-microsoft-com:office:smarttags" w:element="metricconverter">
        <w:smartTagPr>
          <w:attr w:name="ProductID" w:val="2012 г"/>
        </w:smartTagPr>
        <w:r w:rsidRPr="00B0659B">
          <w:rPr>
            <w:color w:val="000000" w:themeColor="text1"/>
            <w:sz w:val="28"/>
            <w:szCs w:val="28"/>
            <w:lang w:val="ru-RU" w:eastAsia="ru-RU"/>
          </w:rPr>
          <w:t>2012 г</w:t>
        </w:r>
      </w:smartTag>
      <w:r w:rsidRPr="00B0659B">
        <w:rPr>
          <w:color w:val="000000" w:themeColor="text1"/>
          <w:sz w:val="28"/>
          <w:szCs w:val="28"/>
          <w:lang w:val="ru-RU" w:eastAsia="ru-RU"/>
        </w:rPr>
        <w:t>. EUR/</w:t>
      </w:r>
      <w:r w:rsidRPr="00B0659B">
        <w:rPr>
          <w:color w:val="000000" w:themeColor="text1"/>
          <w:sz w:val="28"/>
          <w:szCs w:val="28"/>
          <w:lang w:eastAsia="ru-RU"/>
        </w:rPr>
        <w:t xml:space="preserve"> </w:t>
      </w:r>
      <w:r w:rsidRPr="00B0659B">
        <w:rPr>
          <w:color w:val="000000" w:themeColor="text1"/>
          <w:sz w:val="28"/>
          <w:szCs w:val="28"/>
          <w:lang w:val="ru-RU" w:eastAsia="ru-RU"/>
        </w:rPr>
        <w:t>RC62/</w:t>
      </w:r>
      <w:r w:rsidRPr="00B0659B">
        <w:rPr>
          <w:color w:val="000000" w:themeColor="text1"/>
          <w:sz w:val="28"/>
          <w:szCs w:val="28"/>
          <w:lang w:eastAsia="ru-RU"/>
        </w:rPr>
        <w:t xml:space="preserve"> </w:t>
      </w:r>
      <w:r w:rsidRPr="00B0659B">
        <w:rPr>
          <w:color w:val="000000" w:themeColor="text1"/>
          <w:sz w:val="28"/>
          <w:szCs w:val="28"/>
          <w:lang w:val="ru-RU" w:eastAsia="ru-RU"/>
        </w:rPr>
        <w:t>12. – Копенгаген: Европейское региональное бюро ВОЗ, 2012. – 52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Здоровье – 2020: Основы Европейской политики в поддержку де</w:t>
      </w:r>
      <w:r w:rsidRPr="00B0659B">
        <w:rPr>
          <w:color w:val="000000" w:themeColor="text1"/>
          <w:sz w:val="28"/>
          <w:szCs w:val="28"/>
          <w:lang w:val="ru-RU" w:eastAsia="ru-RU"/>
        </w:rPr>
        <w:t>й</w:t>
      </w:r>
      <w:r w:rsidRPr="00B0659B">
        <w:rPr>
          <w:color w:val="000000" w:themeColor="text1"/>
          <w:sz w:val="28"/>
          <w:szCs w:val="28"/>
          <w:lang w:val="ru-RU" w:eastAsia="ru-RU"/>
        </w:rPr>
        <w:t xml:space="preserve">ствий всего государства и общества в интересах здоровья и благополучия. Мальта, 10–13 сентября </w:t>
      </w:r>
      <w:smartTag w:uri="urn:schemas-microsoft-com:office:smarttags" w:element="metricconverter">
        <w:smartTagPr>
          <w:attr w:name="ProductID" w:val="2012 г"/>
        </w:smartTagPr>
        <w:r w:rsidRPr="00B0659B">
          <w:rPr>
            <w:color w:val="000000" w:themeColor="text1"/>
            <w:sz w:val="28"/>
            <w:szCs w:val="28"/>
            <w:lang w:val="ru-RU" w:eastAsia="ru-RU"/>
          </w:rPr>
          <w:t>2012 г</w:t>
        </w:r>
      </w:smartTag>
      <w:r w:rsidRPr="00B0659B">
        <w:rPr>
          <w:color w:val="000000" w:themeColor="text1"/>
          <w:sz w:val="28"/>
          <w:szCs w:val="28"/>
          <w:lang w:val="ru-RU" w:eastAsia="ru-RU"/>
        </w:rPr>
        <w:t>. EUR/RC62/9+EUR/RC62/Conf.Doc./8. – Копе</w:t>
      </w:r>
      <w:r w:rsidRPr="00B0659B">
        <w:rPr>
          <w:color w:val="000000" w:themeColor="text1"/>
          <w:sz w:val="28"/>
          <w:szCs w:val="28"/>
          <w:lang w:val="ru-RU" w:eastAsia="ru-RU"/>
        </w:rPr>
        <w:t>н</w:t>
      </w:r>
      <w:r w:rsidRPr="00B0659B">
        <w:rPr>
          <w:color w:val="000000" w:themeColor="text1"/>
          <w:sz w:val="28"/>
          <w:szCs w:val="28"/>
          <w:lang w:val="ru-RU" w:eastAsia="ru-RU"/>
        </w:rPr>
        <w:t>гаген: Европейское региональное бюро ВОЗ, 2012. – 18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lastRenderedPageBreak/>
        <w:t xml:space="preserve">ВОЗ. Факторы риска [Электронный ресурс]. – Режим доступа: </w:t>
      </w:r>
      <w:hyperlink r:id="rId118" w:history="1">
        <w:r w:rsidRPr="00B0659B">
          <w:rPr>
            <w:color w:val="000000" w:themeColor="text1"/>
            <w:sz w:val="28"/>
            <w:szCs w:val="28"/>
            <w:lang w:val="ru-RU" w:eastAsia="ru-RU"/>
          </w:rPr>
          <w:t>www.who</w:t>
        </w:r>
      </w:hyperlink>
      <w:r w:rsidRPr="00B0659B">
        <w:rPr>
          <w:color w:val="000000" w:themeColor="text1"/>
          <w:sz w:val="28"/>
          <w:szCs w:val="28"/>
          <w:lang w:val="ru-RU" w:eastAsia="ru-RU"/>
        </w:rPr>
        <w:t xml:space="preserve">.int/topics/risk_factors/ru. – Название с экрана.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Stevens G. Глобальные факторы риска для здоровья: прогресс и пр</w:t>
      </w:r>
      <w:r w:rsidRPr="00B0659B">
        <w:rPr>
          <w:color w:val="000000" w:themeColor="text1"/>
          <w:sz w:val="28"/>
          <w:szCs w:val="28"/>
          <w:lang w:val="ru-RU" w:eastAsia="ru-RU"/>
        </w:rPr>
        <w:t>о</w:t>
      </w:r>
      <w:r w:rsidRPr="00B0659B">
        <w:rPr>
          <w:color w:val="000000" w:themeColor="text1"/>
          <w:sz w:val="28"/>
          <w:szCs w:val="28"/>
          <w:lang w:val="ru-RU" w:eastAsia="ru-RU"/>
        </w:rPr>
        <w:t>блемы / G. Stevens, M. Mascarenhas, C. Mathers // Бюллетень Всемирной орган</w:t>
      </w:r>
      <w:r w:rsidRPr="00B0659B">
        <w:rPr>
          <w:color w:val="000000" w:themeColor="text1"/>
          <w:sz w:val="28"/>
          <w:szCs w:val="28"/>
          <w:lang w:val="ru-RU" w:eastAsia="ru-RU"/>
        </w:rPr>
        <w:t>и</w:t>
      </w:r>
      <w:r w:rsidRPr="00B0659B">
        <w:rPr>
          <w:color w:val="000000" w:themeColor="text1"/>
          <w:sz w:val="28"/>
          <w:szCs w:val="28"/>
          <w:lang w:val="ru-RU" w:eastAsia="ru-RU"/>
        </w:rPr>
        <w:t xml:space="preserve">зации здравоохранения. – 2009. – Вып. 87, № 9. – С. 645–732.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Инфекционные болезни и эпидемиология: учеб. для вузов / В. И.</w:t>
      </w:r>
      <w:r w:rsidRPr="00B0659B">
        <w:rPr>
          <w:color w:val="000000" w:themeColor="text1"/>
          <w:sz w:val="28"/>
          <w:szCs w:val="28"/>
          <w:lang w:eastAsia="ru-RU"/>
        </w:rPr>
        <w:t xml:space="preserve"> </w:t>
      </w:r>
      <w:r w:rsidRPr="00B0659B">
        <w:rPr>
          <w:color w:val="000000" w:themeColor="text1"/>
          <w:sz w:val="28"/>
          <w:szCs w:val="28"/>
          <w:lang w:val="ru-RU" w:eastAsia="ru-RU"/>
        </w:rPr>
        <w:t>П</w:t>
      </w:r>
      <w:r w:rsidRPr="00B0659B">
        <w:rPr>
          <w:color w:val="000000" w:themeColor="text1"/>
          <w:sz w:val="28"/>
          <w:szCs w:val="28"/>
          <w:lang w:val="ru-RU" w:eastAsia="ru-RU"/>
        </w:rPr>
        <w:t>о</w:t>
      </w:r>
      <w:r w:rsidRPr="00B0659B">
        <w:rPr>
          <w:color w:val="000000" w:themeColor="text1"/>
          <w:sz w:val="28"/>
          <w:szCs w:val="28"/>
          <w:lang w:val="ru-RU" w:eastAsia="ru-RU"/>
        </w:rPr>
        <w:t>кровский [и др.]. – 2-е изд. – Москва: ГЭОТАР-Медиа, 2007. – 816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Особенности эпидемии холеры  1854 года в Лондоне и сегодняшние реалии [Электронный ресурс] / А. А. Шейко [и др.]. </w:t>
      </w:r>
      <w:r w:rsidRPr="00B0659B">
        <w:rPr>
          <w:sz w:val="28"/>
          <w:szCs w:val="28"/>
          <w:lang w:val="ru-RU" w:eastAsia="ru-RU"/>
        </w:rPr>
        <w:t xml:space="preserve">– Режим доступа: </w:t>
      </w:r>
      <w:hyperlink w:history="1">
        <w:r w:rsidRPr="00B0659B">
          <w:rPr>
            <w:sz w:val="28"/>
            <w:szCs w:val="28"/>
            <w:lang w:val="ru-RU" w:eastAsia="ru-RU"/>
          </w:rPr>
          <w:t>http://</w:t>
        </w:r>
        <w:r w:rsidRPr="00B0659B">
          <w:rPr>
            <w:sz w:val="28"/>
            <w:szCs w:val="28"/>
            <w:lang w:eastAsia="ru-RU"/>
          </w:rPr>
          <w:t xml:space="preserve"> </w:t>
        </w:r>
        <w:r w:rsidRPr="00B0659B">
          <w:rPr>
            <w:sz w:val="28"/>
            <w:szCs w:val="28"/>
            <w:lang w:val="ru-RU" w:eastAsia="ru-RU"/>
          </w:rPr>
          <w:t>www.rusnauka.com/5_SWMN_2011/Medecine /9_79887. doc.htm</w:t>
        </w:r>
      </w:hyperlink>
      <w:r w:rsidRPr="00B0659B">
        <w:rPr>
          <w:sz w:val="28"/>
          <w:szCs w:val="28"/>
          <w:lang w:val="ru-RU" w:eastAsia="ru-RU"/>
        </w:rPr>
        <w:t xml:space="preserve">. </w:t>
      </w:r>
      <w:r w:rsidRPr="00B0659B">
        <w:rPr>
          <w:color w:val="000000" w:themeColor="text1"/>
          <w:sz w:val="28"/>
          <w:szCs w:val="28"/>
          <w:lang w:val="ru-RU" w:eastAsia="ru-RU"/>
        </w:rPr>
        <w:t>– Название с экрана.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Иванов В. Г. Эпидемиологические факторы риска, ранняя диагностика рака молочной железы / В. Г. Иванов // Практическая онкология. – 2002. – Т. 3, № 1. – С. 1–5.</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Хлопин Г. В. Гигиена и санитария с исторической точки зрения [Электронный ресурс] / Г. В. Хлопин. – Санкт-Петербург, 1897. – С. 4. – Режим доступа: </w:t>
      </w:r>
      <w:hyperlink r:id="rId119" w:history="1">
        <w:r w:rsidRPr="00B0659B">
          <w:rPr>
            <w:sz w:val="28"/>
            <w:szCs w:val="28"/>
            <w:lang w:val="en-US" w:eastAsia="ru-RU"/>
          </w:rPr>
          <w:t>http</w:t>
        </w:r>
        <w:r w:rsidRPr="00B0659B">
          <w:rPr>
            <w:sz w:val="28"/>
            <w:szCs w:val="28"/>
            <w:lang w:val="ru-RU" w:eastAsia="ru-RU"/>
          </w:rPr>
          <w:t>://</w:t>
        </w:r>
        <w:r w:rsidRPr="00B0659B">
          <w:rPr>
            <w:sz w:val="28"/>
            <w:szCs w:val="28"/>
            <w:lang w:val="en-US" w:eastAsia="ru-RU"/>
          </w:rPr>
          <w:t>sbib</w:t>
        </w:r>
        <w:r w:rsidRPr="00B0659B">
          <w:rPr>
            <w:sz w:val="28"/>
            <w:szCs w:val="28"/>
            <w:lang w:eastAsia="ru-RU"/>
          </w:rPr>
          <w:t>-</w:t>
        </w:r>
        <w:r w:rsidRPr="00B0659B">
          <w:rPr>
            <w:sz w:val="28"/>
            <w:szCs w:val="28"/>
            <w:lang w:val="en-US" w:eastAsia="ru-RU"/>
          </w:rPr>
          <w:t>lio</w:t>
        </w:r>
        <w:r w:rsidRPr="00B0659B">
          <w:rPr>
            <w:sz w:val="28"/>
            <w:szCs w:val="28"/>
            <w:lang w:val="ru-RU" w:eastAsia="ru-RU"/>
          </w:rPr>
          <w:t>.</w:t>
        </w:r>
        <w:r w:rsidRPr="00B0659B">
          <w:rPr>
            <w:sz w:val="28"/>
            <w:szCs w:val="28"/>
            <w:lang w:val="en-US" w:eastAsia="ru-RU"/>
          </w:rPr>
          <w:t>com</w:t>
        </w:r>
        <w:r w:rsidRPr="00B0659B">
          <w:rPr>
            <w:sz w:val="28"/>
            <w:szCs w:val="28"/>
            <w:lang w:val="ru-RU" w:eastAsia="ru-RU"/>
          </w:rPr>
          <w:t>/</w:t>
        </w:r>
        <w:r w:rsidRPr="00B0659B">
          <w:rPr>
            <w:sz w:val="28"/>
            <w:szCs w:val="28"/>
            <w:lang w:val="en-US" w:eastAsia="ru-RU"/>
          </w:rPr>
          <w:t>biblio</w:t>
        </w:r>
        <w:r w:rsidRPr="00B0659B">
          <w:rPr>
            <w:sz w:val="28"/>
            <w:szCs w:val="28"/>
            <w:lang w:val="ru-RU" w:eastAsia="ru-RU"/>
          </w:rPr>
          <w:t>/</w:t>
        </w:r>
        <w:r w:rsidRPr="00B0659B">
          <w:rPr>
            <w:sz w:val="28"/>
            <w:szCs w:val="28"/>
            <w:lang w:val="en-US" w:eastAsia="ru-RU"/>
          </w:rPr>
          <w:t>archive</w:t>
        </w:r>
        <w:r w:rsidRPr="00B0659B">
          <w:rPr>
            <w:sz w:val="28"/>
            <w:szCs w:val="28"/>
            <w:lang w:val="ru-RU" w:eastAsia="ru-RU"/>
          </w:rPr>
          <w:t>/</w:t>
        </w:r>
      </w:hyperlink>
      <w:r w:rsidRPr="00B0659B">
        <w:rPr>
          <w:sz w:val="28"/>
          <w:szCs w:val="28"/>
          <w:lang w:val="en-US" w:eastAsia="ru-RU"/>
        </w:rPr>
        <w:t>vishnevskiy</w:t>
      </w:r>
      <w:r w:rsidRPr="00B0659B">
        <w:rPr>
          <w:sz w:val="28"/>
          <w:szCs w:val="28"/>
          <w:lang w:val="ru-RU" w:eastAsia="ru-RU"/>
        </w:rPr>
        <w:t>_</w:t>
      </w:r>
      <w:r w:rsidRPr="00B0659B">
        <w:rPr>
          <w:sz w:val="28"/>
          <w:szCs w:val="28"/>
          <w:lang w:val="en-US" w:eastAsia="ru-RU"/>
        </w:rPr>
        <w:t>serp</w:t>
      </w:r>
      <w:r w:rsidRPr="00B0659B">
        <w:rPr>
          <w:sz w:val="28"/>
          <w:szCs w:val="28"/>
          <w:lang w:val="ru-RU" w:eastAsia="ru-RU"/>
        </w:rPr>
        <w:t>/03.</w:t>
      </w:r>
      <w:r w:rsidRPr="00B0659B">
        <w:rPr>
          <w:sz w:val="28"/>
          <w:szCs w:val="28"/>
          <w:lang w:val="en-US" w:eastAsia="ru-RU"/>
        </w:rPr>
        <w:t>aspx</w:t>
      </w:r>
      <w:r w:rsidRPr="00B0659B">
        <w:rPr>
          <w:sz w:val="28"/>
          <w:szCs w:val="28"/>
          <w:lang w:val="ru-RU" w:eastAsia="ru-RU"/>
        </w:rPr>
        <w:t>.</w:t>
      </w:r>
      <w:r w:rsidRPr="00B0659B">
        <w:rPr>
          <w:color w:val="000000" w:themeColor="text1"/>
          <w:sz w:val="28"/>
          <w:szCs w:val="28"/>
          <w:lang w:val="ru-RU" w:eastAsia="ru-RU"/>
        </w:rPr>
        <w:t xml:space="preserve"> – Название с экрана.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Голяченко О. М. Теорія медицини в історичному вимірі [Електронний ресурс] / О. М. Голяченко. – Режим доступу: </w:t>
      </w:r>
      <w:hyperlink r:id="rId120" w:history="1">
        <w:r w:rsidRPr="00B0659B">
          <w:rPr>
            <w:sz w:val="28"/>
            <w:szCs w:val="28"/>
            <w:lang w:val="ru-RU" w:eastAsia="ru-RU"/>
          </w:rPr>
          <w:t>http://novosti.mif-ua.com/</w:t>
        </w:r>
      </w:hyperlink>
      <w:r w:rsidRPr="00B0659B">
        <w:rPr>
          <w:sz w:val="28"/>
          <w:szCs w:val="28"/>
          <w:lang w:eastAsia="ru-RU"/>
        </w:rPr>
        <w:t xml:space="preserve"> </w:t>
      </w:r>
      <w:r w:rsidRPr="00B0659B">
        <w:rPr>
          <w:color w:val="000000" w:themeColor="text1"/>
          <w:sz w:val="28"/>
          <w:szCs w:val="28"/>
          <w:lang w:val="ru-RU" w:eastAsia="ru-RU"/>
        </w:rPr>
        <w:t xml:space="preserve">archive/issue-22843/article-22872. – Назва з екрана.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Медицина Стародавньої Греції [Електронний ресурс]. – Режим дост</w:t>
      </w:r>
      <w:r w:rsidRPr="00B0659B">
        <w:rPr>
          <w:color w:val="000000" w:themeColor="text1"/>
          <w:sz w:val="28"/>
          <w:szCs w:val="28"/>
          <w:lang w:val="ru-RU" w:eastAsia="ru-RU"/>
        </w:rPr>
        <w:t>у</w:t>
      </w:r>
      <w:r w:rsidRPr="00B0659B">
        <w:rPr>
          <w:color w:val="000000" w:themeColor="text1"/>
          <w:sz w:val="28"/>
          <w:szCs w:val="28"/>
          <w:lang w:val="ru-RU" w:eastAsia="ru-RU"/>
        </w:rPr>
        <w:t xml:space="preserve">пу: http://ua-referat.com/Медицина_Стародавньої_Греції. – Назва з екрана.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Гіппократ та його клятва [Електронний ресурс]. – Режим доступу: http://</w:t>
      </w:r>
      <w:hyperlink r:id="rId121" w:history="1">
        <w:r w:rsidRPr="00B0659B">
          <w:rPr>
            <w:color w:val="000000" w:themeColor="text1"/>
            <w:sz w:val="28"/>
            <w:szCs w:val="28"/>
            <w:lang w:val="ru-RU" w:eastAsia="ru-RU"/>
          </w:rPr>
          <w:t>www.horting.org.ua/node/719</w:t>
        </w:r>
      </w:hyperlink>
      <w:r w:rsidRPr="00B0659B">
        <w:rPr>
          <w:color w:val="000000" w:themeColor="text1"/>
          <w:sz w:val="28"/>
          <w:szCs w:val="28"/>
          <w:lang w:val="ru-RU" w:eastAsia="ru-RU"/>
        </w:rPr>
        <w:t xml:space="preserve">. – Назва з екрана.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Гіппократ [Електронний ресурс] // Всі біографії. – Режим доступу: http://himiki.org.ua/nauka/17/hippocrates. – Назва з екрана.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Махній М. М. Гіппократ: усе добре, але в міру [Електронний ресурс] // Психологічна думка стародавнього світу / М. М. Махній. – Ки</w:t>
      </w:r>
      <w:r w:rsidRPr="00B0659B">
        <w:rPr>
          <w:color w:val="000000" w:themeColor="text1"/>
          <w:sz w:val="28"/>
          <w:szCs w:val="28"/>
          <w:lang w:eastAsia="ru-RU"/>
        </w:rPr>
        <w:t>їв</w:t>
      </w:r>
      <w:r w:rsidRPr="00B0659B">
        <w:rPr>
          <w:color w:val="000000" w:themeColor="text1"/>
          <w:sz w:val="28"/>
          <w:szCs w:val="28"/>
          <w:lang w:val="ru-RU" w:eastAsia="ru-RU"/>
        </w:rPr>
        <w:t xml:space="preserve">, 2010. – Режим </w:t>
      </w:r>
      <w:r w:rsidRPr="00B0659B">
        <w:rPr>
          <w:color w:val="000000" w:themeColor="text1"/>
          <w:sz w:val="28"/>
          <w:szCs w:val="28"/>
          <w:lang w:val="ru-RU" w:eastAsia="ru-RU"/>
        </w:rPr>
        <w:lastRenderedPageBreak/>
        <w:t xml:space="preserve">доступу: http://mukolamahniy.blox.ua /2009/12/Mahnij-MM-Skok-MA-2009-Gippokrat-u-se-dobre-ale-v.html. – Назва з екрана.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Вчені давнини про лікарські трави [Електронний ресурс] // Рослинний збір. – Режим доступу: http://roslynnyj-zbir.com/zeleni-druzi/</w:t>
      </w:r>
      <w:r w:rsidRPr="00B0659B">
        <w:rPr>
          <w:color w:val="000000" w:themeColor="text1"/>
          <w:sz w:val="28"/>
          <w:szCs w:val="28"/>
          <w:lang w:eastAsia="ru-RU"/>
        </w:rPr>
        <w:t xml:space="preserve"> </w:t>
      </w:r>
      <w:r w:rsidRPr="00B0659B">
        <w:rPr>
          <w:color w:val="000000" w:themeColor="text1"/>
          <w:sz w:val="28"/>
          <w:szCs w:val="28"/>
          <w:lang w:val="ru-RU" w:eastAsia="ru-RU"/>
        </w:rPr>
        <w:t xml:space="preserve">vcheni-davnini-pro-likarski-travi. – Назва з екрана.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Гален [Електронний ресурс]. – Режим доступу: </w:t>
      </w:r>
      <w:hyperlink r:id="rId122" w:history="1">
        <w:r w:rsidRPr="00B0659B">
          <w:rPr>
            <w:color w:val="000000" w:themeColor="text1"/>
            <w:sz w:val="28"/>
            <w:szCs w:val="28"/>
            <w:lang w:val="en-US" w:eastAsia="ru-RU"/>
          </w:rPr>
          <w:t>http</w:t>
        </w:r>
        <w:r w:rsidRPr="00B0659B">
          <w:rPr>
            <w:color w:val="000000" w:themeColor="text1"/>
            <w:sz w:val="28"/>
            <w:szCs w:val="28"/>
            <w:lang w:val="ru-RU" w:eastAsia="ru-RU"/>
          </w:rPr>
          <w:t>://</w:t>
        </w:r>
        <w:r w:rsidRPr="00B0659B">
          <w:rPr>
            <w:color w:val="000000" w:themeColor="text1"/>
            <w:sz w:val="28"/>
            <w:szCs w:val="28"/>
            <w:lang w:val="en-US" w:eastAsia="ru-RU"/>
          </w:rPr>
          <w:t>znaimo</w:t>
        </w:r>
      </w:hyperlink>
      <w:r w:rsidRPr="00B0659B">
        <w:rPr>
          <w:color w:val="000000" w:themeColor="text1"/>
          <w:sz w:val="28"/>
          <w:szCs w:val="28"/>
          <w:lang w:val="ru-RU" w:eastAsia="ru-RU"/>
        </w:rPr>
        <w:t>.</w:t>
      </w:r>
      <w:r w:rsidRPr="00B0659B">
        <w:rPr>
          <w:color w:val="000000" w:themeColor="text1"/>
          <w:sz w:val="28"/>
          <w:szCs w:val="28"/>
          <w:lang w:eastAsia="ru-RU"/>
        </w:rPr>
        <w:t xml:space="preserve"> </w:t>
      </w:r>
      <w:r w:rsidRPr="00B0659B">
        <w:rPr>
          <w:color w:val="000000" w:themeColor="text1"/>
          <w:sz w:val="28"/>
          <w:szCs w:val="28"/>
          <w:lang w:val="en-US" w:eastAsia="ru-RU"/>
        </w:rPr>
        <w:t>com</w:t>
      </w:r>
      <w:r w:rsidRPr="00B0659B">
        <w:rPr>
          <w:color w:val="000000" w:themeColor="text1"/>
          <w:sz w:val="28"/>
          <w:szCs w:val="28"/>
          <w:lang w:val="ru-RU" w:eastAsia="ru-RU"/>
        </w:rPr>
        <w:t>.</w:t>
      </w:r>
      <w:r w:rsidRPr="00B0659B">
        <w:rPr>
          <w:color w:val="000000" w:themeColor="text1"/>
          <w:sz w:val="28"/>
          <w:szCs w:val="28"/>
          <w:lang w:val="en-US" w:eastAsia="ru-RU"/>
        </w:rPr>
        <w:t>ua</w:t>
      </w:r>
      <w:r w:rsidRPr="00B0659B">
        <w:rPr>
          <w:color w:val="000000" w:themeColor="text1"/>
          <w:sz w:val="28"/>
          <w:szCs w:val="28"/>
          <w:lang w:val="ru-RU" w:eastAsia="ru-RU"/>
        </w:rPr>
        <w:t xml:space="preserve">/Гален. – Назва з екрана.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spacing w:val="-4"/>
          <w:sz w:val="28"/>
          <w:szCs w:val="28"/>
          <w:lang w:val="en-US" w:eastAsia="ru-RU"/>
        </w:rPr>
      </w:pPr>
      <w:r w:rsidRPr="00B0659B">
        <w:rPr>
          <w:spacing w:val="-4"/>
          <w:sz w:val="28"/>
          <w:szCs w:val="28"/>
          <w:lang w:val="en-US" w:eastAsia="ru-RU"/>
        </w:rPr>
        <w:t>Armstrong B. Environmental factors and cancer incidence and mortality in different countries, with special reference to dietary practices [Electronic resource] / B.</w:t>
      </w:r>
      <w:r w:rsidRPr="00B0659B">
        <w:rPr>
          <w:spacing w:val="-4"/>
          <w:sz w:val="28"/>
          <w:szCs w:val="28"/>
          <w:lang w:eastAsia="ru-RU"/>
        </w:rPr>
        <w:t> </w:t>
      </w:r>
      <w:r w:rsidRPr="00B0659B">
        <w:rPr>
          <w:spacing w:val="-4"/>
          <w:sz w:val="28"/>
          <w:szCs w:val="28"/>
          <w:lang w:val="en-US" w:eastAsia="ru-RU"/>
        </w:rPr>
        <w:t>Armstrong, R. Doll // International Journal of Cancer</w:t>
      </w:r>
      <w:r w:rsidRPr="00B0659B">
        <w:rPr>
          <w:spacing w:val="-4"/>
          <w:sz w:val="28"/>
          <w:szCs w:val="28"/>
          <w:lang w:eastAsia="ru-RU"/>
        </w:rPr>
        <w:t xml:space="preserve">. – </w:t>
      </w:r>
      <w:r w:rsidRPr="00B0659B">
        <w:rPr>
          <w:spacing w:val="-4"/>
          <w:sz w:val="28"/>
          <w:szCs w:val="28"/>
          <w:lang w:val="en-US" w:eastAsia="ru-RU"/>
        </w:rPr>
        <w:t>1975</w:t>
      </w:r>
      <w:r w:rsidRPr="00B0659B">
        <w:rPr>
          <w:spacing w:val="-4"/>
          <w:sz w:val="28"/>
          <w:szCs w:val="28"/>
          <w:lang w:eastAsia="ru-RU"/>
        </w:rPr>
        <w:t>. –</w:t>
      </w:r>
      <w:r w:rsidRPr="00B0659B">
        <w:rPr>
          <w:spacing w:val="-4"/>
          <w:sz w:val="28"/>
          <w:szCs w:val="28"/>
          <w:lang w:val="en-US" w:eastAsia="ru-RU"/>
        </w:rPr>
        <w:t xml:space="preserve"> 15 April</w:t>
      </w:r>
      <w:r w:rsidRPr="00B0659B">
        <w:rPr>
          <w:spacing w:val="-4"/>
          <w:sz w:val="28"/>
          <w:szCs w:val="28"/>
          <w:lang w:eastAsia="ru-RU"/>
        </w:rPr>
        <w:t>,</w:t>
      </w:r>
      <w:r w:rsidRPr="00B0659B">
        <w:rPr>
          <w:spacing w:val="-4"/>
          <w:sz w:val="28"/>
          <w:szCs w:val="28"/>
          <w:lang w:val="en-US" w:eastAsia="ru-RU"/>
        </w:rPr>
        <w:t xml:space="preserve"> Vol</w:t>
      </w:r>
      <w:r w:rsidRPr="00B0659B">
        <w:rPr>
          <w:spacing w:val="-4"/>
          <w:sz w:val="28"/>
          <w:szCs w:val="28"/>
          <w:lang w:eastAsia="ru-RU"/>
        </w:rPr>
        <w:t xml:space="preserve">. </w:t>
      </w:r>
      <w:r w:rsidRPr="00B0659B">
        <w:rPr>
          <w:spacing w:val="-4"/>
          <w:sz w:val="28"/>
          <w:szCs w:val="28"/>
          <w:lang w:val="en-US" w:eastAsia="ru-RU"/>
        </w:rPr>
        <w:t>15, Issue 4</w:t>
      </w:r>
      <w:r w:rsidRPr="00B0659B">
        <w:rPr>
          <w:spacing w:val="-4"/>
          <w:sz w:val="28"/>
          <w:szCs w:val="28"/>
          <w:lang w:eastAsia="ru-RU"/>
        </w:rPr>
        <w:t>. –</w:t>
      </w:r>
      <w:r w:rsidRPr="00B0659B">
        <w:rPr>
          <w:spacing w:val="-4"/>
          <w:sz w:val="28"/>
          <w:szCs w:val="28"/>
          <w:lang w:val="en-US" w:eastAsia="ru-RU"/>
        </w:rPr>
        <w:t xml:space="preserve"> P</w:t>
      </w:r>
      <w:r w:rsidRPr="00B0659B">
        <w:rPr>
          <w:spacing w:val="-4"/>
          <w:sz w:val="28"/>
          <w:szCs w:val="28"/>
          <w:lang w:eastAsia="ru-RU"/>
        </w:rPr>
        <w:t>.</w:t>
      </w:r>
      <w:r w:rsidRPr="00B0659B">
        <w:rPr>
          <w:spacing w:val="-4"/>
          <w:sz w:val="28"/>
          <w:szCs w:val="28"/>
          <w:lang w:val="en-US" w:eastAsia="ru-RU"/>
        </w:rPr>
        <w:t xml:space="preserve"> 617–631 (Article first published online: 18 jul 2006). – Access mode: </w:t>
      </w:r>
      <w:hyperlink r:id="rId123" w:history="1">
        <w:r w:rsidRPr="00B0659B">
          <w:rPr>
            <w:spacing w:val="-4"/>
            <w:sz w:val="28"/>
            <w:szCs w:val="28"/>
            <w:lang w:val="en-US" w:eastAsia="ru-RU"/>
          </w:rPr>
          <w:t>http://onlinelibrary.wiley.com/doi/10.1002/ijc.2910150411/abstract</w:t>
        </w:r>
        <w:r w:rsidRPr="00B0659B">
          <w:rPr>
            <w:spacing w:val="-4"/>
            <w:sz w:val="28"/>
            <w:szCs w:val="28"/>
            <w:lang w:eastAsia="ru-RU"/>
          </w:rPr>
          <w:t xml:space="preserve"> </w:t>
        </w:r>
        <w:r w:rsidRPr="00B0659B">
          <w:rPr>
            <w:spacing w:val="-4"/>
            <w:sz w:val="28"/>
            <w:szCs w:val="28"/>
            <w:lang w:val="en-US" w:eastAsia="ru-RU"/>
          </w:rPr>
          <w:t>?deniedAccess</w:t>
        </w:r>
        <w:r w:rsidRPr="00B0659B">
          <w:rPr>
            <w:spacing w:val="-4"/>
            <w:sz w:val="28"/>
            <w:szCs w:val="28"/>
            <w:lang w:eastAsia="ru-RU"/>
          </w:rPr>
          <w:t xml:space="preserve"> </w:t>
        </w:r>
        <w:r w:rsidRPr="00B0659B">
          <w:rPr>
            <w:spacing w:val="-4"/>
            <w:sz w:val="28"/>
            <w:szCs w:val="28"/>
            <w:lang w:val="en-US" w:eastAsia="ru-RU"/>
          </w:rPr>
          <w:t>Cu</w:t>
        </w:r>
        <w:r w:rsidRPr="00B0659B">
          <w:rPr>
            <w:spacing w:val="-4"/>
            <w:sz w:val="28"/>
            <w:szCs w:val="28"/>
            <w:lang w:val="en-US" w:eastAsia="ru-RU"/>
          </w:rPr>
          <w:t>s</w:t>
        </w:r>
        <w:r w:rsidRPr="00B0659B">
          <w:rPr>
            <w:spacing w:val="-4"/>
            <w:sz w:val="28"/>
            <w:szCs w:val="28"/>
            <w:lang w:val="en-US" w:eastAsia="ru-RU"/>
          </w:rPr>
          <w:t>tomisedMessage=&amp;userIsAuthenticated=false</w:t>
        </w:r>
      </w:hyperlink>
      <w:r w:rsidRPr="00B0659B">
        <w:rPr>
          <w:spacing w:val="-4"/>
          <w:sz w:val="28"/>
          <w:szCs w:val="28"/>
          <w:lang w:val="en-US" w:eastAsia="ru-RU"/>
        </w:rPr>
        <w:t xml:space="preserve">. – Title from screen.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Терновский В. Н. Клавдий Гален и его труды / В. Н. Терновский // Г</w:t>
      </w:r>
      <w:r w:rsidRPr="00B0659B">
        <w:rPr>
          <w:color w:val="000000" w:themeColor="text1"/>
          <w:sz w:val="28"/>
          <w:szCs w:val="28"/>
          <w:lang w:val="ru-RU" w:eastAsia="ru-RU"/>
        </w:rPr>
        <w:t>а</w:t>
      </w:r>
      <w:r w:rsidRPr="00B0659B">
        <w:rPr>
          <w:color w:val="000000" w:themeColor="text1"/>
          <w:sz w:val="28"/>
          <w:szCs w:val="28"/>
          <w:lang w:val="ru-RU" w:eastAsia="ru-RU"/>
        </w:rPr>
        <w:t>лен К. О назначении частей человеческого тела. – Москва, 1971. – С. 3–29.</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Ибн Сина (Авиценна). Канон врачебной науки, лист 5 из 72: в библи</w:t>
      </w:r>
      <w:r w:rsidRPr="00B0659B">
        <w:rPr>
          <w:color w:val="000000" w:themeColor="text1"/>
          <w:sz w:val="28"/>
          <w:szCs w:val="28"/>
          <w:lang w:val="ru-RU" w:eastAsia="ru-RU"/>
        </w:rPr>
        <w:t>о</w:t>
      </w:r>
      <w:r w:rsidRPr="00B0659B">
        <w:rPr>
          <w:color w:val="000000" w:themeColor="text1"/>
          <w:sz w:val="28"/>
          <w:szCs w:val="28"/>
          <w:lang w:val="ru-RU" w:eastAsia="ru-RU"/>
        </w:rPr>
        <w:t xml:space="preserve">теке FictionBook [Электронный ресурс]. – Режим доступа: </w:t>
      </w:r>
      <w:hyperlink w:history="1">
        <w:r w:rsidRPr="00B0659B">
          <w:rPr>
            <w:sz w:val="28"/>
            <w:szCs w:val="28"/>
            <w:lang w:val="ru-RU" w:eastAsia="ru-RU"/>
          </w:rPr>
          <w:t>http:// fictionbook.ru/</w:t>
        </w:r>
      </w:hyperlink>
      <w:r w:rsidRPr="00B0659B">
        <w:rPr>
          <w:sz w:val="28"/>
          <w:szCs w:val="28"/>
          <w:lang w:val="ru-RU" w:eastAsia="ru-RU"/>
        </w:rPr>
        <w:t>.../k</w:t>
      </w:r>
      <w:r w:rsidRPr="00B0659B">
        <w:rPr>
          <w:color w:val="000000" w:themeColor="text1"/>
          <w:sz w:val="28"/>
          <w:szCs w:val="28"/>
          <w:lang w:val="ru-RU" w:eastAsia="ru-RU"/>
        </w:rPr>
        <w:t xml:space="preserve">anon.../read_online.html? –Название с экрана.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Марчукова С. Медицина в зеркале истории / С. Марчукова. – Москва: Европейский Дом, 2003. – 272 с.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Лисицын Ю. П. История медицины: учебник / Ю. П. Лисицын. – Москва: ГЭОТАР-Медиа, 2008. – 400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sz w:val="28"/>
          <w:szCs w:val="28"/>
          <w:lang w:val="ru-RU" w:eastAsia="ru-RU"/>
        </w:rPr>
      </w:pPr>
      <w:r w:rsidRPr="00B0659B">
        <w:rPr>
          <w:sz w:val="28"/>
          <w:szCs w:val="28"/>
          <w:lang w:val="ru-RU" w:eastAsia="ru-RU"/>
        </w:rPr>
        <w:t xml:space="preserve">Китайськая медицина [Электронный ресурс]. – Режим доступа: </w:t>
      </w:r>
      <w:hyperlink r:id="rId124" w:history="1">
        <w:r w:rsidRPr="00B0659B">
          <w:rPr>
            <w:sz w:val="28"/>
            <w:szCs w:val="28"/>
            <w:lang w:val="ru-RU" w:eastAsia="ru-RU"/>
          </w:rPr>
          <w:t>http://www.epochtimes.com.ua/health/health/kytajska-medycyna-59838</w:t>
        </w:r>
      </w:hyperlink>
      <w:r w:rsidRPr="00B0659B">
        <w:rPr>
          <w:sz w:val="28"/>
          <w:szCs w:val="28"/>
          <w:lang w:val="ru-RU" w:eastAsia="ru-RU"/>
        </w:rPr>
        <w:t>. html. – Название с экрана.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Філософія східної медицини [Електронний ресурс]. – Режим доступу</w:t>
      </w:r>
      <w:r w:rsidRPr="00B0659B">
        <w:rPr>
          <w:sz w:val="28"/>
          <w:szCs w:val="28"/>
          <w:lang w:val="ru-RU" w:eastAsia="ru-RU"/>
        </w:rPr>
        <w:t xml:space="preserve">: </w:t>
      </w:r>
      <w:hyperlink r:id="rId125" w:history="1">
        <w:r w:rsidRPr="00B0659B">
          <w:rPr>
            <w:sz w:val="28"/>
            <w:szCs w:val="28"/>
            <w:lang w:val="ru-RU" w:eastAsia="ru-RU"/>
          </w:rPr>
          <w:t>http://intranet.tdmu.edu.ua/data/kafedra/internal/unurse/ classes_stud/</w:t>
        </w:r>
      </w:hyperlink>
      <w:r w:rsidRPr="00B0659B">
        <w:rPr>
          <w:sz w:val="28"/>
          <w:szCs w:val="28"/>
          <w:lang w:val="ru-RU" w:eastAsia="ru-RU"/>
        </w:rPr>
        <w:t>.htm</w:t>
      </w:r>
      <w:r w:rsidRPr="00B0659B">
        <w:rPr>
          <w:color w:val="000000" w:themeColor="text1"/>
          <w:sz w:val="28"/>
          <w:szCs w:val="28"/>
          <w:lang w:val="ru-RU" w:eastAsia="ru-RU"/>
        </w:rPr>
        <w:t xml:space="preserve">. </w:t>
      </w:r>
      <w:r w:rsidRPr="00B0659B">
        <w:rPr>
          <w:color w:val="000000" w:themeColor="text1"/>
          <w:sz w:val="28"/>
          <w:szCs w:val="28"/>
          <w:lang w:eastAsia="ru-RU"/>
        </w:rPr>
        <w:t xml:space="preserve"> </w:t>
      </w:r>
      <w:r w:rsidRPr="00B0659B">
        <w:rPr>
          <w:color w:val="000000" w:themeColor="text1"/>
          <w:sz w:val="28"/>
          <w:szCs w:val="28"/>
          <w:lang w:val="ru-RU" w:eastAsia="ru-RU"/>
        </w:rPr>
        <w:t xml:space="preserve">– Назва з екрана.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Інь і Ян [Електронний ресурс]. – Режим доступу: artlife.rv.ua/ ?area=articles/item/219&amp;lng=uk. – Назва з екрана.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lastRenderedPageBreak/>
        <w:t>Барановский А. И. Маймонид. Учитель и целитель / А. И. Барано</w:t>
      </w:r>
      <w:r w:rsidRPr="00B0659B">
        <w:rPr>
          <w:color w:val="000000" w:themeColor="text1"/>
          <w:sz w:val="28"/>
          <w:szCs w:val="28"/>
          <w:lang w:val="ru-RU" w:eastAsia="ru-RU"/>
        </w:rPr>
        <w:t>в</w:t>
      </w:r>
      <w:r w:rsidRPr="00B0659B">
        <w:rPr>
          <w:color w:val="000000" w:themeColor="text1"/>
          <w:sz w:val="28"/>
          <w:szCs w:val="28"/>
          <w:lang w:val="ru-RU" w:eastAsia="ru-RU"/>
        </w:rPr>
        <w:t xml:space="preserve">ский. – Ростов-на-Дону: Феникс, 2011. – 336 с.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Сорокина Т. С. История медицины: учебник / Т. С. Сорокина. – Москва: Академия, 2008. – 560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Андреева Т. И. Табак и здоровье / Т. И. Андреева, К. С. Красовский. – Киев, 2004. – 224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Канцерогенез: рук-во / Г. И. Абелев [и др.]; под ред. Д. Г. Заридзе. – Москва: Медицина, 2004. – 576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sz w:val="28"/>
          <w:szCs w:val="28"/>
          <w:lang w:val="ru-RU" w:eastAsia="ru-RU"/>
        </w:rPr>
      </w:pPr>
      <w:r w:rsidRPr="00B0659B">
        <w:rPr>
          <w:sz w:val="28"/>
          <w:szCs w:val="28"/>
          <w:lang w:val="ru-RU" w:eastAsia="ru-RU"/>
        </w:rPr>
        <w:t xml:space="preserve">Рак. Причина рака [Электронный ресурс]. – Режим доступа: </w:t>
      </w:r>
      <w:hyperlink r:id="rId126" w:history="1">
        <w:r w:rsidRPr="00B0659B">
          <w:rPr>
            <w:sz w:val="28"/>
            <w:szCs w:val="28"/>
            <w:lang w:val="ru-RU" w:eastAsia="ru-RU"/>
          </w:rPr>
          <w:t>http://narodnyj-selitel.ru/tmp/bolezni_1.php?z=1031597886&amp;p=1588787856</w:t>
        </w:r>
      </w:hyperlink>
      <w:r w:rsidRPr="00B0659B">
        <w:rPr>
          <w:sz w:val="28"/>
          <w:szCs w:val="28"/>
          <w:lang w:val="ru-RU" w:eastAsia="ru-RU"/>
        </w:rPr>
        <w:t>.</w:t>
      </w:r>
      <w:r w:rsidRPr="00B0659B">
        <w:rPr>
          <w:sz w:val="28"/>
          <w:szCs w:val="28"/>
          <w:lang w:eastAsia="ru-RU"/>
        </w:rPr>
        <w:t xml:space="preserve"> </w:t>
      </w:r>
      <w:r w:rsidRPr="00B0659B">
        <w:rPr>
          <w:sz w:val="28"/>
          <w:szCs w:val="28"/>
          <w:lang w:val="ru-RU" w:eastAsia="ru-RU"/>
        </w:rPr>
        <w:t>– На</w:t>
      </w:r>
      <w:r w:rsidRPr="00B0659B">
        <w:rPr>
          <w:sz w:val="28"/>
          <w:szCs w:val="28"/>
          <w:lang w:eastAsia="ru-RU"/>
        </w:rPr>
        <w:t xml:space="preserve"> </w:t>
      </w:r>
      <w:r w:rsidRPr="00B0659B">
        <w:rPr>
          <w:sz w:val="28"/>
          <w:szCs w:val="28"/>
          <w:lang w:val="ru-RU" w:eastAsia="ru-RU"/>
        </w:rPr>
        <w:t>вание с экрана.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Апанасенко Г. Л. Валеология: неизбежность новой стратегии здрав</w:t>
      </w:r>
      <w:r w:rsidRPr="00B0659B">
        <w:rPr>
          <w:color w:val="000000" w:themeColor="text1"/>
          <w:sz w:val="28"/>
          <w:szCs w:val="28"/>
          <w:lang w:val="ru-RU" w:eastAsia="ru-RU"/>
        </w:rPr>
        <w:t>о</w:t>
      </w:r>
      <w:r w:rsidRPr="00B0659B">
        <w:rPr>
          <w:color w:val="000000" w:themeColor="text1"/>
          <w:sz w:val="28"/>
          <w:szCs w:val="28"/>
          <w:lang w:val="ru-RU" w:eastAsia="ru-RU"/>
        </w:rPr>
        <w:t xml:space="preserve">охранения </w:t>
      </w:r>
      <w:r w:rsidRPr="00B0659B">
        <w:rPr>
          <w:color w:val="000000" w:themeColor="text1"/>
          <w:sz w:val="28"/>
          <w:szCs w:val="28"/>
          <w:lang w:eastAsia="ru-RU"/>
        </w:rPr>
        <w:t xml:space="preserve">/ Г. Л. Апанасенко </w:t>
      </w:r>
      <w:r w:rsidRPr="00B0659B">
        <w:rPr>
          <w:color w:val="000000" w:themeColor="text1"/>
          <w:sz w:val="28"/>
          <w:szCs w:val="28"/>
          <w:lang w:val="ru-RU" w:eastAsia="ru-RU"/>
        </w:rPr>
        <w:t>// Укра</w:t>
      </w:r>
      <w:r w:rsidRPr="00B0659B">
        <w:rPr>
          <w:color w:val="000000" w:themeColor="text1"/>
          <w:sz w:val="28"/>
          <w:szCs w:val="28"/>
          <w:lang w:eastAsia="ru-RU"/>
        </w:rPr>
        <w:t>їнський</w:t>
      </w:r>
      <w:r w:rsidRPr="00B0659B">
        <w:rPr>
          <w:color w:val="000000" w:themeColor="text1"/>
          <w:sz w:val="28"/>
          <w:szCs w:val="28"/>
          <w:lang w:val="ru-RU" w:eastAsia="ru-RU"/>
        </w:rPr>
        <w:t xml:space="preserve"> мед</w:t>
      </w:r>
      <w:r w:rsidRPr="00B0659B">
        <w:rPr>
          <w:color w:val="000000" w:themeColor="text1"/>
          <w:sz w:val="28"/>
          <w:szCs w:val="28"/>
          <w:lang w:eastAsia="ru-RU"/>
        </w:rPr>
        <w:t>ичний</w:t>
      </w:r>
      <w:r w:rsidRPr="00B0659B">
        <w:rPr>
          <w:color w:val="000000" w:themeColor="text1"/>
          <w:sz w:val="28"/>
          <w:szCs w:val="28"/>
          <w:lang w:val="ru-RU" w:eastAsia="ru-RU"/>
        </w:rPr>
        <w:t xml:space="preserve"> часоп</w:t>
      </w:r>
      <w:r w:rsidRPr="00B0659B">
        <w:rPr>
          <w:color w:val="000000" w:themeColor="text1"/>
          <w:sz w:val="28"/>
          <w:szCs w:val="28"/>
          <w:lang w:eastAsia="ru-RU"/>
        </w:rPr>
        <w:t>ис</w:t>
      </w:r>
      <w:r w:rsidRPr="00B0659B">
        <w:rPr>
          <w:color w:val="000000" w:themeColor="text1"/>
          <w:sz w:val="28"/>
          <w:szCs w:val="28"/>
          <w:lang w:val="ru-RU" w:eastAsia="ru-RU"/>
        </w:rPr>
        <w:t>. – 2003. – № 10–11. – С. 90–92.</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Москаленко В.</w:t>
      </w:r>
      <w:r w:rsidRPr="00B0659B">
        <w:rPr>
          <w:color w:val="000000" w:themeColor="text1"/>
          <w:sz w:val="28"/>
          <w:szCs w:val="28"/>
          <w:lang w:eastAsia="ru-RU"/>
        </w:rPr>
        <w:t xml:space="preserve"> </w:t>
      </w:r>
      <w:r w:rsidRPr="00B0659B">
        <w:rPr>
          <w:color w:val="000000" w:themeColor="text1"/>
          <w:sz w:val="28"/>
          <w:szCs w:val="28"/>
          <w:lang w:val="ru-RU" w:eastAsia="ru-RU"/>
        </w:rPr>
        <w:t>Ф. Формування здорового способу життя – стр</w:t>
      </w:r>
      <w:r w:rsidRPr="00B0659B">
        <w:rPr>
          <w:color w:val="000000" w:themeColor="text1"/>
          <w:sz w:val="28"/>
          <w:szCs w:val="28"/>
          <w:lang w:val="ru-RU" w:eastAsia="ru-RU"/>
        </w:rPr>
        <w:t>а</w:t>
      </w:r>
      <w:r w:rsidRPr="00B0659B">
        <w:rPr>
          <w:color w:val="000000" w:themeColor="text1"/>
          <w:sz w:val="28"/>
          <w:szCs w:val="28"/>
          <w:lang w:val="ru-RU" w:eastAsia="ru-RU"/>
        </w:rPr>
        <w:t xml:space="preserve">тегічний напрям розвитку охорони здоров’я </w:t>
      </w:r>
      <w:r w:rsidRPr="00B0659B">
        <w:rPr>
          <w:color w:val="000000" w:themeColor="text1"/>
          <w:sz w:val="28"/>
          <w:szCs w:val="28"/>
          <w:lang w:eastAsia="ru-RU"/>
        </w:rPr>
        <w:t xml:space="preserve">/ В. Ф. Москаленко </w:t>
      </w:r>
      <w:r w:rsidRPr="00B0659B">
        <w:rPr>
          <w:color w:val="000000" w:themeColor="text1"/>
          <w:sz w:val="28"/>
          <w:szCs w:val="28"/>
          <w:lang w:val="ru-RU" w:eastAsia="ru-RU"/>
        </w:rPr>
        <w:t>// Междунар</w:t>
      </w:r>
      <w:r w:rsidRPr="00B0659B">
        <w:rPr>
          <w:color w:val="000000" w:themeColor="text1"/>
          <w:sz w:val="28"/>
          <w:szCs w:val="28"/>
          <w:lang w:eastAsia="ru-RU"/>
        </w:rPr>
        <w:t>о</w:t>
      </w:r>
      <w:r w:rsidRPr="00B0659B">
        <w:rPr>
          <w:color w:val="000000" w:themeColor="text1"/>
          <w:sz w:val="28"/>
          <w:szCs w:val="28"/>
          <w:lang w:eastAsia="ru-RU"/>
        </w:rPr>
        <w:t>дн</w:t>
      </w:r>
      <w:r w:rsidRPr="00B0659B">
        <w:rPr>
          <w:color w:val="000000" w:themeColor="text1"/>
          <w:sz w:val="28"/>
          <w:szCs w:val="28"/>
          <w:lang w:val="ru-RU" w:eastAsia="ru-RU"/>
        </w:rPr>
        <w:t>ый мед</w:t>
      </w:r>
      <w:r w:rsidRPr="00B0659B">
        <w:rPr>
          <w:color w:val="000000" w:themeColor="text1"/>
          <w:sz w:val="28"/>
          <w:szCs w:val="28"/>
          <w:lang w:eastAsia="ru-RU"/>
        </w:rPr>
        <w:t>ицинский</w:t>
      </w:r>
      <w:r w:rsidRPr="00B0659B">
        <w:rPr>
          <w:color w:val="000000" w:themeColor="text1"/>
          <w:sz w:val="28"/>
          <w:szCs w:val="28"/>
          <w:lang w:val="ru-RU" w:eastAsia="ru-RU"/>
        </w:rPr>
        <w:t xml:space="preserve"> журнал. – 2002. – № 3. – С. 6–8.</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Уменьшение риска, содействие здоровому образу жизни: доклад о с</w:t>
      </w:r>
      <w:r w:rsidRPr="00B0659B">
        <w:rPr>
          <w:color w:val="000000" w:themeColor="text1"/>
          <w:sz w:val="28"/>
          <w:szCs w:val="28"/>
          <w:lang w:val="ru-RU" w:eastAsia="ru-RU"/>
        </w:rPr>
        <w:t>о</w:t>
      </w:r>
      <w:r w:rsidRPr="00B0659B">
        <w:rPr>
          <w:color w:val="000000" w:themeColor="text1"/>
          <w:sz w:val="28"/>
          <w:szCs w:val="28"/>
          <w:lang w:val="ru-RU" w:eastAsia="ru-RU"/>
        </w:rPr>
        <w:t>стоянии здравоохранения в мире, 2002 год. – Женева: В</w:t>
      </w:r>
      <w:r w:rsidRPr="00B0659B">
        <w:rPr>
          <w:color w:val="000000" w:themeColor="text1"/>
          <w:sz w:val="28"/>
          <w:szCs w:val="28"/>
          <w:lang w:eastAsia="ru-RU"/>
        </w:rPr>
        <w:t>ОЗ</w:t>
      </w:r>
      <w:r w:rsidRPr="00B0659B">
        <w:rPr>
          <w:color w:val="000000" w:themeColor="text1"/>
          <w:sz w:val="28"/>
          <w:szCs w:val="28"/>
          <w:lang w:val="ru-RU" w:eastAsia="ru-RU"/>
        </w:rPr>
        <w:t>, 2002. – 470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Мониторинг факторов риска неинфекционных заболеваний. Принцип поэтапной реализации, предложенный ВОЗ. Краткий обзор / Р. Бонита [и др.]. – Женева: В</w:t>
      </w:r>
      <w:r w:rsidRPr="00B0659B">
        <w:rPr>
          <w:color w:val="000000" w:themeColor="text1"/>
          <w:sz w:val="28"/>
          <w:szCs w:val="28"/>
          <w:lang w:eastAsia="ru-RU"/>
        </w:rPr>
        <w:t>ОЗ,</w:t>
      </w:r>
      <w:r w:rsidRPr="00B0659B">
        <w:rPr>
          <w:color w:val="000000" w:themeColor="text1"/>
          <w:sz w:val="28"/>
          <w:szCs w:val="28"/>
          <w:lang w:val="ru-RU" w:eastAsia="ru-RU"/>
        </w:rPr>
        <w:t xml:space="preserve"> 2001. – 17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Глобальная стратегия по питанию, физической активности и здор</w:t>
      </w:r>
      <w:r w:rsidRPr="00B0659B">
        <w:rPr>
          <w:color w:val="000000" w:themeColor="text1"/>
          <w:sz w:val="28"/>
          <w:szCs w:val="28"/>
          <w:lang w:val="ru-RU" w:eastAsia="ru-RU"/>
        </w:rPr>
        <w:t>о</w:t>
      </w:r>
      <w:r w:rsidRPr="00B0659B">
        <w:rPr>
          <w:color w:val="000000" w:themeColor="text1"/>
          <w:sz w:val="28"/>
          <w:szCs w:val="28"/>
          <w:lang w:val="ru-RU" w:eastAsia="ru-RU"/>
        </w:rPr>
        <w:t>вью. WHA57.17. – Женева: В</w:t>
      </w:r>
      <w:r w:rsidRPr="00B0659B">
        <w:rPr>
          <w:color w:val="000000" w:themeColor="text1"/>
          <w:sz w:val="28"/>
          <w:szCs w:val="28"/>
          <w:lang w:eastAsia="ru-RU"/>
        </w:rPr>
        <w:t>ОЗ</w:t>
      </w:r>
      <w:r w:rsidRPr="00B0659B">
        <w:rPr>
          <w:color w:val="000000" w:themeColor="text1"/>
          <w:sz w:val="28"/>
          <w:szCs w:val="28"/>
          <w:lang w:val="ru-RU" w:eastAsia="ru-RU"/>
        </w:rPr>
        <w:t xml:space="preserve">, 2004. – 18 с.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Общественное здоровье и здравоохранение: учебник [Электронный ресурс]. – Режим доступа: http://www.ecfor.ru/pdf.php?id= books/proh04/gl_01. – Название с экрана.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Лисицын Ю. П. Теоретико-методологические проблемы концепции “общественного здоровья” / Ю. П. Лисицын // Общественные науки и здрав</w:t>
      </w:r>
      <w:r w:rsidRPr="00B0659B">
        <w:rPr>
          <w:color w:val="000000" w:themeColor="text1"/>
          <w:sz w:val="28"/>
          <w:szCs w:val="28"/>
          <w:lang w:val="ru-RU" w:eastAsia="ru-RU"/>
        </w:rPr>
        <w:t>о</w:t>
      </w:r>
      <w:r w:rsidRPr="00B0659B">
        <w:rPr>
          <w:color w:val="000000" w:themeColor="text1"/>
          <w:sz w:val="28"/>
          <w:szCs w:val="28"/>
          <w:lang w:val="ru-RU" w:eastAsia="ru-RU"/>
        </w:rPr>
        <w:t>охранение / отв. ред. И. Н. Смирнов. – Москва: Наука, 1987. – С. 48–62.</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lastRenderedPageBreak/>
        <w:t>Миронов С. П. Факторы риска заболеваний человека и их профила</w:t>
      </w:r>
      <w:r w:rsidRPr="00B0659B">
        <w:rPr>
          <w:color w:val="000000" w:themeColor="text1"/>
          <w:sz w:val="28"/>
          <w:szCs w:val="28"/>
          <w:lang w:val="ru-RU" w:eastAsia="ru-RU"/>
        </w:rPr>
        <w:t>к</w:t>
      </w:r>
      <w:r w:rsidRPr="00B0659B">
        <w:rPr>
          <w:color w:val="000000" w:themeColor="text1"/>
          <w:sz w:val="28"/>
          <w:szCs w:val="28"/>
          <w:lang w:val="ru-RU" w:eastAsia="ru-RU"/>
        </w:rPr>
        <w:t>тика / С. П. Миронов, А. Т. Арутюнов, П. С. Турзин. – Москва: Принт-Ателье, 2008. – 272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themeColor="text1"/>
          <w:sz w:val="28"/>
          <w:szCs w:val="28"/>
          <w:lang w:val="ru-RU" w:eastAsia="ru-RU"/>
        </w:rPr>
      </w:pPr>
      <w:r w:rsidRPr="00B0659B">
        <w:rPr>
          <w:color w:val="000000" w:themeColor="text1"/>
          <w:sz w:val="28"/>
          <w:szCs w:val="28"/>
          <w:lang w:val="ru-RU" w:eastAsia="ru-RU"/>
        </w:rPr>
        <w:t xml:space="preserve">Прохоров Б. Б. Антропоэкологические аксиомы [Электронный ресурс] / Б. Б. Прохоров. – Режим доступа: </w:t>
      </w:r>
      <w:hyperlink r:id="rId127" w:history="1">
        <w:r w:rsidRPr="00B0659B">
          <w:rPr>
            <w:sz w:val="28"/>
            <w:szCs w:val="28"/>
            <w:lang w:val="ru-RU" w:eastAsia="ru-RU"/>
          </w:rPr>
          <w:t>http://science.viniti.ru/ i</w:t>
        </w:r>
        <w:r w:rsidRPr="00B0659B">
          <w:rPr>
            <w:sz w:val="28"/>
            <w:szCs w:val="28"/>
            <w:lang w:val="ru-RU" w:eastAsia="ru-RU"/>
          </w:rPr>
          <w:t>n</w:t>
        </w:r>
        <w:r w:rsidRPr="00B0659B">
          <w:rPr>
            <w:sz w:val="28"/>
            <w:szCs w:val="28"/>
            <w:lang w:val="ru-RU" w:eastAsia="ru-RU"/>
          </w:rPr>
          <w:t>dex.php?&amp;</w:t>
        </w:r>
        <w:r w:rsidRPr="00B0659B">
          <w:rPr>
            <w:sz w:val="28"/>
            <w:szCs w:val="28"/>
            <w:lang w:val="en-US" w:eastAsia="ru-RU"/>
          </w:rPr>
          <w:t>option</w:t>
        </w:r>
        <w:r w:rsidRPr="00B0659B">
          <w:rPr>
            <w:sz w:val="28"/>
            <w:szCs w:val="28"/>
            <w:lang w:val="ru-RU" w:eastAsia="ru-RU"/>
          </w:rPr>
          <w:t>=</w:t>
        </w:r>
        <w:r w:rsidRPr="00B0659B">
          <w:rPr>
            <w:sz w:val="28"/>
            <w:szCs w:val="28"/>
            <w:lang w:val="en-US" w:eastAsia="ru-RU"/>
          </w:rPr>
          <w:t>com</w:t>
        </w:r>
      </w:hyperlink>
      <w:r w:rsidRPr="00B0659B">
        <w:rPr>
          <w:sz w:val="28"/>
          <w:szCs w:val="28"/>
          <w:lang w:val="en-US" w:eastAsia="ru-RU"/>
        </w:rPr>
        <w:t>c</w:t>
      </w:r>
      <w:r w:rsidRPr="00B0659B">
        <w:rPr>
          <w:color w:val="000000" w:themeColor="text1"/>
          <w:sz w:val="28"/>
          <w:szCs w:val="28"/>
          <w:lang w:val="en-US" w:eastAsia="ru-RU"/>
        </w:rPr>
        <w:t>ontent</w:t>
      </w:r>
      <w:r w:rsidRPr="00B0659B">
        <w:rPr>
          <w:color w:val="000000" w:themeColor="text1"/>
          <w:sz w:val="28"/>
          <w:szCs w:val="28"/>
          <w:lang w:val="ru-RU" w:eastAsia="ru-RU"/>
        </w:rPr>
        <w:t>&amp;</w:t>
      </w:r>
      <w:r w:rsidRPr="00B0659B">
        <w:rPr>
          <w:color w:val="000000" w:themeColor="text1"/>
          <w:sz w:val="28"/>
          <w:szCs w:val="28"/>
          <w:lang w:val="en-US" w:eastAsia="ru-RU"/>
        </w:rPr>
        <w:t>task</w:t>
      </w:r>
      <w:r w:rsidRPr="00B0659B">
        <w:rPr>
          <w:color w:val="000000" w:themeColor="text1"/>
          <w:sz w:val="28"/>
          <w:szCs w:val="28"/>
          <w:lang w:val="ru-RU" w:eastAsia="ru-RU"/>
        </w:rPr>
        <w:t>=</w:t>
      </w:r>
      <w:r w:rsidRPr="00B0659B">
        <w:rPr>
          <w:color w:val="000000" w:themeColor="text1"/>
          <w:sz w:val="28"/>
          <w:szCs w:val="28"/>
          <w:lang w:val="en-US" w:eastAsia="ru-RU"/>
        </w:rPr>
        <w:t>view</w:t>
      </w:r>
      <w:r w:rsidRPr="00B0659B">
        <w:rPr>
          <w:color w:val="000000" w:themeColor="text1"/>
          <w:sz w:val="28"/>
          <w:szCs w:val="28"/>
          <w:lang w:val="ru-RU" w:eastAsia="ru-RU"/>
        </w:rPr>
        <w:t>&amp;</w:t>
      </w:r>
      <w:r w:rsidRPr="00B0659B">
        <w:rPr>
          <w:color w:val="000000" w:themeColor="text1"/>
          <w:sz w:val="28"/>
          <w:szCs w:val="28"/>
          <w:lang w:val="en-US" w:eastAsia="ru-RU"/>
        </w:rPr>
        <w:t>Itemid</w:t>
      </w:r>
      <w:r w:rsidRPr="00B0659B">
        <w:rPr>
          <w:color w:val="000000" w:themeColor="text1"/>
          <w:sz w:val="28"/>
          <w:szCs w:val="28"/>
          <w:lang w:val="ru-RU" w:eastAsia="ru-RU"/>
        </w:rPr>
        <w:t>=139&amp;</w:t>
      </w:r>
      <w:r w:rsidRPr="00B0659B">
        <w:rPr>
          <w:color w:val="000000" w:themeColor="text1"/>
          <w:sz w:val="28"/>
          <w:szCs w:val="28"/>
          <w:lang w:val="en-US" w:eastAsia="ru-RU"/>
        </w:rPr>
        <w:t>Section</w:t>
      </w:r>
      <w:r w:rsidRPr="00B0659B">
        <w:rPr>
          <w:color w:val="000000" w:themeColor="text1"/>
          <w:sz w:val="28"/>
          <w:szCs w:val="28"/>
          <w:lang w:val="ru-RU" w:eastAsia="ru-RU"/>
        </w:rPr>
        <w:t>=&amp;</w:t>
      </w:r>
      <w:r w:rsidRPr="00B0659B">
        <w:rPr>
          <w:color w:val="000000" w:themeColor="text1"/>
          <w:sz w:val="28"/>
          <w:szCs w:val="28"/>
          <w:lang w:val="en-US" w:eastAsia="ru-RU"/>
        </w:rPr>
        <w:t>id</w:t>
      </w:r>
      <w:r w:rsidRPr="00B0659B">
        <w:rPr>
          <w:color w:val="000000" w:themeColor="text1"/>
          <w:sz w:val="28"/>
          <w:szCs w:val="28"/>
          <w:lang w:val="ru-RU" w:eastAsia="ru-RU"/>
        </w:rPr>
        <w:t>=316&amp;</w:t>
      </w:r>
      <w:r w:rsidRPr="00B0659B">
        <w:rPr>
          <w:color w:val="000000" w:themeColor="text1"/>
          <w:sz w:val="28"/>
          <w:szCs w:val="28"/>
          <w:lang w:val="en-US" w:eastAsia="ru-RU"/>
        </w:rPr>
        <w:t>id</w:t>
      </w:r>
      <w:r w:rsidRPr="00B0659B">
        <w:rPr>
          <w:color w:val="000000" w:themeColor="text1"/>
          <w:sz w:val="28"/>
          <w:szCs w:val="28"/>
          <w:lang w:val="ru-RU" w:eastAsia="ru-RU"/>
        </w:rPr>
        <w:t>_</w:t>
      </w:r>
      <w:r w:rsidRPr="00B0659B">
        <w:rPr>
          <w:color w:val="000000" w:themeColor="text1"/>
          <w:sz w:val="28"/>
          <w:szCs w:val="28"/>
          <w:lang w:val="en-US" w:eastAsia="ru-RU"/>
        </w:rPr>
        <w:t>art</w:t>
      </w:r>
      <w:r w:rsidRPr="00B0659B">
        <w:rPr>
          <w:color w:val="000000" w:themeColor="text1"/>
          <w:sz w:val="28"/>
          <w:szCs w:val="28"/>
          <w:lang w:val="ru-RU" w:eastAsia="ru-RU"/>
        </w:rPr>
        <w:t>=</w:t>
      </w:r>
      <w:r w:rsidRPr="00B0659B">
        <w:rPr>
          <w:color w:val="000000" w:themeColor="text1"/>
          <w:sz w:val="28"/>
          <w:szCs w:val="28"/>
          <w:lang w:eastAsia="ru-RU"/>
        </w:rPr>
        <w:t xml:space="preserve"> </w:t>
      </w:r>
      <w:r w:rsidRPr="00B0659B">
        <w:rPr>
          <w:color w:val="000000" w:themeColor="text1"/>
          <w:sz w:val="28"/>
          <w:szCs w:val="28"/>
          <w:lang w:val="en-US" w:eastAsia="ru-RU"/>
        </w:rPr>
        <w:t>A</w:t>
      </w:r>
      <w:r w:rsidRPr="00B0659B">
        <w:rPr>
          <w:color w:val="000000" w:themeColor="text1"/>
          <w:sz w:val="28"/>
          <w:szCs w:val="28"/>
          <w:lang w:val="ru-RU" w:eastAsia="ru-RU"/>
        </w:rPr>
        <w:t xml:space="preserve">004362. – Название с экрана.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 xml:space="preserve">Прохоров Б. Б. Экология человека: учебник для студентов высших учебных заведений / Б. Б. Прохоров. – 2-е изд., стер. – Москва: Изд. центр “Академия”, 2005. – 320 с.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Здоровье и системы здравоохранения: доклад о состоянии здрав</w:t>
      </w:r>
      <w:r w:rsidRPr="00B0659B">
        <w:rPr>
          <w:color w:val="000000"/>
          <w:sz w:val="28"/>
          <w:szCs w:val="28"/>
          <w:lang w:val="ru-RU" w:eastAsia="ru-RU"/>
        </w:rPr>
        <w:t>о</w:t>
      </w:r>
      <w:r w:rsidRPr="00B0659B">
        <w:rPr>
          <w:color w:val="000000"/>
          <w:sz w:val="28"/>
          <w:szCs w:val="28"/>
          <w:lang w:val="ru-RU" w:eastAsia="ru-RU"/>
        </w:rPr>
        <w:t xml:space="preserve">охранения в Европе, </w:t>
      </w:r>
      <w:smartTag w:uri="urn:schemas-microsoft-com:office:smarttags" w:element="metricconverter">
        <w:smartTagPr>
          <w:attr w:name="ProductID" w:val="2009 г"/>
        </w:smartTagPr>
        <w:r w:rsidRPr="00B0659B">
          <w:rPr>
            <w:color w:val="000000"/>
            <w:sz w:val="28"/>
            <w:szCs w:val="28"/>
            <w:lang w:val="ru-RU" w:eastAsia="ru-RU"/>
          </w:rPr>
          <w:t>2009 г</w:t>
        </w:r>
      </w:smartTag>
      <w:r w:rsidRPr="00B0659B">
        <w:rPr>
          <w:color w:val="000000"/>
          <w:sz w:val="28"/>
          <w:szCs w:val="28"/>
          <w:lang w:val="ru-RU" w:eastAsia="ru-RU"/>
        </w:rPr>
        <w:t>. – Копенгаген: Европейское региональное бюро ВОЗ, 2010. – С. 34–56.</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Агаджанян Н. А. Болезни цивилизации / Н. А. Агаджанян, А. Я.</w:t>
      </w:r>
      <w:r w:rsidRPr="00B0659B">
        <w:rPr>
          <w:color w:val="000000"/>
          <w:sz w:val="28"/>
          <w:szCs w:val="28"/>
          <w:lang w:eastAsia="ru-RU"/>
        </w:rPr>
        <w:t xml:space="preserve"> </w:t>
      </w:r>
      <w:r w:rsidRPr="00B0659B">
        <w:rPr>
          <w:color w:val="000000"/>
          <w:sz w:val="28"/>
          <w:szCs w:val="28"/>
          <w:lang w:val="ru-RU" w:eastAsia="ru-RU"/>
        </w:rPr>
        <w:t>Ч</w:t>
      </w:r>
      <w:r w:rsidRPr="00B0659B">
        <w:rPr>
          <w:color w:val="000000"/>
          <w:sz w:val="28"/>
          <w:szCs w:val="28"/>
          <w:lang w:val="ru-RU" w:eastAsia="ru-RU"/>
        </w:rPr>
        <w:t>и</w:t>
      </w:r>
      <w:r w:rsidRPr="00B0659B">
        <w:rPr>
          <w:color w:val="000000"/>
          <w:sz w:val="28"/>
          <w:szCs w:val="28"/>
          <w:lang w:val="ru-RU" w:eastAsia="ru-RU"/>
        </w:rPr>
        <w:t>жов, Т. А. Ким // Экология человека. – 2003. – № 4. – С. 8–11.</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Здоровье населения и социальные перемены в постсоветских госуда</w:t>
      </w:r>
      <w:r w:rsidRPr="00B0659B">
        <w:rPr>
          <w:color w:val="000000"/>
          <w:sz w:val="28"/>
          <w:szCs w:val="28"/>
          <w:lang w:val="ru-RU" w:eastAsia="ru-RU"/>
        </w:rPr>
        <w:t>р</w:t>
      </w:r>
      <w:r w:rsidRPr="00B0659B">
        <w:rPr>
          <w:color w:val="000000"/>
          <w:sz w:val="28"/>
          <w:szCs w:val="28"/>
          <w:lang w:val="ru-RU" w:eastAsia="ru-RU"/>
        </w:rPr>
        <w:t>ствах / ред кол.: Петр Бригадин, Мартин Мак-Ки, Давид Ротман, Александр Хворостов, Кристиан Херпфер. – Минск: ГИУСТ БГУ, 2013. – 352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sz w:val="28"/>
          <w:szCs w:val="28"/>
          <w:lang w:val="ru-RU" w:eastAsia="ru-RU"/>
        </w:rPr>
      </w:pPr>
      <w:r w:rsidRPr="00B0659B">
        <w:rPr>
          <w:sz w:val="28"/>
          <w:szCs w:val="28"/>
          <w:lang w:val="ru-RU" w:eastAsia="ru-RU"/>
        </w:rPr>
        <w:t xml:space="preserve">Прохоров Б. Б. Экология человека: понятийно-терминологический словарь [Электронный ресурс] / Б. Б. Прохоров. – Режим доступа: </w:t>
      </w:r>
      <w:hyperlink r:id="rId128" w:history="1">
        <w:r w:rsidRPr="00B0659B">
          <w:rPr>
            <w:sz w:val="28"/>
            <w:szCs w:val="28"/>
            <w:lang w:val="ru-RU" w:eastAsia="ru-RU"/>
          </w:rPr>
          <w:t>http://do.gendocs.ru/docs/index-45783.html</w:t>
        </w:r>
      </w:hyperlink>
      <w:r w:rsidRPr="00B0659B">
        <w:rPr>
          <w:sz w:val="28"/>
          <w:szCs w:val="28"/>
          <w:lang w:val="ru-RU" w:eastAsia="ru-RU"/>
        </w:rPr>
        <w:t xml:space="preserve">. – Название с экрана.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 xml:space="preserve">Прохоров Б. Б. Экология человека: учебник / Б. Б. Прохоров. – 6-е изд. – Москва: Изд-во “Академия”, 2011. – 368 с.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sz w:val="28"/>
          <w:szCs w:val="28"/>
          <w:lang w:val="ru-RU" w:eastAsia="ru-RU"/>
        </w:rPr>
      </w:pPr>
      <w:r w:rsidRPr="00B0659B">
        <w:rPr>
          <w:sz w:val="28"/>
          <w:szCs w:val="28"/>
          <w:lang w:val="ru-RU" w:eastAsia="ru-RU"/>
        </w:rPr>
        <w:t>Бабаев К. А. Проблемы общественного здоровья в Коране [Электро</w:t>
      </w:r>
      <w:r w:rsidRPr="00B0659B">
        <w:rPr>
          <w:sz w:val="28"/>
          <w:szCs w:val="28"/>
          <w:lang w:val="ru-RU" w:eastAsia="ru-RU"/>
        </w:rPr>
        <w:t>н</w:t>
      </w:r>
      <w:r w:rsidRPr="00B0659B">
        <w:rPr>
          <w:sz w:val="28"/>
          <w:szCs w:val="28"/>
          <w:lang w:val="ru-RU" w:eastAsia="ru-RU"/>
        </w:rPr>
        <w:t xml:space="preserve">ный ресурс] / К. А. Бабаев, М. М. Алекберов // Фундаментальные исследования. – 2013. – № 1. – С. 660–665. – Режим доступа: </w:t>
      </w:r>
      <w:hyperlink r:id="rId129" w:history="1">
        <w:r w:rsidRPr="00B0659B">
          <w:rPr>
            <w:sz w:val="28"/>
            <w:szCs w:val="28"/>
            <w:lang w:val="en-US" w:eastAsia="ru-RU"/>
          </w:rPr>
          <w:t>http</w:t>
        </w:r>
        <w:r w:rsidRPr="00B0659B">
          <w:rPr>
            <w:sz w:val="28"/>
            <w:szCs w:val="28"/>
            <w:lang w:val="ru-RU" w:eastAsia="ru-RU"/>
          </w:rPr>
          <w:t>://</w:t>
        </w:r>
        <w:r w:rsidRPr="00B0659B">
          <w:rPr>
            <w:sz w:val="28"/>
            <w:szCs w:val="28"/>
            <w:lang w:val="en-US" w:eastAsia="ru-RU"/>
          </w:rPr>
          <w:t>www</w:t>
        </w:r>
        <w:r w:rsidRPr="00B0659B">
          <w:rPr>
            <w:sz w:val="28"/>
            <w:szCs w:val="28"/>
            <w:lang w:val="ru-RU" w:eastAsia="ru-RU"/>
          </w:rPr>
          <w:t>.</w:t>
        </w:r>
        <w:r w:rsidRPr="00B0659B">
          <w:rPr>
            <w:sz w:val="28"/>
            <w:szCs w:val="28"/>
            <w:lang w:val="en-US" w:eastAsia="ru-RU"/>
          </w:rPr>
          <w:t>rae</w:t>
        </w:r>
        <w:r w:rsidRPr="00B0659B">
          <w:rPr>
            <w:sz w:val="28"/>
            <w:szCs w:val="28"/>
            <w:lang w:val="ru-RU" w:eastAsia="ru-RU"/>
          </w:rPr>
          <w:t>.</w:t>
        </w:r>
        <w:r w:rsidRPr="00B0659B">
          <w:rPr>
            <w:sz w:val="28"/>
            <w:szCs w:val="28"/>
            <w:lang w:val="en-US" w:eastAsia="ru-RU"/>
          </w:rPr>
          <w:t>ru</w:t>
        </w:r>
        <w:r w:rsidRPr="00B0659B">
          <w:rPr>
            <w:sz w:val="28"/>
            <w:szCs w:val="28"/>
            <w:lang w:val="ru-RU" w:eastAsia="ru-RU"/>
          </w:rPr>
          <w:t>/</w:t>
        </w:r>
        <w:r w:rsidRPr="00B0659B">
          <w:rPr>
            <w:sz w:val="28"/>
            <w:szCs w:val="28"/>
            <w:lang w:val="en-US" w:eastAsia="ru-RU"/>
          </w:rPr>
          <w:t>fs</w:t>
        </w:r>
        <w:r w:rsidRPr="00B0659B">
          <w:rPr>
            <w:sz w:val="28"/>
            <w:szCs w:val="28"/>
            <w:lang w:val="ru-RU" w:eastAsia="ru-RU"/>
          </w:rPr>
          <w:t>/?</w:t>
        </w:r>
        <w:r w:rsidRPr="00B0659B">
          <w:rPr>
            <w:sz w:val="28"/>
            <w:szCs w:val="28"/>
            <w:lang w:eastAsia="ru-RU"/>
          </w:rPr>
          <w:t xml:space="preserve"> </w:t>
        </w:r>
        <w:r w:rsidRPr="00B0659B">
          <w:rPr>
            <w:sz w:val="28"/>
            <w:szCs w:val="28"/>
            <w:lang w:val="en-US" w:eastAsia="ru-RU"/>
          </w:rPr>
          <w:t>se</w:t>
        </w:r>
        <w:r w:rsidRPr="00B0659B">
          <w:rPr>
            <w:sz w:val="28"/>
            <w:szCs w:val="28"/>
            <w:lang w:val="en-US" w:eastAsia="ru-RU"/>
          </w:rPr>
          <w:t>c</w:t>
        </w:r>
        <w:r w:rsidRPr="00B0659B">
          <w:rPr>
            <w:sz w:val="28"/>
            <w:szCs w:val="28"/>
            <w:lang w:val="en-US" w:eastAsia="ru-RU"/>
          </w:rPr>
          <w:t>tion</w:t>
        </w:r>
        <w:r w:rsidRPr="00B0659B">
          <w:rPr>
            <w:sz w:val="28"/>
            <w:szCs w:val="28"/>
            <w:lang w:val="ru-RU" w:eastAsia="ru-RU"/>
          </w:rPr>
          <w:t>=</w:t>
        </w:r>
        <w:r w:rsidRPr="00B0659B">
          <w:rPr>
            <w:sz w:val="28"/>
            <w:szCs w:val="28"/>
            <w:lang w:val="en-US" w:eastAsia="ru-RU"/>
          </w:rPr>
          <w:t>content</w:t>
        </w:r>
        <w:r w:rsidRPr="00B0659B">
          <w:rPr>
            <w:sz w:val="28"/>
            <w:szCs w:val="28"/>
            <w:lang w:val="ru-RU" w:eastAsia="ru-RU"/>
          </w:rPr>
          <w:t>&amp;</w:t>
        </w:r>
        <w:r w:rsidRPr="00B0659B">
          <w:rPr>
            <w:sz w:val="28"/>
            <w:szCs w:val="28"/>
            <w:lang w:val="en-US" w:eastAsia="ru-RU"/>
          </w:rPr>
          <w:t>op</w:t>
        </w:r>
      </w:hyperlink>
      <w:r w:rsidRPr="00B0659B">
        <w:rPr>
          <w:sz w:val="28"/>
          <w:szCs w:val="28"/>
          <w:lang w:val="ru-RU" w:eastAsia="ru-RU"/>
        </w:rPr>
        <w:t>=</w:t>
      </w:r>
      <w:r w:rsidRPr="00B0659B">
        <w:rPr>
          <w:sz w:val="28"/>
          <w:szCs w:val="28"/>
          <w:lang w:val="en-US" w:eastAsia="ru-RU"/>
        </w:rPr>
        <w:t>show</w:t>
      </w:r>
      <w:r w:rsidRPr="00B0659B">
        <w:rPr>
          <w:sz w:val="28"/>
          <w:szCs w:val="28"/>
          <w:lang w:val="ru-RU" w:eastAsia="ru-RU"/>
        </w:rPr>
        <w:t>_</w:t>
      </w:r>
      <w:r w:rsidRPr="00B0659B">
        <w:rPr>
          <w:sz w:val="28"/>
          <w:szCs w:val="28"/>
          <w:lang w:val="en-US" w:eastAsia="ru-RU"/>
        </w:rPr>
        <w:t>article</w:t>
      </w:r>
      <w:r w:rsidRPr="00B0659B">
        <w:rPr>
          <w:sz w:val="28"/>
          <w:szCs w:val="28"/>
          <w:lang w:val="ru-RU" w:eastAsia="ru-RU"/>
        </w:rPr>
        <w:t>&amp;</w:t>
      </w:r>
      <w:r w:rsidRPr="00B0659B">
        <w:rPr>
          <w:sz w:val="28"/>
          <w:szCs w:val="28"/>
          <w:lang w:val="en-US" w:eastAsia="ru-RU"/>
        </w:rPr>
        <w:t>article</w:t>
      </w:r>
      <w:r w:rsidRPr="00B0659B">
        <w:rPr>
          <w:sz w:val="28"/>
          <w:szCs w:val="28"/>
          <w:lang w:val="ru-RU" w:eastAsia="ru-RU"/>
        </w:rPr>
        <w:t>_</w:t>
      </w:r>
      <w:r w:rsidRPr="00B0659B">
        <w:rPr>
          <w:sz w:val="28"/>
          <w:szCs w:val="28"/>
          <w:lang w:val="en-US" w:eastAsia="ru-RU"/>
        </w:rPr>
        <w:t>id</w:t>
      </w:r>
      <w:r w:rsidRPr="00B0659B">
        <w:rPr>
          <w:sz w:val="28"/>
          <w:szCs w:val="28"/>
          <w:lang w:val="ru-RU" w:eastAsia="ru-RU"/>
        </w:rPr>
        <w:t xml:space="preserve">=10000221. – Название с экрана.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 xml:space="preserve">Вартапетова Н. В. Формирование здорового образа жизни: основные стратегии [Электронный ресурс] / Н. В. </w:t>
      </w:r>
      <w:r w:rsidRPr="00B0659B">
        <w:rPr>
          <w:sz w:val="28"/>
          <w:szCs w:val="28"/>
          <w:lang w:val="ru-RU" w:eastAsia="ru-RU"/>
        </w:rPr>
        <w:t>Вартапетова, А. В. Карпушкина // Здр</w:t>
      </w:r>
      <w:r w:rsidRPr="00B0659B">
        <w:rPr>
          <w:sz w:val="28"/>
          <w:szCs w:val="28"/>
          <w:lang w:val="ru-RU" w:eastAsia="ru-RU"/>
        </w:rPr>
        <w:t>а</w:t>
      </w:r>
      <w:r w:rsidRPr="00B0659B">
        <w:rPr>
          <w:sz w:val="28"/>
          <w:szCs w:val="28"/>
          <w:lang w:val="ru-RU" w:eastAsia="ru-RU"/>
        </w:rPr>
        <w:lastRenderedPageBreak/>
        <w:t xml:space="preserve">воохранение. – 2012. – № 9. – Режим доступа: </w:t>
      </w:r>
      <w:hyperlink w:history="1">
        <w:r w:rsidRPr="00B0659B">
          <w:rPr>
            <w:sz w:val="28"/>
            <w:szCs w:val="28"/>
            <w:lang w:val="ru-RU" w:eastAsia="ru-RU"/>
          </w:rPr>
          <w:t>http:// www.zdrav.ru</w:t>
        </w:r>
        <w:r w:rsidRPr="00B0659B">
          <w:rPr>
            <w:sz w:val="28"/>
            <w:szCs w:val="28"/>
            <w:lang w:eastAsia="ru-RU"/>
          </w:rPr>
          <w:t xml:space="preserve"> </w:t>
        </w:r>
        <w:r w:rsidRPr="00B0659B">
          <w:rPr>
            <w:sz w:val="28"/>
            <w:szCs w:val="28"/>
            <w:lang w:val="ru-RU" w:eastAsia="ru-RU"/>
          </w:rPr>
          <w:t>/articles/</w:t>
        </w:r>
      </w:hyperlink>
      <w:r w:rsidRPr="00B0659B">
        <w:rPr>
          <w:sz w:val="28"/>
          <w:szCs w:val="28"/>
          <w:lang w:val="ru-RU" w:eastAsia="ru-RU"/>
        </w:rPr>
        <w:t>pra</w:t>
      </w:r>
      <w:r w:rsidRPr="00B0659B">
        <w:rPr>
          <w:color w:val="000000"/>
          <w:sz w:val="28"/>
          <w:szCs w:val="28"/>
          <w:lang w:val="ru-RU" w:eastAsia="ru-RU"/>
        </w:rPr>
        <w:t>ctice/detail.php?ID</w:t>
      </w:r>
      <w:r w:rsidRPr="00B0659B">
        <w:rPr>
          <w:color w:val="000000"/>
          <w:sz w:val="28"/>
          <w:szCs w:val="28"/>
          <w:lang w:eastAsia="ru-RU"/>
        </w:rPr>
        <w:t xml:space="preserve"> </w:t>
      </w:r>
      <w:r w:rsidRPr="00B0659B">
        <w:rPr>
          <w:color w:val="000000"/>
          <w:sz w:val="28"/>
          <w:szCs w:val="28"/>
          <w:lang w:val="ru-RU" w:eastAsia="ru-RU"/>
        </w:rPr>
        <w:t xml:space="preserve">=76784. – Название с экрана.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Клинико-генетический анализ и некоторые показатели липидного о</w:t>
      </w:r>
      <w:r w:rsidRPr="00B0659B">
        <w:rPr>
          <w:color w:val="000000"/>
          <w:sz w:val="28"/>
          <w:szCs w:val="28"/>
          <w:lang w:val="ru-RU" w:eastAsia="ru-RU"/>
        </w:rPr>
        <w:t>б</w:t>
      </w:r>
      <w:r w:rsidRPr="00B0659B">
        <w:rPr>
          <w:color w:val="000000"/>
          <w:sz w:val="28"/>
          <w:szCs w:val="28"/>
          <w:lang w:val="ru-RU" w:eastAsia="ru-RU"/>
        </w:rPr>
        <w:t>мена в зависимости от возраста заболевания раком молочной железы / И.</w:t>
      </w:r>
      <w:r w:rsidRPr="00B0659B">
        <w:rPr>
          <w:color w:val="000000"/>
          <w:sz w:val="28"/>
          <w:szCs w:val="28"/>
          <w:lang w:eastAsia="ru-RU"/>
        </w:rPr>
        <w:t xml:space="preserve"> </w:t>
      </w:r>
      <w:r w:rsidRPr="00B0659B">
        <w:rPr>
          <w:color w:val="000000"/>
          <w:sz w:val="28"/>
          <w:szCs w:val="28"/>
          <w:lang w:val="ru-RU" w:eastAsia="ru-RU"/>
        </w:rPr>
        <w:t>Н. З</w:t>
      </w:r>
      <w:r w:rsidRPr="00B0659B">
        <w:rPr>
          <w:color w:val="000000"/>
          <w:sz w:val="28"/>
          <w:szCs w:val="28"/>
          <w:lang w:val="ru-RU" w:eastAsia="ru-RU"/>
        </w:rPr>
        <w:t>а</w:t>
      </w:r>
      <w:r w:rsidRPr="00B0659B">
        <w:rPr>
          <w:color w:val="000000"/>
          <w:sz w:val="28"/>
          <w:szCs w:val="28"/>
          <w:lang w:val="ru-RU" w:eastAsia="ru-RU"/>
        </w:rPr>
        <w:t>левская [и др.] // Біологічні механізми старіння: тези допов</w:t>
      </w:r>
      <w:r w:rsidRPr="00B0659B">
        <w:rPr>
          <w:color w:val="000000"/>
          <w:sz w:val="28"/>
          <w:szCs w:val="28"/>
          <w:lang w:eastAsia="ru-RU"/>
        </w:rPr>
        <w:t>і</w:t>
      </w:r>
      <w:r w:rsidRPr="00B0659B">
        <w:rPr>
          <w:color w:val="000000"/>
          <w:sz w:val="28"/>
          <w:szCs w:val="28"/>
          <w:lang w:val="ru-RU" w:eastAsia="ru-RU"/>
        </w:rPr>
        <w:t>дей</w:t>
      </w:r>
      <w:r w:rsidRPr="00B0659B">
        <w:rPr>
          <w:color w:val="000000"/>
          <w:sz w:val="28"/>
          <w:szCs w:val="28"/>
          <w:lang w:eastAsia="ru-RU"/>
        </w:rPr>
        <w:t xml:space="preserve"> </w:t>
      </w:r>
      <w:r w:rsidRPr="00B0659B">
        <w:rPr>
          <w:color w:val="000000"/>
          <w:sz w:val="28"/>
          <w:szCs w:val="28"/>
          <w:lang w:val="ru-RU" w:eastAsia="ru-RU"/>
        </w:rPr>
        <w:t>Міжнар</w:t>
      </w:r>
      <w:r w:rsidRPr="00B0659B">
        <w:rPr>
          <w:color w:val="000000"/>
          <w:sz w:val="28"/>
          <w:szCs w:val="28"/>
          <w:lang w:eastAsia="ru-RU"/>
        </w:rPr>
        <w:t>одного</w:t>
      </w:r>
      <w:r w:rsidRPr="00B0659B">
        <w:rPr>
          <w:color w:val="000000"/>
          <w:sz w:val="28"/>
          <w:szCs w:val="28"/>
          <w:lang w:val="ru-RU" w:eastAsia="ru-RU"/>
        </w:rPr>
        <w:t xml:space="preserve"> симп</w:t>
      </w:r>
      <w:r w:rsidRPr="00B0659B">
        <w:rPr>
          <w:color w:val="000000"/>
          <w:sz w:val="28"/>
          <w:szCs w:val="28"/>
          <w:lang w:eastAsia="ru-RU"/>
        </w:rPr>
        <w:t>озіуму</w:t>
      </w:r>
      <w:r w:rsidRPr="00B0659B">
        <w:rPr>
          <w:color w:val="000000"/>
          <w:sz w:val="28"/>
          <w:szCs w:val="28"/>
          <w:lang w:val="ru-RU" w:eastAsia="ru-RU"/>
        </w:rPr>
        <w:t>. – Харьков, 1996. –</w:t>
      </w:r>
      <w:r w:rsidRPr="00B0659B">
        <w:rPr>
          <w:color w:val="000000"/>
          <w:sz w:val="28"/>
          <w:szCs w:val="28"/>
          <w:lang w:eastAsia="ru-RU"/>
        </w:rPr>
        <w:t xml:space="preserve"> </w:t>
      </w:r>
      <w:r w:rsidRPr="00B0659B">
        <w:rPr>
          <w:color w:val="000000"/>
          <w:sz w:val="28"/>
          <w:szCs w:val="28"/>
          <w:lang w:val="ru-RU" w:eastAsia="ru-RU"/>
        </w:rPr>
        <w:t>С. 55.</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Шалькова А.</w:t>
      </w:r>
      <w:r w:rsidRPr="00B0659B">
        <w:rPr>
          <w:color w:val="000000"/>
          <w:sz w:val="28"/>
          <w:szCs w:val="28"/>
          <w:lang w:eastAsia="ru-RU"/>
        </w:rPr>
        <w:t xml:space="preserve"> </w:t>
      </w:r>
      <w:r w:rsidRPr="00B0659B">
        <w:rPr>
          <w:color w:val="000000"/>
          <w:sz w:val="28"/>
          <w:szCs w:val="28"/>
          <w:lang w:val="ru-RU" w:eastAsia="ru-RU"/>
        </w:rPr>
        <w:t>Ю. Рак молочной железы: факторы риска прогрессир</w:t>
      </w:r>
      <w:r w:rsidRPr="00B0659B">
        <w:rPr>
          <w:color w:val="000000"/>
          <w:sz w:val="28"/>
          <w:szCs w:val="28"/>
          <w:lang w:val="ru-RU" w:eastAsia="ru-RU"/>
        </w:rPr>
        <w:t>о</w:t>
      </w:r>
      <w:r w:rsidRPr="00B0659B">
        <w:rPr>
          <w:color w:val="000000"/>
          <w:sz w:val="28"/>
          <w:szCs w:val="28"/>
          <w:lang w:val="ru-RU" w:eastAsia="ru-RU"/>
        </w:rPr>
        <w:t xml:space="preserve">вания заболевания </w:t>
      </w:r>
      <w:r w:rsidRPr="00B0659B">
        <w:rPr>
          <w:color w:val="000000"/>
          <w:sz w:val="28"/>
          <w:szCs w:val="28"/>
          <w:lang w:eastAsia="ru-RU"/>
        </w:rPr>
        <w:t xml:space="preserve">/ </w:t>
      </w:r>
      <w:r w:rsidRPr="00B0659B">
        <w:rPr>
          <w:color w:val="000000"/>
          <w:sz w:val="28"/>
          <w:szCs w:val="28"/>
          <w:lang w:val="ru-RU" w:eastAsia="ru-RU"/>
        </w:rPr>
        <w:t>А.</w:t>
      </w:r>
      <w:r w:rsidRPr="00B0659B">
        <w:rPr>
          <w:color w:val="000000"/>
          <w:sz w:val="28"/>
          <w:szCs w:val="28"/>
          <w:lang w:eastAsia="ru-RU"/>
        </w:rPr>
        <w:t xml:space="preserve"> </w:t>
      </w:r>
      <w:r w:rsidRPr="00B0659B">
        <w:rPr>
          <w:color w:val="000000"/>
          <w:sz w:val="28"/>
          <w:szCs w:val="28"/>
          <w:lang w:val="ru-RU" w:eastAsia="ru-RU"/>
        </w:rPr>
        <w:t>Ю. Шалькова // Проблеми медичної науки та освіти. – 2004. –</w:t>
      </w:r>
      <w:r w:rsidRPr="00B0659B">
        <w:rPr>
          <w:color w:val="000000"/>
          <w:sz w:val="28"/>
          <w:szCs w:val="28"/>
          <w:lang w:eastAsia="ru-RU"/>
        </w:rPr>
        <w:t xml:space="preserve"> </w:t>
      </w:r>
      <w:r w:rsidRPr="00B0659B">
        <w:rPr>
          <w:color w:val="000000"/>
          <w:sz w:val="28"/>
          <w:szCs w:val="28"/>
          <w:lang w:val="ru-RU" w:eastAsia="ru-RU"/>
        </w:rPr>
        <w:t>№</w:t>
      </w:r>
      <w:r w:rsidRPr="00B0659B">
        <w:rPr>
          <w:color w:val="000000"/>
          <w:sz w:val="28"/>
          <w:szCs w:val="28"/>
          <w:lang w:eastAsia="ru-RU"/>
        </w:rPr>
        <w:t xml:space="preserve"> </w:t>
      </w:r>
      <w:r w:rsidRPr="00B0659B">
        <w:rPr>
          <w:color w:val="000000"/>
          <w:sz w:val="28"/>
          <w:szCs w:val="28"/>
          <w:lang w:val="ru-RU" w:eastAsia="ru-RU"/>
        </w:rPr>
        <w:t>3. – С.</w:t>
      </w:r>
      <w:r w:rsidRPr="00B0659B">
        <w:rPr>
          <w:color w:val="000000"/>
          <w:sz w:val="28"/>
          <w:szCs w:val="28"/>
          <w:lang w:eastAsia="ru-RU"/>
        </w:rPr>
        <w:t xml:space="preserve"> </w:t>
      </w:r>
      <w:r w:rsidRPr="00B0659B">
        <w:rPr>
          <w:color w:val="000000"/>
          <w:sz w:val="28"/>
          <w:szCs w:val="28"/>
          <w:lang w:val="ru-RU" w:eastAsia="ru-RU"/>
        </w:rPr>
        <w:t>50–53.</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Факторы риска развития местных рецидивов инвазивного рака моло</w:t>
      </w:r>
      <w:r w:rsidRPr="00B0659B">
        <w:rPr>
          <w:color w:val="000000"/>
          <w:sz w:val="28"/>
          <w:szCs w:val="28"/>
          <w:lang w:val="ru-RU" w:eastAsia="ru-RU"/>
        </w:rPr>
        <w:t>ч</w:t>
      </w:r>
      <w:r w:rsidRPr="00B0659B">
        <w:rPr>
          <w:color w:val="000000"/>
          <w:sz w:val="28"/>
          <w:szCs w:val="28"/>
          <w:lang w:val="ru-RU" w:eastAsia="ru-RU"/>
        </w:rPr>
        <w:t>ной железы / И.</w:t>
      </w:r>
      <w:r w:rsidRPr="00B0659B">
        <w:rPr>
          <w:color w:val="000000"/>
          <w:sz w:val="28"/>
          <w:szCs w:val="28"/>
          <w:lang w:eastAsia="ru-RU"/>
        </w:rPr>
        <w:t xml:space="preserve"> </w:t>
      </w:r>
      <w:r w:rsidRPr="00B0659B">
        <w:rPr>
          <w:color w:val="000000"/>
          <w:sz w:val="28"/>
          <w:szCs w:val="28"/>
          <w:lang w:val="ru-RU" w:eastAsia="ru-RU"/>
        </w:rPr>
        <w:t>Б. Щепотин</w:t>
      </w:r>
      <w:r w:rsidRPr="00B0659B">
        <w:rPr>
          <w:color w:val="000000"/>
          <w:sz w:val="28"/>
          <w:szCs w:val="28"/>
          <w:lang w:eastAsia="ru-RU"/>
        </w:rPr>
        <w:t xml:space="preserve"> </w:t>
      </w:r>
      <w:r w:rsidRPr="00B0659B">
        <w:rPr>
          <w:color w:val="000000"/>
          <w:sz w:val="28"/>
          <w:szCs w:val="28"/>
          <w:lang w:val="ru-RU" w:eastAsia="ru-RU"/>
        </w:rPr>
        <w:t>[</w:t>
      </w:r>
      <w:r w:rsidRPr="00B0659B">
        <w:rPr>
          <w:color w:val="000000"/>
          <w:sz w:val="28"/>
          <w:szCs w:val="28"/>
          <w:lang w:eastAsia="ru-RU"/>
        </w:rPr>
        <w:t>и др.</w:t>
      </w:r>
      <w:r w:rsidRPr="00B0659B">
        <w:rPr>
          <w:color w:val="000000"/>
          <w:sz w:val="28"/>
          <w:szCs w:val="28"/>
          <w:lang w:val="ru-RU" w:eastAsia="ru-RU"/>
        </w:rPr>
        <w:t>] // Онкологія. – 2010. – Т.</w:t>
      </w:r>
      <w:r w:rsidRPr="00B0659B">
        <w:rPr>
          <w:color w:val="000000"/>
          <w:sz w:val="28"/>
          <w:szCs w:val="28"/>
          <w:lang w:eastAsia="ru-RU"/>
        </w:rPr>
        <w:t xml:space="preserve"> </w:t>
      </w:r>
      <w:r w:rsidRPr="00B0659B">
        <w:rPr>
          <w:color w:val="000000"/>
          <w:sz w:val="28"/>
          <w:szCs w:val="28"/>
          <w:lang w:val="ru-RU" w:eastAsia="ru-RU"/>
        </w:rPr>
        <w:t xml:space="preserve">12, № 4. – </w:t>
      </w:r>
      <w:r w:rsidRPr="00B0659B">
        <w:rPr>
          <w:color w:val="000000"/>
          <w:sz w:val="28"/>
          <w:szCs w:val="28"/>
          <w:lang w:eastAsia="ru-RU"/>
        </w:rPr>
        <w:t>С</w:t>
      </w:r>
      <w:r w:rsidRPr="00B0659B">
        <w:rPr>
          <w:color w:val="000000"/>
          <w:sz w:val="28"/>
          <w:szCs w:val="28"/>
          <w:lang w:val="ru-RU" w:eastAsia="ru-RU"/>
        </w:rPr>
        <w:t>. 347–350.</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Телькиева Г.</w:t>
      </w:r>
      <w:r w:rsidRPr="00B0659B">
        <w:rPr>
          <w:color w:val="000000"/>
          <w:sz w:val="28"/>
          <w:szCs w:val="28"/>
          <w:lang w:eastAsia="ru-RU"/>
        </w:rPr>
        <w:t xml:space="preserve"> </w:t>
      </w:r>
      <w:r w:rsidRPr="00B0659B">
        <w:rPr>
          <w:color w:val="000000"/>
          <w:sz w:val="28"/>
          <w:szCs w:val="28"/>
          <w:lang w:val="ru-RU" w:eastAsia="ru-RU"/>
        </w:rPr>
        <w:t>Н. Билатеральный рак молочной железы: повозрастная заболеваемость и риск развития рака в контралатеральной молочной железе / Г.</w:t>
      </w:r>
      <w:r w:rsidRPr="00B0659B">
        <w:rPr>
          <w:color w:val="000000"/>
          <w:sz w:val="28"/>
          <w:szCs w:val="28"/>
          <w:lang w:eastAsia="ru-RU"/>
        </w:rPr>
        <w:t> </w:t>
      </w:r>
      <w:r w:rsidRPr="00B0659B">
        <w:rPr>
          <w:color w:val="000000"/>
          <w:sz w:val="28"/>
          <w:szCs w:val="28"/>
          <w:lang w:val="ru-RU" w:eastAsia="ru-RU"/>
        </w:rPr>
        <w:t>Н. Телькиева // Вісник проблем біології і медицини. –</w:t>
      </w:r>
      <w:r w:rsidRPr="00B0659B">
        <w:rPr>
          <w:color w:val="000000"/>
          <w:sz w:val="28"/>
          <w:szCs w:val="28"/>
          <w:lang w:eastAsia="ru-RU"/>
        </w:rPr>
        <w:t xml:space="preserve"> </w:t>
      </w:r>
      <w:r w:rsidRPr="00B0659B">
        <w:rPr>
          <w:color w:val="000000"/>
          <w:sz w:val="28"/>
          <w:szCs w:val="28"/>
          <w:lang w:val="ru-RU" w:eastAsia="ru-RU"/>
        </w:rPr>
        <w:t>1999. –</w:t>
      </w:r>
      <w:r w:rsidRPr="00B0659B">
        <w:rPr>
          <w:color w:val="000000"/>
          <w:sz w:val="28"/>
          <w:szCs w:val="28"/>
          <w:lang w:eastAsia="ru-RU"/>
        </w:rPr>
        <w:t xml:space="preserve"> </w:t>
      </w:r>
      <w:r w:rsidRPr="00B0659B">
        <w:rPr>
          <w:color w:val="000000"/>
          <w:sz w:val="28"/>
          <w:szCs w:val="28"/>
          <w:lang w:val="ru-RU" w:eastAsia="ru-RU"/>
        </w:rPr>
        <w:t>№</w:t>
      </w:r>
      <w:r w:rsidRPr="00B0659B">
        <w:rPr>
          <w:color w:val="000000"/>
          <w:sz w:val="28"/>
          <w:szCs w:val="28"/>
          <w:lang w:eastAsia="ru-RU"/>
        </w:rPr>
        <w:t xml:space="preserve"> </w:t>
      </w:r>
      <w:r w:rsidRPr="00B0659B">
        <w:rPr>
          <w:color w:val="000000"/>
          <w:sz w:val="28"/>
          <w:szCs w:val="28"/>
          <w:lang w:val="ru-RU" w:eastAsia="ru-RU"/>
        </w:rPr>
        <w:t>1. –</w:t>
      </w:r>
      <w:r w:rsidRPr="00B0659B">
        <w:rPr>
          <w:color w:val="000000"/>
          <w:sz w:val="28"/>
          <w:szCs w:val="28"/>
          <w:lang w:eastAsia="ru-RU"/>
        </w:rPr>
        <w:t xml:space="preserve"> </w:t>
      </w:r>
      <w:r w:rsidRPr="00B0659B">
        <w:rPr>
          <w:color w:val="000000"/>
          <w:sz w:val="28"/>
          <w:szCs w:val="28"/>
          <w:lang w:val="ru-RU" w:eastAsia="ru-RU"/>
        </w:rPr>
        <w:t>С.</w:t>
      </w:r>
      <w:r w:rsidRPr="00B0659B">
        <w:rPr>
          <w:color w:val="000000"/>
          <w:sz w:val="28"/>
          <w:szCs w:val="28"/>
          <w:lang w:eastAsia="ru-RU"/>
        </w:rPr>
        <w:t xml:space="preserve"> </w:t>
      </w:r>
      <w:r w:rsidRPr="00B0659B">
        <w:rPr>
          <w:color w:val="000000"/>
          <w:sz w:val="28"/>
          <w:szCs w:val="28"/>
          <w:lang w:val="ru-RU" w:eastAsia="ru-RU"/>
        </w:rPr>
        <w:t>122–127.</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Опухоли молочной железы / Л.</w:t>
      </w:r>
      <w:r w:rsidRPr="00B0659B">
        <w:rPr>
          <w:color w:val="000000"/>
          <w:sz w:val="28"/>
          <w:szCs w:val="28"/>
          <w:lang w:eastAsia="ru-RU"/>
        </w:rPr>
        <w:t xml:space="preserve"> </w:t>
      </w:r>
      <w:r w:rsidRPr="00B0659B">
        <w:rPr>
          <w:color w:val="000000"/>
          <w:sz w:val="28"/>
          <w:szCs w:val="28"/>
          <w:lang w:val="ru-RU" w:eastAsia="ru-RU"/>
        </w:rPr>
        <w:t>Н</w:t>
      </w:r>
      <w:r w:rsidRPr="00B0659B">
        <w:rPr>
          <w:color w:val="000000"/>
          <w:sz w:val="28"/>
          <w:szCs w:val="28"/>
          <w:lang w:eastAsia="ru-RU"/>
        </w:rPr>
        <w:t xml:space="preserve">. </w:t>
      </w:r>
      <w:r w:rsidRPr="00B0659B">
        <w:rPr>
          <w:color w:val="000000"/>
          <w:sz w:val="28"/>
          <w:szCs w:val="28"/>
          <w:lang w:val="ru-RU" w:eastAsia="ru-RU"/>
        </w:rPr>
        <w:t>Корицкая</w:t>
      </w:r>
      <w:r w:rsidRPr="00B0659B">
        <w:rPr>
          <w:color w:val="000000"/>
          <w:sz w:val="28"/>
          <w:szCs w:val="28"/>
          <w:lang w:eastAsia="ru-RU"/>
        </w:rPr>
        <w:t xml:space="preserve"> </w:t>
      </w:r>
      <w:r w:rsidRPr="00B0659B">
        <w:rPr>
          <w:color w:val="000000"/>
          <w:sz w:val="28"/>
          <w:szCs w:val="28"/>
          <w:lang w:val="ru-RU" w:eastAsia="ru-RU"/>
        </w:rPr>
        <w:t>[</w:t>
      </w:r>
      <w:r w:rsidRPr="00B0659B">
        <w:rPr>
          <w:color w:val="000000"/>
          <w:sz w:val="28"/>
          <w:szCs w:val="28"/>
          <w:lang w:eastAsia="ru-RU"/>
        </w:rPr>
        <w:t>и др.</w:t>
      </w:r>
      <w:r w:rsidRPr="00B0659B">
        <w:rPr>
          <w:color w:val="000000"/>
          <w:sz w:val="28"/>
          <w:szCs w:val="28"/>
          <w:lang w:val="ru-RU" w:eastAsia="ru-RU"/>
        </w:rPr>
        <w:t>]. – Киев: Книга плюс</w:t>
      </w:r>
      <w:r w:rsidRPr="00B0659B">
        <w:rPr>
          <w:color w:val="000000"/>
          <w:sz w:val="28"/>
          <w:szCs w:val="28"/>
          <w:lang w:eastAsia="ru-RU"/>
        </w:rPr>
        <w:t>,</w:t>
      </w:r>
      <w:r w:rsidRPr="00B0659B">
        <w:rPr>
          <w:color w:val="000000"/>
          <w:sz w:val="28"/>
          <w:szCs w:val="28"/>
          <w:lang w:val="ru-RU" w:eastAsia="ru-RU"/>
        </w:rPr>
        <w:t xml:space="preserve"> 2003. – 208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Шалимов С. А. Рак молочной железы / С. А. Шалимов, В. И. Тарут</w:t>
      </w:r>
      <w:r w:rsidRPr="00B0659B">
        <w:rPr>
          <w:color w:val="000000"/>
          <w:sz w:val="28"/>
          <w:szCs w:val="28"/>
          <w:lang w:val="ru-RU" w:eastAsia="ru-RU"/>
        </w:rPr>
        <w:t>и</w:t>
      </w:r>
      <w:r w:rsidRPr="00B0659B">
        <w:rPr>
          <w:color w:val="000000"/>
          <w:sz w:val="28"/>
          <w:szCs w:val="28"/>
          <w:lang w:val="ru-RU" w:eastAsia="ru-RU"/>
        </w:rPr>
        <w:t>нов, А. А. Литвиненко // Український хіміотерапевтичний журнал. – 1999. – № 4. – С. 63–70</w:t>
      </w:r>
      <w:r w:rsidRPr="00B0659B">
        <w:rPr>
          <w:color w:val="000000"/>
          <w:sz w:val="28"/>
          <w:szCs w:val="28"/>
          <w:lang w:eastAsia="ru-RU"/>
        </w:rPr>
        <w:t>.</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Сучасні підходи до лікування хворих на рак грудної залози / І.</w:t>
      </w:r>
      <w:r w:rsidRPr="00B0659B">
        <w:rPr>
          <w:color w:val="000000"/>
          <w:sz w:val="28"/>
          <w:szCs w:val="28"/>
          <w:lang w:eastAsia="ru-RU"/>
        </w:rPr>
        <w:t xml:space="preserve"> </w:t>
      </w:r>
      <w:r w:rsidRPr="00B0659B">
        <w:rPr>
          <w:color w:val="000000"/>
          <w:sz w:val="28"/>
          <w:szCs w:val="28"/>
          <w:lang w:val="ru-RU" w:eastAsia="ru-RU"/>
        </w:rPr>
        <w:t>Б. Щ</w:t>
      </w:r>
      <w:r w:rsidRPr="00B0659B">
        <w:rPr>
          <w:color w:val="000000"/>
          <w:sz w:val="28"/>
          <w:szCs w:val="28"/>
          <w:lang w:val="ru-RU" w:eastAsia="ru-RU"/>
        </w:rPr>
        <w:t>е</w:t>
      </w:r>
      <w:r w:rsidRPr="00B0659B">
        <w:rPr>
          <w:color w:val="000000"/>
          <w:sz w:val="28"/>
          <w:szCs w:val="28"/>
          <w:lang w:val="ru-RU" w:eastAsia="ru-RU"/>
        </w:rPr>
        <w:t>потін</w:t>
      </w:r>
      <w:r w:rsidRPr="00B0659B">
        <w:rPr>
          <w:color w:val="000000"/>
          <w:sz w:val="28"/>
          <w:szCs w:val="28"/>
          <w:lang w:eastAsia="ru-RU"/>
        </w:rPr>
        <w:t xml:space="preserve"> </w:t>
      </w:r>
      <w:r w:rsidRPr="00B0659B">
        <w:rPr>
          <w:color w:val="000000"/>
          <w:sz w:val="28"/>
          <w:szCs w:val="28"/>
          <w:lang w:val="ru-RU" w:eastAsia="ru-RU"/>
        </w:rPr>
        <w:t>[</w:t>
      </w:r>
      <w:r w:rsidRPr="00B0659B">
        <w:rPr>
          <w:color w:val="000000"/>
          <w:sz w:val="28"/>
          <w:szCs w:val="28"/>
          <w:lang w:eastAsia="ru-RU"/>
        </w:rPr>
        <w:t>та ін.</w:t>
      </w:r>
      <w:r w:rsidRPr="00B0659B">
        <w:rPr>
          <w:color w:val="000000"/>
          <w:sz w:val="28"/>
          <w:szCs w:val="28"/>
          <w:lang w:val="ru-RU" w:eastAsia="ru-RU"/>
        </w:rPr>
        <w:t>] // Науковий вісник Національного медичного університету ім</w:t>
      </w:r>
      <w:r w:rsidRPr="00B0659B">
        <w:rPr>
          <w:color w:val="000000"/>
          <w:sz w:val="28"/>
          <w:szCs w:val="28"/>
          <w:lang w:eastAsia="ru-RU"/>
        </w:rPr>
        <w:t>.</w:t>
      </w:r>
      <w:r w:rsidRPr="00B0659B">
        <w:rPr>
          <w:color w:val="000000"/>
          <w:sz w:val="28"/>
          <w:szCs w:val="28"/>
          <w:lang w:val="ru-RU" w:eastAsia="ru-RU"/>
        </w:rPr>
        <w:t> О. О. Богомольця. – 2006. –</w:t>
      </w:r>
      <w:r w:rsidRPr="00B0659B">
        <w:rPr>
          <w:color w:val="000000"/>
          <w:sz w:val="28"/>
          <w:szCs w:val="28"/>
          <w:lang w:eastAsia="ru-RU"/>
        </w:rPr>
        <w:t xml:space="preserve"> </w:t>
      </w:r>
      <w:r w:rsidRPr="00B0659B">
        <w:rPr>
          <w:color w:val="000000"/>
          <w:sz w:val="28"/>
          <w:szCs w:val="28"/>
          <w:lang w:val="ru-RU" w:eastAsia="ru-RU"/>
        </w:rPr>
        <w:t>№</w:t>
      </w:r>
      <w:r w:rsidRPr="00B0659B">
        <w:rPr>
          <w:color w:val="000000"/>
          <w:sz w:val="28"/>
          <w:szCs w:val="28"/>
          <w:lang w:eastAsia="ru-RU"/>
        </w:rPr>
        <w:t xml:space="preserve"> </w:t>
      </w:r>
      <w:r w:rsidRPr="00B0659B">
        <w:rPr>
          <w:color w:val="000000"/>
          <w:sz w:val="28"/>
          <w:szCs w:val="28"/>
          <w:lang w:val="ru-RU" w:eastAsia="ru-RU"/>
        </w:rPr>
        <w:t>4. – С. 177–183</w:t>
      </w:r>
      <w:r w:rsidRPr="00B0659B">
        <w:rPr>
          <w:color w:val="000000"/>
          <w:sz w:val="28"/>
          <w:szCs w:val="28"/>
          <w:lang w:eastAsia="ru-RU"/>
        </w:rPr>
        <w:t>.</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Рак молочной железы у больных молодого возраста (молекулярно-биологические аспекты) / Л.</w:t>
      </w:r>
      <w:r w:rsidRPr="00B0659B">
        <w:rPr>
          <w:color w:val="000000"/>
          <w:sz w:val="28"/>
          <w:szCs w:val="28"/>
          <w:lang w:eastAsia="ru-RU"/>
        </w:rPr>
        <w:t xml:space="preserve"> </w:t>
      </w:r>
      <w:r w:rsidRPr="00B0659B">
        <w:rPr>
          <w:color w:val="000000"/>
          <w:sz w:val="28"/>
          <w:szCs w:val="28"/>
          <w:lang w:val="ru-RU" w:eastAsia="ru-RU"/>
        </w:rPr>
        <w:t>М.</w:t>
      </w:r>
      <w:r w:rsidRPr="00B0659B">
        <w:rPr>
          <w:color w:val="000000"/>
          <w:sz w:val="28"/>
          <w:szCs w:val="28"/>
          <w:lang w:eastAsia="ru-RU"/>
        </w:rPr>
        <w:t xml:space="preserve"> </w:t>
      </w:r>
      <w:r w:rsidRPr="00B0659B">
        <w:rPr>
          <w:color w:val="000000"/>
          <w:sz w:val="28"/>
          <w:szCs w:val="28"/>
          <w:lang w:val="ru-RU" w:eastAsia="ru-RU"/>
        </w:rPr>
        <w:t>Захарцева</w:t>
      </w:r>
      <w:r w:rsidRPr="00B0659B">
        <w:rPr>
          <w:color w:val="000000"/>
          <w:sz w:val="28"/>
          <w:szCs w:val="28"/>
          <w:lang w:eastAsia="ru-RU"/>
        </w:rPr>
        <w:t xml:space="preserve"> </w:t>
      </w:r>
      <w:r w:rsidRPr="00B0659B">
        <w:rPr>
          <w:color w:val="000000"/>
          <w:sz w:val="28"/>
          <w:szCs w:val="28"/>
          <w:lang w:val="ru-RU" w:eastAsia="ru-RU"/>
        </w:rPr>
        <w:t>[</w:t>
      </w:r>
      <w:r w:rsidRPr="00B0659B">
        <w:rPr>
          <w:color w:val="000000"/>
          <w:sz w:val="28"/>
          <w:szCs w:val="28"/>
          <w:lang w:eastAsia="ru-RU"/>
        </w:rPr>
        <w:t>и др.</w:t>
      </w:r>
      <w:r w:rsidRPr="00B0659B">
        <w:rPr>
          <w:color w:val="000000"/>
          <w:sz w:val="28"/>
          <w:szCs w:val="28"/>
          <w:lang w:val="ru-RU" w:eastAsia="ru-RU"/>
        </w:rPr>
        <w:t>] // Патологія.</w:t>
      </w:r>
      <w:r w:rsidRPr="00B0659B">
        <w:rPr>
          <w:color w:val="000000"/>
          <w:sz w:val="28"/>
          <w:szCs w:val="28"/>
          <w:lang w:eastAsia="ru-RU"/>
        </w:rPr>
        <w:t xml:space="preserve"> </w:t>
      </w:r>
      <w:r w:rsidRPr="00B0659B">
        <w:rPr>
          <w:color w:val="000000"/>
          <w:sz w:val="28"/>
          <w:szCs w:val="28"/>
          <w:lang w:val="ru-RU" w:eastAsia="ru-RU"/>
        </w:rPr>
        <w:t>– 2007. – Т.</w:t>
      </w:r>
      <w:r w:rsidRPr="00B0659B">
        <w:rPr>
          <w:color w:val="000000"/>
          <w:sz w:val="28"/>
          <w:szCs w:val="28"/>
          <w:lang w:eastAsia="ru-RU"/>
        </w:rPr>
        <w:t xml:space="preserve"> </w:t>
      </w:r>
      <w:r w:rsidRPr="00B0659B">
        <w:rPr>
          <w:color w:val="000000"/>
          <w:sz w:val="28"/>
          <w:szCs w:val="28"/>
          <w:lang w:val="ru-RU" w:eastAsia="ru-RU"/>
        </w:rPr>
        <w:t>4, №</w:t>
      </w:r>
      <w:r w:rsidRPr="00B0659B">
        <w:rPr>
          <w:color w:val="000000"/>
          <w:sz w:val="28"/>
          <w:szCs w:val="28"/>
          <w:lang w:eastAsia="ru-RU"/>
        </w:rPr>
        <w:t xml:space="preserve"> </w:t>
      </w:r>
      <w:r w:rsidRPr="00B0659B">
        <w:rPr>
          <w:color w:val="000000"/>
          <w:sz w:val="28"/>
          <w:szCs w:val="28"/>
          <w:lang w:val="ru-RU" w:eastAsia="ru-RU"/>
        </w:rPr>
        <w:t>2. – С. 21–23.</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Приходченко В.</w:t>
      </w:r>
      <w:r w:rsidRPr="00B0659B">
        <w:rPr>
          <w:color w:val="000000"/>
          <w:sz w:val="28"/>
          <w:szCs w:val="28"/>
          <w:lang w:eastAsia="ru-RU"/>
        </w:rPr>
        <w:t xml:space="preserve"> </w:t>
      </w:r>
      <w:r w:rsidRPr="00B0659B">
        <w:rPr>
          <w:color w:val="000000"/>
          <w:sz w:val="28"/>
          <w:szCs w:val="28"/>
          <w:lang w:val="ru-RU" w:eastAsia="ru-RU"/>
        </w:rPr>
        <w:t>В. Организационные аспекты ранней диагностики р</w:t>
      </w:r>
      <w:r w:rsidRPr="00B0659B">
        <w:rPr>
          <w:color w:val="000000"/>
          <w:sz w:val="28"/>
          <w:szCs w:val="28"/>
          <w:lang w:val="ru-RU" w:eastAsia="ru-RU"/>
        </w:rPr>
        <w:t>а</w:t>
      </w:r>
      <w:r w:rsidRPr="00B0659B">
        <w:rPr>
          <w:color w:val="000000"/>
          <w:sz w:val="28"/>
          <w:szCs w:val="28"/>
          <w:lang w:val="ru-RU" w:eastAsia="ru-RU"/>
        </w:rPr>
        <w:t>ка молочной железы / В.</w:t>
      </w:r>
      <w:r w:rsidRPr="00B0659B">
        <w:rPr>
          <w:color w:val="000000"/>
          <w:sz w:val="28"/>
          <w:szCs w:val="28"/>
          <w:lang w:eastAsia="ru-RU"/>
        </w:rPr>
        <w:t xml:space="preserve"> </w:t>
      </w:r>
      <w:r w:rsidRPr="00B0659B">
        <w:rPr>
          <w:color w:val="000000"/>
          <w:sz w:val="28"/>
          <w:szCs w:val="28"/>
          <w:lang w:val="ru-RU" w:eastAsia="ru-RU"/>
        </w:rPr>
        <w:t>В. Приходченко // Вестник гигиены и эпидемиологии. – 2005. – Т. 9</w:t>
      </w:r>
      <w:r w:rsidRPr="00B0659B">
        <w:rPr>
          <w:color w:val="000000"/>
          <w:sz w:val="28"/>
          <w:szCs w:val="28"/>
          <w:lang w:eastAsia="ru-RU"/>
        </w:rPr>
        <w:t xml:space="preserve">, </w:t>
      </w:r>
      <w:r w:rsidRPr="00B0659B">
        <w:rPr>
          <w:color w:val="000000"/>
          <w:sz w:val="28"/>
          <w:szCs w:val="28"/>
          <w:lang w:val="ru-RU" w:eastAsia="ru-RU"/>
        </w:rPr>
        <w:t>№ 2</w:t>
      </w:r>
      <w:r w:rsidRPr="00B0659B">
        <w:rPr>
          <w:color w:val="000000"/>
          <w:sz w:val="28"/>
          <w:szCs w:val="28"/>
          <w:lang w:eastAsia="ru-RU"/>
        </w:rPr>
        <w:t>.</w:t>
      </w:r>
      <w:r w:rsidRPr="00B0659B">
        <w:rPr>
          <w:color w:val="000000"/>
          <w:sz w:val="28"/>
          <w:szCs w:val="28"/>
          <w:lang w:val="ru-RU" w:eastAsia="ru-RU"/>
        </w:rPr>
        <w:t xml:space="preserve"> – С. 290–296.</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lastRenderedPageBreak/>
        <w:t>Смоланка И.</w:t>
      </w:r>
      <w:r w:rsidRPr="00B0659B">
        <w:rPr>
          <w:color w:val="000000"/>
          <w:sz w:val="28"/>
          <w:szCs w:val="28"/>
          <w:lang w:eastAsia="ru-RU"/>
        </w:rPr>
        <w:t xml:space="preserve"> </w:t>
      </w:r>
      <w:r w:rsidRPr="00B0659B">
        <w:rPr>
          <w:color w:val="000000"/>
          <w:sz w:val="28"/>
          <w:szCs w:val="28"/>
          <w:lang w:val="ru-RU" w:eastAsia="ru-RU"/>
        </w:rPr>
        <w:t>И. Современный взгляд на проблему диагностики и л</w:t>
      </w:r>
      <w:r w:rsidRPr="00B0659B">
        <w:rPr>
          <w:color w:val="000000"/>
          <w:sz w:val="28"/>
          <w:szCs w:val="28"/>
          <w:lang w:val="ru-RU" w:eastAsia="ru-RU"/>
        </w:rPr>
        <w:t>е</w:t>
      </w:r>
      <w:r w:rsidRPr="00B0659B">
        <w:rPr>
          <w:color w:val="000000"/>
          <w:sz w:val="28"/>
          <w:szCs w:val="28"/>
          <w:lang w:val="ru-RU" w:eastAsia="ru-RU"/>
        </w:rPr>
        <w:t>чения рака молочной железы / И.</w:t>
      </w:r>
      <w:r w:rsidRPr="00B0659B">
        <w:rPr>
          <w:color w:val="000000"/>
          <w:sz w:val="28"/>
          <w:szCs w:val="28"/>
          <w:lang w:eastAsia="ru-RU"/>
        </w:rPr>
        <w:t xml:space="preserve"> </w:t>
      </w:r>
      <w:r w:rsidRPr="00B0659B">
        <w:rPr>
          <w:color w:val="000000"/>
          <w:sz w:val="28"/>
          <w:szCs w:val="28"/>
          <w:lang w:val="ru-RU" w:eastAsia="ru-RU"/>
        </w:rPr>
        <w:t>И. Смоланка, С.</w:t>
      </w:r>
      <w:r w:rsidRPr="00B0659B">
        <w:rPr>
          <w:color w:val="000000"/>
          <w:sz w:val="28"/>
          <w:szCs w:val="28"/>
          <w:lang w:eastAsia="ru-RU"/>
        </w:rPr>
        <w:t xml:space="preserve"> </w:t>
      </w:r>
      <w:r w:rsidRPr="00B0659B">
        <w:rPr>
          <w:color w:val="000000"/>
          <w:sz w:val="28"/>
          <w:szCs w:val="28"/>
          <w:lang w:val="ru-RU" w:eastAsia="ru-RU"/>
        </w:rPr>
        <w:t>Ю. Скляр // Жіночий лікар. – 2008. – № 5. – С. 8–12.</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Щепотин И. Б. Современные подходы к диагностике и лечению бол</w:t>
      </w:r>
      <w:r w:rsidRPr="00B0659B">
        <w:rPr>
          <w:color w:val="000000"/>
          <w:sz w:val="28"/>
          <w:szCs w:val="28"/>
          <w:lang w:val="ru-RU" w:eastAsia="ru-RU"/>
        </w:rPr>
        <w:t>ь</w:t>
      </w:r>
      <w:r w:rsidRPr="00B0659B">
        <w:rPr>
          <w:color w:val="000000"/>
          <w:sz w:val="28"/>
          <w:szCs w:val="28"/>
          <w:lang w:val="ru-RU" w:eastAsia="ru-RU"/>
        </w:rPr>
        <w:t>ных раком молочной железы / И. Б. Щепотин, В. Е. Чешук // Мистецтво лік</w:t>
      </w:r>
      <w:r w:rsidRPr="00B0659B">
        <w:rPr>
          <w:color w:val="000000"/>
          <w:sz w:val="28"/>
          <w:szCs w:val="28"/>
          <w:lang w:val="ru-RU" w:eastAsia="ru-RU"/>
        </w:rPr>
        <w:t>у</w:t>
      </w:r>
      <w:r w:rsidRPr="00B0659B">
        <w:rPr>
          <w:color w:val="000000"/>
          <w:sz w:val="28"/>
          <w:szCs w:val="28"/>
          <w:lang w:val="ru-RU" w:eastAsia="ru-RU"/>
        </w:rPr>
        <w:t>вання. – 2004. – № 10. – С. 9–14</w:t>
      </w:r>
      <w:r w:rsidRPr="00B0659B">
        <w:rPr>
          <w:color w:val="000000"/>
          <w:sz w:val="28"/>
          <w:szCs w:val="28"/>
          <w:lang w:eastAsia="ru-RU"/>
        </w:rPr>
        <w:t>.</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Соколов В. М. Рак молочної залози: проблеми діагностики і лікування / В. М. Соколов, Л. В. Аніщенко // Одеський медичний журнал</w:t>
      </w:r>
      <w:r w:rsidRPr="00B0659B">
        <w:rPr>
          <w:color w:val="000000"/>
          <w:sz w:val="28"/>
          <w:szCs w:val="28"/>
          <w:lang w:eastAsia="ru-RU"/>
        </w:rPr>
        <w:t>.</w:t>
      </w:r>
      <w:r w:rsidRPr="00B0659B">
        <w:rPr>
          <w:color w:val="000000"/>
          <w:sz w:val="28"/>
          <w:szCs w:val="28"/>
          <w:lang w:val="ru-RU" w:eastAsia="ru-RU"/>
        </w:rPr>
        <w:t xml:space="preserve"> – 2006. – № 1. – С. 95–99.</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Некоторые факторы риска развития рака молочной железы и прогноза течения заболевания у пациенток из Украины / С. П. Довженко [та ін.] // Лікарська справа. –</w:t>
      </w:r>
      <w:r w:rsidRPr="00B0659B">
        <w:rPr>
          <w:color w:val="000000"/>
          <w:sz w:val="28"/>
          <w:szCs w:val="28"/>
          <w:lang w:eastAsia="ru-RU"/>
        </w:rPr>
        <w:t xml:space="preserve"> </w:t>
      </w:r>
      <w:r w:rsidRPr="00B0659B">
        <w:rPr>
          <w:color w:val="000000"/>
          <w:sz w:val="28"/>
          <w:szCs w:val="28"/>
          <w:lang w:val="ru-RU" w:eastAsia="ru-RU"/>
        </w:rPr>
        <w:t>2007. – № 7. – С. 61–64.</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spacing w:val="-2"/>
          <w:sz w:val="28"/>
          <w:szCs w:val="28"/>
          <w:lang w:val="ru-RU" w:eastAsia="ru-RU"/>
        </w:rPr>
      </w:pPr>
      <w:r w:rsidRPr="00B0659B">
        <w:rPr>
          <w:color w:val="000000"/>
          <w:spacing w:val="-2"/>
          <w:sz w:val="28"/>
          <w:szCs w:val="28"/>
          <w:lang w:val="ru-RU" w:eastAsia="ru-RU"/>
        </w:rPr>
        <w:t>Загальнодержавна програма боротьби з онкологічними захворюванн</w:t>
      </w:r>
      <w:r w:rsidRPr="00B0659B">
        <w:rPr>
          <w:color w:val="000000"/>
          <w:spacing w:val="-2"/>
          <w:sz w:val="28"/>
          <w:szCs w:val="28"/>
          <w:lang w:val="ru-RU" w:eastAsia="ru-RU"/>
        </w:rPr>
        <w:t>я</w:t>
      </w:r>
      <w:r w:rsidRPr="00B0659B">
        <w:rPr>
          <w:color w:val="000000"/>
          <w:spacing w:val="-2"/>
          <w:sz w:val="28"/>
          <w:szCs w:val="28"/>
          <w:lang w:val="ru-RU" w:eastAsia="ru-RU"/>
        </w:rPr>
        <w:t>ми на період до 2016 р.: Закон Верховно</w:t>
      </w:r>
      <w:r w:rsidRPr="00B0659B">
        <w:rPr>
          <w:color w:val="000000"/>
          <w:spacing w:val="-2"/>
          <w:sz w:val="28"/>
          <w:szCs w:val="28"/>
          <w:lang w:eastAsia="ru-RU"/>
        </w:rPr>
        <w:t>ї</w:t>
      </w:r>
      <w:r w:rsidRPr="00B0659B">
        <w:rPr>
          <w:color w:val="000000"/>
          <w:spacing w:val="-2"/>
          <w:sz w:val="28"/>
          <w:szCs w:val="28"/>
          <w:lang w:val="ru-RU" w:eastAsia="ru-RU"/>
        </w:rPr>
        <w:t xml:space="preserve"> Ради України від 23.12.2009 р. № 1794-VI [Електронний ресурс]. – Режим доступу: </w:t>
      </w:r>
      <w:hyperlink r:id="rId130" w:history="1">
        <w:r w:rsidRPr="00B0659B">
          <w:rPr>
            <w:spacing w:val="-2"/>
            <w:sz w:val="28"/>
            <w:szCs w:val="28"/>
            <w:lang w:val="ru-RU" w:eastAsia="ru-RU"/>
          </w:rPr>
          <w:t>http://zakon3.rada.gov.ua/</w:t>
        </w:r>
        <w:r w:rsidRPr="00B0659B">
          <w:rPr>
            <w:spacing w:val="-2"/>
            <w:sz w:val="28"/>
            <w:szCs w:val="28"/>
            <w:lang w:eastAsia="ru-RU"/>
          </w:rPr>
          <w:t xml:space="preserve"> </w:t>
        </w:r>
        <w:r w:rsidRPr="00B0659B">
          <w:rPr>
            <w:spacing w:val="-2"/>
            <w:sz w:val="28"/>
            <w:szCs w:val="28"/>
            <w:lang w:val="ru-RU" w:eastAsia="ru-RU"/>
          </w:rPr>
          <w:t>laws/</w:t>
        </w:r>
      </w:hyperlink>
      <w:r w:rsidRPr="00B0659B">
        <w:rPr>
          <w:spacing w:val="-2"/>
          <w:sz w:val="28"/>
          <w:szCs w:val="28"/>
          <w:lang w:val="ru-RU" w:eastAsia="ru-RU"/>
        </w:rPr>
        <w:t>show/1794-17</w:t>
      </w:r>
      <w:r w:rsidRPr="00B0659B">
        <w:rPr>
          <w:spacing w:val="-2"/>
          <w:sz w:val="28"/>
          <w:szCs w:val="28"/>
          <w:lang w:eastAsia="ru-RU"/>
        </w:rPr>
        <w:t>.</w:t>
      </w:r>
      <w:r w:rsidRPr="00B0659B">
        <w:rPr>
          <w:spacing w:val="-2"/>
          <w:sz w:val="28"/>
          <w:szCs w:val="28"/>
          <w:lang w:val="ru-RU" w:eastAsia="ru-RU"/>
        </w:rPr>
        <w:t xml:space="preserve"> – Назва з екрана.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eastAsia="ru-RU"/>
        </w:rPr>
      </w:pPr>
      <w:r w:rsidRPr="00B0659B">
        <w:rPr>
          <w:color w:val="000000"/>
          <w:sz w:val="28"/>
          <w:szCs w:val="28"/>
          <w:lang w:eastAsia="ru-RU"/>
        </w:rPr>
        <w:t xml:space="preserve">Самообследование для раннего выявления опухолей молочной железы [Электронный ресурс]. – Режим доступа: </w:t>
      </w:r>
      <w:hyperlink w:history="1">
        <w:r w:rsidRPr="00B0659B">
          <w:rPr>
            <w:sz w:val="28"/>
            <w:szCs w:val="28"/>
            <w:lang w:eastAsia="ru-RU"/>
          </w:rPr>
          <w:t>http://www.opuhol.</w:t>
        </w:r>
        <w:r w:rsidRPr="00B0659B">
          <w:rPr>
            <w:sz w:val="28"/>
            <w:szCs w:val="28"/>
            <w:lang w:val="ru-RU" w:eastAsia="ru-RU"/>
          </w:rPr>
          <w:t xml:space="preserve"> </w:t>
        </w:r>
        <w:r w:rsidRPr="00B0659B">
          <w:rPr>
            <w:sz w:val="28"/>
            <w:szCs w:val="28"/>
            <w:lang w:eastAsia="ru-RU"/>
          </w:rPr>
          <w:t>ru/catalogue</w:t>
        </w:r>
      </w:hyperlink>
      <w:r w:rsidRPr="00B0659B">
        <w:rPr>
          <w:sz w:val="28"/>
          <w:szCs w:val="28"/>
          <w:lang w:eastAsia="ru-RU"/>
        </w:rPr>
        <w:t>.php?ca</w:t>
      </w:r>
      <w:r w:rsidRPr="00B0659B">
        <w:rPr>
          <w:color w:val="000000"/>
          <w:sz w:val="28"/>
          <w:szCs w:val="28"/>
          <w:lang w:eastAsia="ru-RU"/>
        </w:rPr>
        <w:t xml:space="preserve">tpart =49. – Название с </w:t>
      </w:r>
      <w:r w:rsidRPr="00B0659B">
        <w:rPr>
          <w:color w:val="000000"/>
          <w:sz w:val="28"/>
          <w:szCs w:val="28"/>
          <w:lang w:val="ru-RU" w:eastAsia="ru-RU"/>
        </w:rPr>
        <w:t>экрана.</w:t>
      </w:r>
      <w:r w:rsidRPr="00B0659B">
        <w:rPr>
          <w:color w:val="000000"/>
          <w:sz w:val="28"/>
          <w:szCs w:val="28"/>
          <w:lang w:eastAsia="ru-RU"/>
        </w:rPr>
        <w:t xml:space="preserve">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Приходченко В. В. Медична ефективність селективного скринінгу у ранній діагностиці та вторинній профілактиці раку грудної залози / В. В. Пр</w:t>
      </w:r>
      <w:r w:rsidRPr="00B0659B">
        <w:rPr>
          <w:color w:val="000000"/>
          <w:sz w:val="28"/>
          <w:szCs w:val="28"/>
          <w:lang w:val="ru-RU" w:eastAsia="ru-RU"/>
        </w:rPr>
        <w:t>и</w:t>
      </w:r>
      <w:r w:rsidRPr="00B0659B">
        <w:rPr>
          <w:color w:val="000000"/>
          <w:sz w:val="28"/>
          <w:szCs w:val="28"/>
          <w:lang w:val="ru-RU" w:eastAsia="ru-RU"/>
        </w:rPr>
        <w:t>ходченко // Вестник неотложной и восстановительной медицины. – 2007. – Т. 8, № 4. – С. 574–578.</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Цифровий контактний мамотермограф для ранньої діагностики захв</w:t>
      </w:r>
      <w:r w:rsidRPr="00B0659B">
        <w:rPr>
          <w:color w:val="000000"/>
          <w:sz w:val="28"/>
          <w:szCs w:val="28"/>
          <w:lang w:val="ru-RU" w:eastAsia="ru-RU"/>
        </w:rPr>
        <w:t>о</w:t>
      </w:r>
      <w:r w:rsidRPr="00B0659B">
        <w:rPr>
          <w:color w:val="000000"/>
          <w:sz w:val="28"/>
          <w:szCs w:val="28"/>
          <w:lang w:val="ru-RU" w:eastAsia="ru-RU"/>
        </w:rPr>
        <w:t xml:space="preserve">рювань молочної залози / В. О. Білошенко [та ін.] // Вісник Житомирського державного технологічного університету. – 2004. – Т. II, № IV. – С. 17–20.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Комплекс аппаратуры для ранней диагностики онкологических заб</w:t>
      </w:r>
      <w:r w:rsidRPr="00B0659B">
        <w:rPr>
          <w:color w:val="000000"/>
          <w:sz w:val="28"/>
          <w:szCs w:val="28"/>
          <w:lang w:val="ru-RU" w:eastAsia="ru-RU"/>
        </w:rPr>
        <w:t>о</w:t>
      </w:r>
      <w:r w:rsidRPr="00B0659B">
        <w:rPr>
          <w:color w:val="000000"/>
          <w:sz w:val="28"/>
          <w:szCs w:val="28"/>
          <w:lang w:val="ru-RU" w:eastAsia="ru-RU"/>
        </w:rPr>
        <w:t>леваний методом контактной цифровой термографии / В. А. Белошенко</w:t>
      </w:r>
      <w:r w:rsidRPr="00B0659B">
        <w:rPr>
          <w:color w:val="000000"/>
          <w:sz w:val="28"/>
          <w:szCs w:val="28"/>
          <w:lang w:eastAsia="ru-RU"/>
        </w:rPr>
        <w:t xml:space="preserve"> </w:t>
      </w:r>
      <w:r w:rsidRPr="00B0659B">
        <w:rPr>
          <w:color w:val="000000"/>
          <w:sz w:val="28"/>
          <w:szCs w:val="28"/>
          <w:lang w:val="ru-RU" w:eastAsia="ru-RU"/>
        </w:rPr>
        <w:t xml:space="preserve">[и </w:t>
      </w:r>
      <w:r w:rsidRPr="00B0659B">
        <w:rPr>
          <w:color w:val="000000"/>
          <w:sz w:val="28"/>
          <w:szCs w:val="28"/>
          <w:lang w:eastAsia="ru-RU"/>
        </w:rPr>
        <w:t>др.</w:t>
      </w:r>
      <w:r w:rsidRPr="00B0659B">
        <w:rPr>
          <w:color w:val="000000"/>
          <w:sz w:val="28"/>
          <w:szCs w:val="28"/>
          <w:lang w:val="ru-RU" w:eastAsia="ru-RU"/>
        </w:rPr>
        <w:t>] // Наука та інновації. – 2007. – Т. 3, № 5. – С. 40–54.</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lastRenderedPageBreak/>
        <w:t>Возможности МР-маммографии в диагностике рака молочной железы / А. Б. Лукьянчен</w:t>
      </w:r>
      <w:r w:rsidRPr="00B0659B">
        <w:rPr>
          <w:color w:val="000000"/>
          <w:sz w:val="28"/>
          <w:szCs w:val="28"/>
          <w:lang w:eastAsia="ru-RU"/>
        </w:rPr>
        <w:t xml:space="preserve">ко </w:t>
      </w:r>
      <w:r w:rsidRPr="00B0659B">
        <w:rPr>
          <w:color w:val="000000"/>
          <w:sz w:val="28"/>
          <w:szCs w:val="28"/>
          <w:lang w:val="ru-RU" w:eastAsia="ru-RU"/>
        </w:rPr>
        <w:t>[</w:t>
      </w:r>
      <w:r w:rsidRPr="00B0659B">
        <w:rPr>
          <w:color w:val="000000"/>
          <w:sz w:val="28"/>
          <w:szCs w:val="28"/>
          <w:lang w:eastAsia="ru-RU"/>
        </w:rPr>
        <w:t>и др.</w:t>
      </w:r>
      <w:r w:rsidRPr="00B0659B">
        <w:rPr>
          <w:color w:val="000000"/>
          <w:sz w:val="28"/>
          <w:szCs w:val="28"/>
          <w:lang w:val="ru-RU" w:eastAsia="ru-RU"/>
        </w:rPr>
        <w:t xml:space="preserve">] // Материалы научной конференции III Евразийского Радиологического Форума, Казахстан, г. Астана, 27–28 апреля </w:t>
      </w:r>
      <w:smartTag w:uri="urn:schemas-microsoft-com:office:smarttags" w:element="metricconverter">
        <w:smartTagPr>
          <w:attr w:name="ProductID" w:val="2009 г"/>
        </w:smartTagPr>
        <w:r w:rsidRPr="00B0659B">
          <w:rPr>
            <w:color w:val="000000"/>
            <w:sz w:val="28"/>
            <w:szCs w:val="28"/>
            <w:lang w:val="ru-RU" w:eastAsia="ru-RU"/>
          </w:rPr>
          <w:t>2009 г</w:t>
        </w:r>
      </w:smartTag>
      <w:r w:rsidRPr="00B0659B">
        <w:rPr>
          <w:color w:val="000000"/>
          <w:sz w:val="28"/>
          <w:szCs w:val="28"/>
          <w:lang w:val="ru-RU" w:eastAsia="ru-RU"/>
        </w:rPr>
        <w:t>. – Астана, 2009. – С. 223–224.</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Приходченко В. В. Порівняльний аналіз результатів використання м</w:t>
      </w:r>
      <w:r w:rsidRPr="00B0659B">
        <w:rPr>
          <w:color w:val="000000"/>
          <w:sz w:val="28"/>
          <w:szCs w:val="28"/>
          <w:lang w:val="ru-RU" w:eastAsia="ru-RU"/>
        </w:rPr>
        <w:t>е</w:t>
      </w:r>
      <w:r w:rsidRPr="00B0659B">
        <w:rPr>
          <w:color w:val="000000"/>
          <w:sz w:val="28"/>
          <w:szCs w:val="28"/>
          <w:lang w:val="ru-RU" w:eastAsia="ru-RU"/>
        </w:rPr>
        <w:t>тодів діагностики захворювань молочної залози / В. В. Приходченко, О. В. Приходченко // Вестник неотложной и восстановительной медицины. – 2007. – Т. 8, № 2. – С. 215–217.</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sz w:val="28"/>
          <w:szCs w:val="28"/>
          <w:lang w:val="ru-RU" w:eastAsia="ru-RU"/>
        </w:rPr>
      </w:pPr>
      <w:r w:rsidRPr="00B0659B">
        <w:rPr>
          <w:color w:val="000000"/>
          <w:sz w:val="28"/>
          <w:szCs w:val="28"/>
          <w:lang w:eastAsia="ru-RU"/>
        </w:rPr>
        <w:t>Про затвердження клінічних протоколів з акушерської та гінекологі</w:t>
      </w:r>
      <w:r w:rsidRPr="00B0659B">
        <w:rPr>
          <w:color w:val="000000"/>
          <w:sz w:val="28"/>
          <w:szCs w:val="28"/>
          <w:lang w:eastAsia="ru-RU"/>
        </w:rPr>
        <w:t>ч</w:t>
      </w:r>
      <w:r w:rsidRPr="00B0659B">
        <w:rPr>
          <w:color w:val="000000"/>
          <w:sz w:val="28"/>
          <w:szCs w:val="28"/>
          <w:lang w:eastAsia="ru-RU"/>
        </w:rPr>
        <w:t>ної допомоги (зі змінами до нього, внесеними наказом МОЗ України від 03.11.2008 р</w:t>
      </w:r>
      <w:r w:rsidRPr="00B0659B">
        <w:rPr>
          <w:color w:val="000000"/>
          <w:sz w:val="28"/>
          <w:szCs w:val="28"/>
          <w:lang w:val="ru-RU" w:eastAsia="ru-RU"/>
        </w:rPr>
        <w:t xml:space="preserve">. </w:t>
      </w:r>
      <w:r w:rsidRPr="00B0659B">
        <w:rPr>
          <w:color w:val="000000"/>
          <w:sz w:val="28"/>
          <w:szCs w:val="28"/>
          <w:lang w:eastAsia="ru-RU"/>
        </w:rPr>
        <w:t>№</w:t>
      </w:r>
      <w:r w:rsidRPr="00B0659B">
        <w:rPr>
          <w:color w:val="000000"/>
          <w:sz w:val="28"/>
          <w:szCs w:val="28"/>
          <w:lang w:val="ru-RU" w:eastAsia="ru-RU"/>
        </w:rPr>
        <w:t> </w:t>
      </w:r>
      <w:r w:rsidRPr="00B0659B">
        <w:rPr>
          <w:color w:val="000000"/>
          <w:sz w:val="28"/>
          <w:szCs w:val="28"/>
          <w:lang w:eastAsia="ru-RU"/>
        </w:rPr>
        <w:t>624), розділ “Профілактика та діагностика дисгормональних захворювань молочної залози”</w:t>
      </w:r>
      <w:r w:rsidRPr="00B0659B">
        <w:rPr>
          <w:color w:val="000000"/>
          <w:sz w:val="28"/>
          <w:szCs w:val="28"/>
          <w:lang w:val="ru-RU" w:eastAsia="ru-RU"/>
        </w:rPr>
        <w:t>:</w:t>
      </w:r>
      <w:r w:rsidRPr="00B0659B">
        <w:rPr>
          <w:color w:val="000000"/>
          <w:sz w:val="28"/>
          <w:szCs w:val="28"/>
          <w:lang w:eastAsia="ru-RU"/>
        </w:rPr>
        <w:t xml:space="preserve"> </w:t>
      </w:r>
      <w:r w:rsidRPr="00B0659B">
        <w:rPr>
          <w:color w:val="000000"/>
          <w:sz w:val="28"/>
          <w:szCs w:val="28"/>
          <w:lang w:val="ru-RU" w:eastAsia="ru-RU"/>
        </w:rPr>
        <w:t xml:space="preserve">наказ МОЗ України від 31.12.2004 р. № 676 [Електронний ресурс]. – </w:t>
      </w:r>
      <w:r w:rsidRPr="00B0659B">
        <w:rPr>
          <w:sz w:val="28"/>
          <w:szCs w:val="28"/>
          <w:lang w:val="ru-RU" w:eastAsia="ru-RU"/>
        </w:rPr>
        <w:t>Режим доступу: http://</w:t>
      </w:r>
      <w:hyperlink r:id="rId131" w:history="1">
        <w:r w:rsidRPr="00B0659B">
          <w:rPr>
            <w:sz w:val="28"/>
            <w:szCs w:val="28"/>
            <w:lang w:val="ru-RU" w:eastAsia="ru-RU"/>
          </w:rPr>
          <w:t>www.moz.gov.ua</w:t>
        </w:r>
      </w:hyperlink>
      <w:r w:rsidRPr="00B0659B">
        <w:rPr>
          <w:sz w:val="28"/>
          <w:szCs w:val="28"/>
          <w:lang w:val="ru-RU" w:eastAsia="ru-RU"/>
        </w:rPr>
        <w:t>/ua/portal/dn_</w:t>
      </w:r>
      <w:r w:rsidRPr="00B0659B">
        <w:rPr>
          <w:sz w:val="28"/>
          <w:szCs w:val="28"/>
          <w:lang w:eastAsia="ru-RU"/>
        </w:rPr>
        <w:t xml:space="preserve"> </w:t>
      </w:r>
      <w:r w:rsidRPr="00B0659B">
        <w:rPr>
          <w:sz w:val="28"/>
          <w:szCs w:val="28"/>
          <w:lang w:val="ru-RU" w:eastAsia="ru-RU"/>
        </w:rPr>
        <w:t>20041231_676.html</w:t>
      </w:r>
      <w:r w:rsidRPr="00B0659B">
        <w:rPr>
          <w:sz w:val="28"/>
          <w:szCs w:val="28"/>
          <w:lang w:eastAsia="ru-RU"/>
        </w:rPr>
        <w:t>.</w:t>
      </w:r>
      <w:r w:rsidRPr="00B0659B">
        <w:rPr>
          <w:sz w:val="28"/>
          <w:szCs w:val="28"/>
          <w:lang w:val="ru-RU" w:eastAsia="ru-RU"/>
        </w:rPr>
        <w:t xml:space="preserve"> – Назва з екрана.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sz w:val="28"/>
          <w:szCs w:val="28"/>
          <w:lang w:val="ru-RU" w:eastAsia="ru-RU"/>
        </w:rPr>
      </w:pPr>
      <w:r w:rsidRPr="00B0659B">
        <w:rPr>
          <w:color w:val="000000"/>
          <w:sz w:val="28"/>
          <w:szCs w:val="28"/>
          <w:lang w:val="ru-RU" w:eastAsia="ru-RU"/>
        </w:rPr>
        <w:t>Уніфікований клінічний протокол медичної допомоги при раку м</w:t>
      </w:r>
      <w:r w:rsidRPr="00B0659B">
        <w:rPr>
          <w:color w:val="000000"/>
          <w:sz w:val="28"/>
          <w:szCs w:val="28"/>
          <w:lang w:val="ru-RU" w:eastAsia="ru-RU"/>
        </w:rPr>
        <w:t>о</w:t>
      </w:r>
      <w:r w:rsidRPr="00B0659B">
        <w:rPr>
          <w:color w:val="000000"/>
          <w:sz w:val="28"/>
          <w:szCs w:val="28"/>
          <w:lang w:val="ru-RU" w:eastAsia="ru-RU"/>
        </w:rPr>
        <w:t xml:space="preserve">лочної залози (первинна та вторинна медична допомога): наказ МОЗ України від 23.11.2011 р. № 816 [Електронний ресурс]. – </w:t>
      </w:r>
      <w:r w:rsidRPr="00B0659B">
        <w:rPr>
          <w:sz w:val="28"/>
          <w:szCs w:val="28"/>
          <w:lang w:val="ru-RU" w:eastAsia="ru-RU"/>
        </w:rPr>
        <w:t xml:space="preserve">Режим доступу: </w:t>
      </w:r>
      <w:hyperlink w:history="1">
        <w:r w:rsidRPr="00B0659B">
          <w:rPr>
            <w:sz w:val="28"/>
            <w:szCs w:val="28"/>
            <w:lang w:val="ru-RU" w:eastAsia="ru-RU"/>
          </w:rPr>
          <w:t>www.dec.</w:t>
        </w:r>
        <w:r w:rsidRPr="00B0659B">
          <w:rPr>
            <w:sz w:val="28"/>
            <w:szCs w:val="28"/>
            <w:lang w:eastAsia="ru-RU"/>
          </w:rPr>
          <w:t xml:space="preserve"> </w:t>
        </w:r>
        <w:r w:rsidRPr="00B0659B">
          <w:rPr>
            <w:sz w:val="28"/>
            <w:szCs w:val="28"/>
            <w:lang w:val="ru-RU" w:eastAsia="ru-RU"/>
          </w:rPr>
          <w:t>gov.ua/</w:t>
        </w:r>
      </w:hyperlink>
      <w:r w:rsidRPr="00B0659B">
        <w:rPr>
          <w:sz w:val="28"/>
          <w:szCs w:val="28"/>
          <w:lang w:val="ru-RU" w:eastAsia="ru-RU"/>
        </w:rPr>
        <w:t>mtd/.../816/816dod2_2.doc</w:t>
      </w:r>
      <w:r w:rsidRPr="00B0659B">
        <w:rPr>
          <w:sz w:val="28"/>
          <w:szCs w:val="28"/>
          <w:lang w:eastAsia="ru-RU"/>
        </w:rPr>
        <w:t>.</w:t>
      </w:r>
      <w:r w:rsidRPr="00B0659B">
        <w:rPr>
          <w:sz w:val="28"/>
          <w:szCs w:val="28"/>
          <w:lang w:val="ru-RU" w:eastAsia="ru-RU"/>
        </w:rPr>
        <w:t>‎ – Назва з екрана.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О проблемности внедрения на первичном уровне медицинской пом</w:t>
      </w:r>
      <w:r w:rsidRPr="00B0659B">
        <w:rPr>
          <w:color w:val="000000"/>
          <w:sz w:val="28"/>
          <w:szCs w:val="28"/>
          <w:lang w:val="ru-RU" w:eastAsia="ru-RU"/>
        </w:rPr>
        <w:t>о</w:t>
      </w:r>
      <w:r w:rsidRPr="00B0659B">
        <w:rPr>
          <w:color w:val="000000"/>
          <w:sz w:val="28"/>
          <w:szCs w:val="28"/>
          <w:lang w:val="ru-RU" w:eastAsia="ru-RU"/>
        </w:rPr>
        <w:t>щи стандартов диагностики предрака и рака молочной железы / П. В. Шелешко, В. П. Баштан, А. П. Кравцова, В. Е. Литвиненко // Проблеми екології та мед</w:t>
      </w:r>
      <w:r w:rsidRPr="00B0659B">
        <w:rPr>
          <w:color w:val="000000"/>
          <w:sz w:val="28"/>
          <w:szCs w:val="28"/>
          <w:lang w:val="ru-RU" w:eastAsia="ru-RU"/>
        </w:rPr>
        <w:t>и</w:t>
      </w:r>
      <w:r w:rsidRPr="00B0659B">
        <w:rPr>
          <w:color w:val="000000"/>
          <w:sz w:val="28"/>
          <w:szCs w:val="28"/>
          <w:lang w:val="ru-RU" w:eastAsia="ru-RU"/>
        </w:rPr>
        <w:t>цини. – 2008. – Т. 12, № 3–4. – С. 18.</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pacing w:val="-6"/>
          <w:sz w:val="28"/>
          <w:szCs w:val="28"/>
          <w:lang w:val="ru-RU" w:eastAsia="ru-RU"/>
        </w:rPr>
      </w:pPr>
      <w:r w:rsidRPr="00B0659B">
        <w:rPr>
          <w:color w:val="000000"/>
          <w:spacing w:val="-6"/>
          <w:sz w:val="28"/>
          <w:szCs w:val="28"/>
          <w:lang w:val="ru-RU" w:eastAsia="ru-RU"/>
        </w:rPr>
        <w:t>Вторичная профилактика – основной путь снижения смертности от рака молочной железы / В.</w:t>
      </w:r>
      <w:r w:rsidRPr="00B0659B">
        <w:rPr>
          <w:color w:val="000000"/>
          <w:spacing w:val="-6"/>
          <w:sz w:val="28"/>
          <w:szCs w:val="28"/>
          <w:lang w:eastAsia="ru-RU"/>
        </w:rPr>
        <w:t xml:space="preserve"> </w:t>
      </w:r>
      <w:r w:rsidRPr="00B0659B">
        <w:rPr>
          <w:color w:val="000000"/>
          <w:spacing w:val="-6"/>
          <w:sz w:val="28"/>
          <w:szCs w:val="28"/>
          <w:lang w:val="ru-RU" w:eastAsia="ru-RU"/>
        </w:rPr>
        <w:t xml:space="preserve">А. Хайленко [и др.] // Маммология. </w:t>
      </w:r>
      <w:r w:rsidRPr="00B0659B">
        <w:rPr>
          <w:color w:val="000000"/>
          <w:spacing w:val="-6"/>
          <w:sz w:val="28"/>
          <w:szCs w:val="28"/>
          <w:lang w:eastAsia="ru-RU"/>
        </w:rPr>
        <w:t xml:space="preserve">- </w:t>
      </w:r>
      <w:r w:rsidRPr="00B0659B">
        <w:rPr>
          <w:color w:val="000000"/>
          <w:spacing w:val="-6"/>
          <w:sz w:val="28"/>
          <w:szCs w:val="28"/>
          <w:lang w:val="ru-RU" w:eastAsia="ru-RU"/>
        </w:rPr>
        <w:t xml:space="preserve">2007. </w:t>
      </w:r>
      <w:r w:rsidRPr="00B0659B">
        <w:rPr>
          <w:color w:val="000000"/>
          <w:spacing w:val="-6"/>
          <w:sz w:val="28"/>
          <w:szCs w:val="28"/>
          <w:lang w:eastAsia="ru-RU"/>
        </w:rPr>
        <w:t>-</w:t>
      </w:r>
      <w:r w:rsidRPr="00B0659B">
        <w:rPr>
          <w:color w:val="000000"/>
          <w:spacing w:val="-6"/>
          <w:sz w:val="28"/>
          <w:szCs w:val="28"/>
          <w:lang w:val="ru-RU" w:eastAsia="ru-RU"/>
        </w:rPr>
        <w:t xml:space="preserve"> №</w:t>
      </w:r>
      <w:r w:rsidRPr="00B0659B">
        <w:rPr>
          <w:color w:val="000000"/>
          <w:spacing w:val="-6"/>
          <w:sz w:val="28"/>
          <w:szCs w:val="28"/>
          <w:lang w:eastAsia="ru-RU"/>
        </w:rPr>
        <w:t xml:space="preserve"> </w:t>
      </w:r>
      <w:r w:rsidRPr="00B0659B">
        <w:rPr>
          <w:color w:val="000000"/>
          <w:spacing w:val="-6"/>
          <w:sz w:val="28"/>
          <w:szCs w:val="28"/>
          <w:lang w:val="ru-RU" w:eastAsia="ru-RU"/>
        </w:rPr>
        <w:t>1.</w:t>
      </w:r>
      <w:r w:rsidRPr="00B0659B">
        <w:rPr>
          <w:color w:val="000000"/>
          <w:spacing w:val="-6"/>
          <w:sz w:val="28"/>
          <w:szCs w:val="28"/>
          <w:lang w:eastAsia="ru-RU"/>
        </w:rPr>
        <w:t xml:space="preserve">- </w:t>
      </w:r>
      <w:r w:rsidRPr="00B0659B">
        <w:rPr>
          <w:color w:val="000000"/>
          <w:spacing w:val="-6"/>
          <w:sz w:val="28"/>
          <w:szCs w:val="28"/>
          <w:lang w:val="ru-RU" w:eastAsia="ru-RU"/>
        </w:rPr>
        <w:t xml:space="preserve">C. 54.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spacing w:val="-4"/>
          <w:sz w:val="28"/>
          <w:szCs w:val="28"/>
          <w:lang w:val="ru-RU" w:eastAsia="ru-RU"/>
        </w:rPr>
      </w:pPr>
      <w:r w:rsidRPr="00B0659B">
        <w:rPr>
          <w:spacing w:val="-4"/>
          <w:sz w:val="28"/>
          <w:szCs w:val="28"/>
          <w:lang w:val="ru-RU" w:eastAsia="ru-RU"/>
        </w:rPr>
        <w:t>Рак грудної залози. Сучасні аспекти хірургічного лікування (за даними Національного інституту раку) [</w:t>
      </w:r>
      <w:r w:rsidRPr="00B0659B">
        <w:rPr>
          <w:spacing w:val="-4"/>
          <w:sz w:val="28"/>
          <w:szCs w:val="28"/>
          <w:lang w:eastAsia="ru-RU"/>
        </w:rPr>
        <w:t>Е</w:t>
      </w:r>
      <w:r w:rsidRPr="00B0659B">
        <w:rPr>
          <w:spacing w:val="-4"/>
          <w:sz w:val="28"/>
          <w:szCs w:val="28"/>
          <w:lang w:val="ru-RU" w:eastAsia="ru-RU"/>
        </w:rPr>
        <w:t>лектронн</w:t>
      </w:r>
      <w:r w:rsidRPr="00B0659B">
        <w:rPr>
          <w:spacing w:val="-4"/>
          <w:sz w:val="28"/>
          <w:szCs w:val="28"/>
          <w:lang w:eastAsia="ru-RU"/>
        </w:rPr>
        <w:t>и</w:t>
      </w:r>
      <w:r w:rsidRPr="00B0659B">
        <w:rPr>
          <w:spacing w:val="-4"/>
          <w:sz w:val="28"/>
          <w:szCs w:val="28"/>
          <w:lang w:val="ru-RU" w:eastAsia="ru-RU"/>
        </w:rPr>
        <w:t>й ресурс] / І.</w:t>
      </w:r>
      <w:r w:rsidRPr="00B0659B">
        <w:rPr>
          <w:spacing w:val="-4"/>
          <w:sz w:val="28"/>
          <w:szCs w:val="28"/>
          <w:lang w:eastAsia="ru-RU"/>
        </w:rPr>
        <w:t xml:space="preserve"> </w:t>
      </w:r>
      <w:r w:rsidRPr="00B0659B">
        <w:rPr>
          <w:spacing w:val="-4"/>
          <w:sz w:val="28"/>
          <w:szCs w:val="28"/>
          <w:lang w:val="ru-RU" w:eastAsia="ru-RU"/>
        </w:rPr>
        <w:t>Б.</w:t>
      </w:r>
      <w:r w:rsidRPr="00B0659B">
        <w:rPr>
          <w:spacing w:val="-4"/>
          <w:sz w:val="28"/>
          <w:szCs w:val="28"/>
          <w:lang w:eastAsia="ru-RU"/>
        </w:rPr>
        <w:t xml:space="preserve"> </w:t>
      </w:r>
      <w:r w:rsidRPr="00B0659B">
        <w:rPr>
          <w:spacing w:val="-4"/>
          <w:sz w:val="28"/>
          <w:szCs w:val="28"/>
          <w:lang w:val="ru-RU" w:eastAsia="ru-RU"/>
        </w:rPr>
        <w:t>Щепотін [</w:t>
      </w:r>
      <w:r w:rsidRPr="00B0659B">
        <w:rPr>
          <w:spacing w:val="-4"/>
          <w:sz w:val="28"/>
          <w:szCs w:val="28"/>
          <w:lang w:eastAsia="ru-RU"/>
        </w:rPr>
        <w:t>та ін.</w:t>
      </w:r>
      <w:r w:rsidRPr="00B0659B">
        <w:rPr>
          <w:spacing w:val="-4"/>
          <w:sz w:val="28"/>
          <w:szCs w:val="28"/>
          <w:lang w:val="ru-RU" w:eastAsia="ru-RU"/>
        </w:rPr>
        <w:t>]</w:t>
      </w:r>
      <w:r w:rsidRPr="00B0659B">
        <w:rPr>
          <w:spacing w:val="-4"/>
          <w:sz w:val="28"/>
          <w:szCs w:val="28"/>
          <w:lang w:eastAsia="ru-RU"/>
        </w:rPr>
        <w:t xml:space="preserve"> </w:t>
      </w:r>
      <w:r w:rsidRPr="00B0659B">
        <w:rPr>
          <w:spacing w:val="-4"/>
          <w:sz w:val="28"/>
          <w:szCs w:val="28"/>
          <w:lang w:val="ru-RU" w:eastAsia="ru-RU"/>
        </w:rPr>
        <w:t>// Клиническая онкология. – 2013. – № 1 (9). – Режим доступ</w:t>
      </w:r>
      <w:r w:rsidRPr="00B0659B">
        <w:rPr>
          <w:spacing w:val="-4"/>
          <w:sz w:val="28"/>
          <w:szCs w:val="28"/>
          <w:lang w:eastAsia="ru-RU"/>
        </w:rPr>
        <w:t>у</w:t>
      </w:r>
      <w:r w:rsidRPr="00B0659B">
        <w:rPr>
          <w:spacing w:val="-4"/>
          <w:sz w:val="28"/>
          <w:szCs w:val="28"/>
          <w:lang w:val="ru-RU" w:eastAsia="ru-RU"/>
        </w:rPr>
        <w:t>:</w:t>
      </w:r>
      <w:r w:rsidRPr="00B0659B">
        <w:rPr>
          <w:spacing w:val="-4"/>
          <w:sz w:val="28"/>
          <w:szCs w:val="28"/>
          <w:lang w:eastAsia="ru-RU"/>
        </w:rPr>
        <w:t xml:space="preserve"> </w:t>
      </w:r>
      <w:hyperlink w:history="1">
        <w:r w:rsidRPr="00B0659B">
          <w:rPr>
            <w:spacing w:val="-4"/>
            <w:sz w:val="28"/>
            <w:szCs w:val="28"/>
            <w:lang w:val="ru-RU" w:eastAsia="ru-RU"/>
          </w:rPr>
          <w:t>http://www.</w:t>
        </w:r>
        <w:r w:rsidRPr="00B0659B">
          <w:rPr>
            <w:spacing w:val="-4"/>
            <w:sz w:val="28"/>
            <w:szCs w:val="28"/>
            <w:lang w:eastAsia="ru-RU"/>
          </w:rPr>
          <w:t xml:space="preserve"> </w:t>
        </w:r>
        <w:r w:rsidRPr="00B0659B">
          <w:rPr>
            <w:spacing w:val="-4"/>
            <w:sz w:val="28"/>
            <w:szCs w:val="28"/>
            <w:lang w:val="ru-RU" w:eastAsia="ru-RU"/>
          </w:rPr>
          <w:t>clinicaloncology.com.ua/article/7042/rak-grudnoi-zalozi-suchasni-aspekti-xirurgich</w:t>
        </w:r>
        <w:r w:rsidRPr="00B0659B">
          <w:rPr>
            <w:spacing w:val="-4"/>
            <w:sz w:val="28"/>
            <w:szCs w:val="28"/>
            <w:lang w:eastAsia="ru-RU"/>
          </w:rPr>
          <w:t xml:space="preserve"> </w:t>
        </w:r>
        <w:r w:rsidRPr="00B0659B">
          <w:rPr>
            <w:spacing w:val="-4"/>
            <w:sz w:val="28"/>
            <w:szCs w:val="28"/>
            <w:lang w:val="ru-RU" w:eastAsia="ru-RU"/>
          </w:rPr>
          <w:t>nogo-likuvannya-za-danimi-nacio nalnogo-institutu-raku</w:t>
        </w:r>
      </w:hyperlink>
      <w:r w:rsidRPr="00B0659B">
        <w:rPr>
          <w:spacing w:val="-4"/>
          <w:sz w:val="28"/>
          <w:szCs w:val="28"/>
          <w:lang w:eastAsia="ru-RU"/>
        </w:rPr>
        <w:t>.</w:t>
      </w:r>
      <w:r w:rsidRPr="00B0659B">
        <w:rPr>
          <w:spacing w:val="-4"/>
          <w:sz w:val="28"/>
          <w:szCs w:val="28"/>
          <w:lang w:val="ru-RU" w:eastAsia="ru-RU"/>
        </w:rPr>
        <w:t xml:space="preserve"> – Назва з екрана.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pacing w:val="-4"/>
          <w:sz w:val="28"/>
          <w:szCs w:val="28"/>
          <w:lang w:val="ru-RU" w:eastAsia="ru-RU"/>
        </w:rPr>
      </w:pPr>
      <w:r w:rsidRPr="00B0659B">
        <w:rPr>
          <w:color w:val="000000"/>
          <w:spacing w:val="-4"/>
          <w:sz w:val="28"/>
          <w:szCs w:val="28"/>
          <w:lang w:val="ru-RU" w:eastAsia="ru-RU"/>
        </w:rPr>
        <w:lastRenderedPageBreak/>
        <w:t>Рак в Україні, 2010–2011. Захворюваність, смертність, показники діял</w:t>
      </w:r>
      <w:r w:rsidRPr="00B0659B">
        <w:rPr>
          <w:color w:val="000000"/>
          <w:spacing w:val="-4"/>
          <w:sz w:val="28"/>
          <w:szCs w:val="28"/>
          <w:lang w:val="ru-RU" w:eastAsia="ru-RU"/>
        </w:rPr>
        <w:t>ь</w:t>
      </w:r>
      <w:r w:rsidRPr="00B0659B">
        <w:rPr>
          <w:color w:val="000000"/>
          <w:spacing w:val="-4"/>
          <w:sz w:val="28"/>
          <w:szCs w:val="28"/>
          <w:lang w:val="ru-RU" w:eastAsia="ru-RU"/>
        </w:rPr>
        <w:t>ності онкологічної служби / З.</w:t>
      </w:r>
      <w:r w:rsidRPr="00B0659B">
        <w:rPr>
          <w:color w:val="000000"/>
          <w:spacing w:val="-4"/>
          <w:sz w:val="28"/>
          <w:szCs w:val="28"/>
          <w:lang w:eastAsia="ru-RU"/>
        </w:rPr>
        <w:t xml:space="preserve"> </w:t>
      </w:r>
      <w:r w:rsidRPr="00B0659B">
        <w:rPr>
          <w:color w:val="000000"/>
          <w:spacing w:val="-4"/>
          <w:sz w:val="28"/>
          <w:szCs w:val="28"/>
          <w:lang w:val="ru-RU" w:eastAsia="ru-RU"/>
        </w:rPr>
        <w:t>П. Федоренко</w:t>
      </w:r>
      <w:r w:rsidRPr="00B0659B">
        <w:rPr>
          <w:color w:val="000000"/>
          <w:spacing w:val="-4"/>
          <w:sz w:val="28"/>
          <w:szCs w:val="28"/>
          <w:lang w:eastAsia="ru-RU"/>
        </w:rPr>
        <w:t xml:space="preserve"> </w:t>
      </w:r>
      <w:r w:rsidRPr="00B0659B">
        <w:rPr>
          <w:color w:val="000000"/>
          <w:spacing w:val="-4"/>
          <w:sz w:val="28"/>
          <w:szCs w:val="28"/>
          <w:lang w:val="ru-RU" w:eastAsia="ru-RU"/>
        </w:rPr>
        <w:t>[та ін.]; гол. ред. І.</w:t>
      </w:r>
      <w:r w:rsidRPr="00B0659B">
        <w:rPr>
          <w:color w:val="000000"/>
          <w:spacing w:val="-4"/>
          <w:sz w:val="28"/>
          <w:szCs w:val="28"/>
          <w:lang w:eastAsia="ru-RU"/>
        </w:rPr>
        <w:t xml:space="preserve"> </w:t>
      </w:r>
      <w:r w:rsidRPr="00B0659B">
        <w:rPr>
          <w:color w:val="000000"/>
          <w:spacing w:val="-4"/>
          <w:sz w:val="28"/>
          <w:szCs w:val="28"/>
          <w:lang w:val="ru-RU" w:eastAsia="ru-RU"/>
        </w:rPr>
        <w:t>Б. Щепотін // Б</w:t>
      </w:r>
      <w:r w:rsidRPr="00B0659B">
        <w:rPr>
          <w:color w:val="000000"/>
          <w:spacing w:val="-4"/>
          <w:sz w:val="28"/>
          <w:szCs w:val="28"/>
          <w:lang w:val="ru-RU" w:eastAsia="ru-RU"/>
        </w:rPr>
        <w:t>ю</w:t>
      </w:r>
      <w:r w:rsidRPr="00B0659B">
        <w:rPr>
          <w:color w:val="000000"/>
          <w:spacing w:val="-4"/>
          <w:sz w:val="28"/>
          <w:szCs w:val="28"/>
          <w:lang w:val="ru-RU" w:eastAsia="ru-RU"/>
        </w:rPr>
        <w:t>летень Національного канцер-реєстру України. – 2012. – №</w:t>
      </w:r>
      <w:r w:rsidRPr="00B0659B">
        <w:rPr>
          <w:color w:val="000000"/>
          <w:spacing w:val="-4"/>
          <w:sz w:val="28"/>
          <w:szCs w:val="28"/>
          <w:lang w:eastAsia="ru-RU"/>
        </w:rPr>
        <w:t xml:space="preserve"> </w:t>
      </w:r>
      <w:r w:rsidRPr="00B0659B">
        <w:rPr>
          <w:color w:val="000000"/>
          <w:spacing w:val="-4"/>
          <w:sz w:val="28"/>
          <w:szCs w:val="28"/>
          <w:lang w:val="ru-RU" w:eastAsia="ru-RU"/>
        </w:rPr>
        <w:t>13. – 117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pacing w:val="-2"/>
          <w:sz w:val="28"/>
          <w:szCs w:val="28"/>
          <w:lang w:val="ru-RU" w:eastAsia="ru-RU"/>
        </w:rPr>
      </w:pPr>
      <w:r w:rsidRPr="00B0659B">
        <w:rPr>
          <w:color w:val="000000"/>
          <w:spacing w:val="-2"/>
          <w:sz w:val="28"/>
          <w:szCs w:val="28"/>
          <w:lang w:eastAsia="ru-RU"/>
        </w:rPr>
        <w:t>Новые технологии в диагностике опухолевых образований молочной железы с использованием магнитно-резонансных контрастных средств / П. В. Сергеев [и др.] // Медицинская визуализация. – 2005. – № 3. – C. 104</w:t>
      </w:r>
      <w:r w:rsidRPr="00B0659B">
        <w:rPr>
          <w:color w:val="000000"/>
          <w:spacing w:val="-2"/>
          <w:sz w:val="28"/>
          <w:szCs w:val="28"/>
          <w:lang w:val="ru-RU" w:eastAsia="ru-RU"/>
        </w:rPr>
        <w:t>–</w:t>
      </w:r>
      <w:r w:rsidRPr="00B0659B">
        <w:rPr>
          <w:color w:val="000000"/>
          <w:spacing w:val="-2"/>
          <w:sz w:val="28"/>
          <w:szCs w:val="28"/>
          <w:lang w:eastAsia="ru-RU"/>
        </w:rPr>
        <w:t>119.</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eastAsia="ru-RU"/>
        </w:rPr>
        <w:t>Маркель А. Л. Инфракрасная термография в диагностике рака моло</w:t>
      </w:r>
      <w:r w:rsidRPr="00B0659B">
        <w:rPr>
          <w:color w:val="000000"/>
          <w:sz w:val="28"/>
          <w:szCs w:val="28"/>
          <w:lang w:eastAsia="ru-RU"/>
        </w:rPr>
        <w:t>ч</w:t>
      </w:r>
      <w:r w:rsidRPr="00B0659B">
        <w:rPr>
          <w:color w:val="000000"/>
          <w:sz w:val="28"/>
          <w:szCs w:val="28"/>
          <w:lang w:eastAsia="ru-RU"/>
        </w:rPr>
        <w:t>ной железы (обзор зарубежной литературы) / А. Л. Маркель, Б. Г. Вайнер // Т</w:t>
      </w:r>
      <w:r w:rsidRPr="00B0659B">
        <w:rPr>
          <w:color w:val="000000"/>
          <w:sz w:val="28"/>
          <w:szCs w:val="28"/>
          <w:lang w:eastAsia="ru-RU"/>
        </w:rPr>
        <w:t>е</w:t>
      </w:r>
      <w:r w:rsidRPr="00B0659B">
        <w:rPr>
          <w:color w:val="000000"/>
          <w:sz w:val="28"/>
          <w:szCs w:val="28"/>
          <w:lang w:eastAsia="ru-RU"/>
        </w:rPr>
        <w:t>рапевтический архив. – 2005. – № 10. – C. 57</w:t>
      </w:r>
      <w:r w:rsidRPr="00B0659B">
        <w:rPr>
          <w:color w:val="000000"/>
          <w:sz w:val="28"/>
          <w:szCs w:val="28"/>
          <w:lang w:val="ru-RU" w:eastAsia="ru-RU"/>
        </w:rPr>
        <w:t>–</w:t>
      </w:r>
      <w:r w:rsidRPr="00B0659B">
        <w:rPr>
          <w:color w:val="000000"/>
          <w:sz w:val="28"/>
          <w:szCs w:val="28"/>
          <w:lang w:eastAsia="ru-RU"/>
        </w:rPr>
        <w:t>61.</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eastAsia="ru-RU"/>
        </w:rPr>
      </w:pPr>
      <w:r w:rsidRPr="00B0659B">
        <w:rPr>
          <w:color w:val="000000"/>
          <w:sz w:val="28"/>
          <w:szCs w:val="28"/>
          <w:lang w:eastAsia="ru-RU"/>
        </w:rPr>
        <w:t xml:space="preserve">Современная методология здравоохранения Украины: от парадигмы лечебно-диагностической к парадигме профилактической / </w:t>
      </w:r>
      <w:r w:rsidRPr="00B0659B">
        <w:rPr>
          <w:color w:val="000000"/>
          <w:sz w:val="28"/>
          <w:szCs w:val="28"/>
          <w:lang w:val="en-US" w:eastAsia="ru-RU"/>
        </w:rPr>
        <w:t xml:space="preserve">  </w:t>
      </w:r>
      <w:r w:rsidRPr="00B0659B">
        <w:rPr>
          <w:color w:val="000000"/>
          <w:sz w:val="28"/>
          <w:szCs w:val="28"/>
          <w:lang w:eastAsia="ru-RU"/>
        </w:rPr>
        <w:t>В.</w:t>
      </w:r>
      <w:r w:rsidRPr="00B0659B">
        <w:rPr>
          <w:color w:val="000000"/>
          <w:sz w:val="28"/>
          <w:szCs w:val="28"/>
          <w:lang w:val="en-US" w:eastAsia="ru-RU"/>
        </w:rPr>
        <w:t xml:space="preserve"> </w:t>
      </w:r>
      <w:r w:rsidRPr="00B0659B">
        <w:rPr>
          <w:color w:val="000000"/>
          <w:sz w:val="28"/>
          <w:szCs w:val="28"/>
          <w:lang w:eastAsia="ru-RU"/>
        </w:rPr>
        <w:t>В. Рудень</w:t>
      </w:r>
      <w:r w:rsidRPr="00B0659B">
        <w:rPr>
          <w:color w:val="000000"/>
          <w:sz w:val="28"/>
          <w:szCs w:val="28"/>
          <w:lang w:val="en-US" w:eastAsia="ru-RU"/>
        </w:rPr>
        <w:t>,</w:t>
      </w:r>
      <w:r w:rsidRPr="00B0659B">
        <w:rPr>
          <w:color w:val="000000"/>
          <w:sz w:val="28"/>
          <w:szCs w:val="28"/>
          <w:lang w:eastAsia="ru-RU"/>
        </w:rPr>
        <w:t xml:space="preserve"> Д.</w:t>
      </w:r>
      <w:r w:rsidRPr="00B0659B">
        <w:rPr>
          <w:color w:val="000000"/>
          <w:sz w:val="28"/>
          <w:szCs w:val="28"/>
          <w:lang w:val="en-US" w:eastAsia="ru-RU"/>
        </w:rPr>
        <w:t> </w:t>
      </w:r>
      <w:r w:rsidRPr="00B0659B">
        <w:rPr>
          <w:color w:val="000000"/>
          <w:sz w:val="28"/>
          <w:szCs w:val="28"/>
          <w:lang w:eastAsia="ru-RU"/>
        </w:rPr>
        <w:t>Е.</w:t>
      </w:r>
      <w:r w:rsidRPr="00B0659B">
        <w:rPr>
          <w:color w:val="000000"/>
          <w:sz w:val="28"/>
          <w:szCs w:val="28"/>
          <w:lang w:val="en-US" w:eastAsia="ru-RU"/>
        </w:rPr>
        <w:t> </w:t>
      </w:r>
      <w:r w:rsidRPr="00B0659B">
        <w:rPr>
          <w:color w:val="000000"/>
          <w:sz w:val="28"/>
          <w:szCs w:val="28"/>
          <w:lang w:eastAsia="ru-RU"/>
        </w:rPr>
        <w:t>Москвяк-Лесняк, И.</w:t>
      </w:r>
      <w:r w:rsidRPr="00B0659B">
        <w:rPr>
          <w:color w:val="000000"/>
          <w:sz w:val="28"/>
          <w:szCs w:val="28"/>
          <w:lang w:val="en-US" w:eastAsia="ru-RU"/>
        </w:rPr>
        <w:t xml:space="preserve"> </w:t>
      </w:r>
      <w:r w:rsidRPr="00B0659B">
        <w:rPr>
          <w:color w:val="000000"/>
          <w:sz w:val="28"/>
          <w:szCs w:val="28"/>
          <w:lang w:eastAsia="ru-RU"/>
        </w:rPr>
        <w:t>М. Ковальская, С.</w:t>
      </w:r>
      <w:r w:rsidRPr="00B0659B">
        <w:rPr>
          <w:color w:val="000000"/>
          <w:sz w:val="28"/>
          <w:szCs w:val="28"/>
          <w:lang w:val="en-US" w:eastAsia="ru-RU"/>
        </w:rPr>
        <w:t xml:space="preserve"> </w:t>
      </w:r>
      <w:r w:rsidRPr="00B0659B">
        <w:rPr>
          <w:color w:val="000000"/>
          <w:sz w:val="28"/>
          <w:szCs w:val="28"/>
          <w:lang w:eastAsia="ru-RU"/>
        </w:rPr>
        <w:t xml:space="preserve">П. Козий-Бределева // </w:t>
      </w:r>
      <w:r w:rsidRPr="00B0659B">
        <w:rPr>
          <w:color w:val="000000"/>
          <w:sz w:val="28"/>
          <w:szCs w:val="28"/>
          <w:lang w:val="en-US" w:eastAsia="ru-RU"/>
        </w:rPr>
        <w:t>Modern</w:t>
      </w:r>
      <w:r w:rsidRPr="00B0659B">
        <w:rPr>
          <w:color w:val="000000"/>
          <w:sz w:val="28"/>
          <w:szCs w:val="28"/>
          <w:lang w:eastAsia="ru-RU"/>
        </w:rPr>
        <w:t xml:space="preserve"> </w:t>
      </w:r>
      <w:r w:rsidRPr="00B0659B">
        <w:rPr>
          <w:color w:val="000000"/>
          <w:sz w:val="28"/>
          <w:szCs w:val="28"/>
          <w:lang w:val="en-US" w:eastAsia="ru-RU"/>
        </w:rPr>
        <w:t>methodology</w:t>
      </w:r>
      <w:r w:rsidRPr="00B0659B">
        <w:rPr>
          <w:color w:val="000000"/>
          <w:sz w:val="28"/>
          <w:szCs w:val="28"/>
          <w:lang w:eastAsia="ru-RU"/>
        </w:rPr>
        <w:t xml:space="preserve"> </w:t>
      </w:r>
      <w:r w:rsidRPr="00B0659B">
        <w:rPr>
          <w:color w:val="000000"/>
          <w:sz w:val="28"/>
          <w:szCs w:val="28"/>
          <w:lang w:val="en-US" w:eastAsia="ru-RU"/>
        </w:rPr>
        <w:t>of</w:t>
      </w:r>
      <w:r w:rsidRPr="00B0659B">
        <w:rPr>
          <w:color w:val="000000"/>
          <w:sz w:val="28"/>
          <w:szCs w:val="28"/>
          <w:lang w:eastAsia="ru-RU"/>
        </w:rPr>
        <w:t xml:space="preserve"> </w:t>
      </w:r>
      <w:r w:rsidRPr="00B0659B">
        <w:rPr>
          <w:color w:val="000000"/>
          <w:sz w:val="28"/>
          <w:szCs w:val="28"/>
          <w:lang w:val="en-US" w:eastAsia="ru-RU"/>
        </w:rPr>
        <w:t>health</w:t>
      </w:r>
      <w:r w:rsidRPr="00B0659B">
        <w:rPr>
          <w:color w:val="000000"/>
          <w:sz w:val="28"/>
          <w:szCs w:val="28"/>
          <w:lang w:eastAsia="ru-RU"/>
        </w:rPr>
        <w:t xml:space="preserve"> </w:t>
      </w:r>
      <w:r w:rsidRPr="00B0659B">
        <w:rPr>
          <w:color w:val="000000"/>
          <w:sz w:val="28"/>
          <w:szCs w:val="28"/>
          <w:lang w:val="en-US" w:eastAsia="ru-RU"/>
        </w:rPr>
        <w:t>care</w:t>
      </w:r>
      <w:r w:rsidRPr="00B0659B">
        <w:rPr>
          <w:color w:val="000000"/>
          <w:sz w:val="28"/>
          <w:szCs w:val="28"/>
          <w:lang w:eastAsia="ru-RU"/>
        </w:rPr>
        <w:t xml:space="preserve"> </w:t>
      </w:r>
      <w:r w:rsidRPr="00B0659B">
        <w:rPr>
          <w:color w:val="000000"/>
          <w:sz w:val="28"/>
          <w:szCs w:val="28"/>
          <w:lang w:val="en-US" w:eastAsia="ru-RU"/>
        </w:rPr>
        <w:t>and</w:t>
      </w:r>
      <w:r w:rsidRPr="00B0659B">
        <w:rPr>
          <w:color w:val="000000"/>
          <w:sz w:val="28"/>
          <w:szCs w:val="28"/>
          <w:lang w:eastAsia="ru-RU"/>
        </w:rPr>
        <w:t xml:space="preserve"> </w:t>
      </w:r>
      <w:r w:rsidRPr="00B0659B">
        <w:rPr>
          <w:color w:val="000000"/>
          <w:sz w:val="28"/>
          <w:szCs w:val="28"/>
          <w:lang w:val="en-US" w:eastAsia="ru-RU"/>
        </w:rPr>
        <w:t>psychosomatic</w:t>
      </w:r>
      <w:r w:rsidRPr="00B0659B">
        <w:rPr>
          <w:color w:val="000000"/>
          <w:sz w:val="28"/>
          <w:szCs w:val="28"/>
          <w:lang w:eastAsia="ru-RU"/>
        </w:rPr>
        <w:t xml:space="preserve"> </w:t>
      </w:r>
      <w:r w:rsidRPr="00B0659B">
        <w:rPr>
          <w:color w:val="000000"/>
          <w:sz w:val="28"/>
          <w:szCs w:val="28"/>
          <w:lang w:val="en-US" w:eastAsia="ru-RU"/>
        </w:rPr>
        <w:t>development</w:t>
      </w:r>
      <w:r w:rsidRPr="00B0659B">
        <w:rPr>
          <w:color w:val="000000"/>
          <w:sz w:val="28"/>
          <w:szCs w:val="28"/>
          <w:lang w:eastAsia="ru-RU"/>
        </w:rPr>
        <w:t xml:space="preserve"> </w:t>
      </w:r>
      <w:r w:rsidRPr="00B0659B">
        <w:rPr>
          <w:color w:val="000000"/>
          <w:sz w:val="28"/>
          <w:szCs w:val="28"/>
          <w:lang w:val="en-US" w:eastAsia="ru-RU"/>
        </w:rPr>
        <w:t>of</w:t>
      </w:r>
      <w:r w:rsidRPr="00B0659B">
        <w:rPr>
          <w:color w:val="000000"/>
          <w:sz w:val="28"/>
          <w:szCs w:val="28"/>
          <w:lang w:eastAsia="ru-RU"/>
        </w:rPr>
        <w:t xml:space="preserve"> </w:t>
      </w:r>
      <w:r w:rsidRPr="00B0659B">
        <w:rPr>
          <w:color w:val="000000"/>
          <w:sz w:val="28"/>
          <w:szCs w:val="28"/>
          <w:lang w:val="en-US" w:eastAsia="ru-RU"/>
        </w:rPr>
        <w:t>a</w:t>
      </w:r>
      <w:r w:rsidRPr="00B0659B">
        <w:rPr>
          <w:color w:val="000000"/>
          <w:sz w:val="28"/>
          <w:szCs w:val="28"/>
          <w:lang w:eastAsia="ru-RU"/>
        </w:rPr>
        <w:t xml:space="preserve"> </w:t>
      </w:r>
      <w:r w:rsidRPr="00B0659B">
        <w:rPr>
          <w:color w:val="000000"/>
          <w:sz w:val="28"/>
          <w:szCs w:val="28"/>
          <w:lang w:val="en-US" w:eastAsia="ru-RU"/>
        </w:rPr>
        <w:t>man</w:t>
      </w:r>
      <w:r w:rsidRPr="00B0659B">
        <w:rPr>
          <w:color w:val="000000"/>
          <w:sz w:val="28"/>
          <w:szCs w:val="28"/>
          <w:lang w:eastAsia="ru-RU"/>
        </w:rPr>
        <w:t xml:space="preserve">: </w:t>
      </w:r>
      <w:r w:rsidRPr="00B0659B">
        <w:rPr>
          <w:color w:val="000000"/>
          <w:sz w:val="28"/>
          <w:szCs w:val="28"/>
          <w:lang w:val="en-US" w:eastAsia="ru-RU"/>
        </w:rPr>
        <w:t>materials</w:t>
      </w:r>
      <w:r w:rsidRPr="00B0659B">
        <w:rPr>
          <w:color w:val="000000"/>
          <w:sz w:val="28"/>
          <w:szCs w:val="28"/>
          <w:lang w:eastAsia="ru-RU"/>
        </w:rPr>
        <w:t xml:space="preserve"> </w:t>
      </w:r>
      <w:r w:rsidRPr="00B0659B">
        <w:rPr>
          <w:color w:val="000000"/>
          <w:sz w:val="28"/>
          <w:szCs w:val="28"/>
          <w:lang w:val="en-US" w:eastAsia="ru-RU"/>
        </w:rPr>
        <w:t>d</w:t>
      </w:r>
      <w:r w:rsidRPr="00B0659B">
        <w:rPr>
          <w:color w:val="000000"/>
          <w:sz w:val="28"/>
          <w:szCs w:val="28"/>
          <w:lang w:val="en-US" w:eastAsia="ru-RU"/>
        </w:rPr>
        <w:t>i</w:t>
      </w:r>
      <w:r w:rsidRPr="00B0659B">
        <w:rPr>
          <w:color w:val="000000"/>
          <w:sz w:val="28"/>
          <w:szCs w:val="28"/>
          <w:lang w:val="en-US" w:eastAsia="ru-RU"/>
        </w:rPr>
        <w:t>gest</w:t>
      </w:r>
      <w:r w:rsidRPr="00B0659B">
        <w:rPr>
          <w:color w:val="000000"/>
          <w:sz w:val="28"/>
          <w:szCs w:val="28"/>
          <w:lang w:eastAsia="ru-RU"/>
        </w:rPr>
        <w:t xml:space="preserve"> </w:t>
      </w:r>
      <w:r w:rsidRPr="00B0659B">
        <w:rPr>
          <w:color w:val="000000"/>
          <w:sz w:val="28"/>
          <w:szCs w:val="28"/>
          <w:lang w:val="en-US" w:eastAsia="ru-RU"/>
        </w:rPr>
        <w:t>of</w:t>
      </w:r>
      <w:r w:rsidRPr="00B0659B">
        <w:rPr>
          <w:color w:val="000000"/>
          <w:sz w:val="28"/>
          <w:szCs w:val="28"/>
          <w:lang w:eastAsia="ru-RU"/>
        </w:rPr>
        <w:t xml:space="preserve"> </w:t>
      </w:r>
      <w:r w:rsidRPr="00B0659B">
        <w:rPr>
          <w:color w:val="000000"/>
          <w:sz w:val="28"/>
          <w:szCs w:val="28"/>
          <w:lang w:val="en-US" w:eastAsia="ru-RU"/>
        </w:rPr>
        <w:t>the</w:t>
      </w:r>
      <w:r w:rsidRPr="00B0659B">
        <w:rPr>
          <w:color w:val="000000"/>
          <w:sz w:val="28"/>
          <w:szCs w:val="28"/>
          <w:lang w:eastAsia="ru-RU"/>
        </w:rPr>
        <w:t xml:space="preserve"> </w:t>
      </w:r>
      <w:r w:rsidRPr="00B0659B">
        <w:rPr>
          <w:color w:val="000000"/>
          <w:sz w:val="28"/>
          <w:szCs w:val="28"/>
          <w:lang w:val="en-US" w:eastAsia="ru-RU"/>
        </w:rPr>
        <w:t>LVII</w:t>
      </w:r>
      <w:r w:rsidRPr="00B0659B">
        <w:rPr>
          <w:color w:val="000000"/>
          <w:sz w:val="28"/>
          <w:szCs w:val="28"/>
          <w:lang w:eastAsia="ru-RU"/>
        </w:rPr>
        <w:t xml:space="preserve"> </w:t>
      </w:r>
      <w:r w:rsidRPr="00B0659B">
        <w:rPr>
          <w:color w:val="000000"/>
          <w:sz w:val="28"/>
          <w:szCs w:val="28"/>
          <w:lang w:val="en-US" w:eastAsia="ru-RU"/>
        </w:rPr>
        <w:t>International</w:t>
      </w:r>
      <w:r w:rsidRPr="00B0659B">
        <w:rPr>
          <w:color w:val="000000"/>
          <w:sz w:val="28"/>
          <w:szCs w:val="28"/>
          <w:lang w:eastAsia="ru-RU"/>
        </w:rPr>
        <w:t xml:space="preserve"> </w:t>
      </w:r>
      <w:r w:rsidRPr="00B0659B">
        <w:rPr>
          <w:color w:val="000000"/>
          <w:sz w:val="28"/>
          <w:szCs w:val="28"/>
          <w:lang w:val="en-US" w:eastAsia="ru-RU"/>
        </w:rPr>
        <w:t>Research</w:t>
      </w:r>
      <w:r w:rsidRPr="00B0659B">
        <w:rPr>
          <w:color w:val="000000"/>
          <w:sz w:val="28"/>
          <w:szCs w:val="28"/>
          <w:lang w:eastAsia="ru-RU"/>
        </w:rPr>
        <w:t xml:space="preserve"> </w:t>
      </w:r>
      <w:r w:rsidRPr="00B0659B">
        <w:rPr>
          <w:color w:val="000000"/>
          <w:sz w:val="28"/>
          <w:szCs w:val="28"/>
          <w:lang w:val="en-US" w:eastAsia="ru-RU"/>
        </w:rPr>
        <w:t>and</w:t>
      </w:r>
      <w:r w:rsidRPr="00B0659B">
        <w:rPr>
          <w:color w:val="000000"/>
          <w:sz w:val="28"/>
          <w:szCs w:val="28"/>
          <w:lang w:eastAsia="ru-RU"/>
        </w:rPr>
        <w:t xml:space="preserve"> </w:t>
      </w:r>
      <w:r w:rsidRPr="00B0659B">
        <w:rPr>
          <w:color w:val="000000"/>
          <w:sz w:val="28"/>
          <w:szCs w:val="28"/>
          <w:lang w:val="en-US" w:eastAsia="ru-RU"/>
        </w:rPr>
        <w:t>Practice</w:t>
      </w:r>
      <w:r w:rsidRPr="00B0659B">
        <w:rPr>
          <w:color w:val="000000"/>
          <w:sz w:val="28"/>
          <w:szCs w:val="28"/>
          <w:lang w:eastAsia="ru-RU"/>
        </w:rPr>
        <w:t xml:space="preserve"> </w:t>
      </w:r>
      <w:r w:rsidRPr="00B0659B">
        <w:rPr>
          <w:color w:val="000000"/>
          <w:sz w:val="28"/>
          <w:szCs w:val="28"/>
          <w:lang w:val="en-US" w:eastAsia="ru-RU"/>
        </w:rPr>
        <w:t>Conference</w:t>
      </w:r>
      <w:r w:rsidRPr="00B0659B">
        <w:rPr>
          <w:color w:val="000000"/>
          <w:sz w:val="28"/>
          <w:szCs w:val="28"/>
          <w:lang w:eastAsia="ru-RU"/>
        </w:rPr>
        <w:t xml:space="preserve"> </w:t>
      </w:r>
      <w:r w:rsidRPr="00B0659B">
        <w:rPr>
          <w:color w:val="000000"/>
          <w:sz w:val="28"/>
          <w:szCs w:val="28"/>
          <w:lang w:val="en-US" w:eastAsia="ru-RU"/>
        </w:rPr>
        <w:t>and</w:t>
      </w:r>
      <w:r w:rsidRPr="00B0659B">
        <w:rPr>
          <w:color w:val="000000"/>
          <w:sz w:val="28"/>
          <w:szCs w:val="28"/>
          <w:lang w:eastAsia="ru-RU"/>
        </w:rPr>
        <w:t xml:space="preserve"> </w:t>
      </w:r>
      <w:r w:rsidRPr="00B0659B">
        <w:rPr>
          <w:color w:val="000000"/>
          <w:sz w:val="28"/>
          <w:szCs w:val="28"/>
          <w:lang w:val="en-US" w:eastAsia="ru-RU"/>
        </w:rPr>
        <w:t>II</w:t>
      </w:r>
      <w:r w:rsidRPr="00B0659B">
        <w:rPr>
          <w:color w:val="000000"/>
          <w:sz w:val="28"/>
          <w:szCs w:val="28"/>
          <w:lang w:eastAsia="ru-RU"/>
        </w:rPr>
        <w:t xml:space="preserve"> </w:t>
      </w:r>
      <w:r w:rsidRPr="00B0659B">
        <w:rPr>
          <w:color w:val="000000"/>
          <w:sz w:val="28"/>
          <w:szCs w:val="28"/>
          <w:lang w:val="en-US" w:eastAsia="ru-RU"/>
        </w:rPr>
        <w:t>stage</w:t>
      </w:r>
      <w:r w:rsidRPr="00B0659B">
        <w:rPr>
          <w:color w:val="000000"/>
          <w:sz w:val="28"/>
          <w:szCs w:val="28"/>
          <w:lang w:eastAsia="ru-RU"/>
        </w:rPr>
        <w:t xml:space="preserve"> </w:t>
      </w:r>
      <w:r w:rsidRPr="00B0659B">
        <w:rPr>
          <w:color w:val="000000"/>
          <w:sz w:val="28"/>
          <w:szCs w:val="28"/>
          <w:lang w:val="en-US" w:eastAsia="ru-RU"/>
        </w:rPr>
        <w:t>of</w:t>
      </w:r>
      <w:r w:rsidRPr="00B0659B">
        <w:rPr>
          <w:color w:val="000000"/>
          <w:sz w:val="28"/>
          <w:szCs w:val="28"/>
          <w:lang w:eastAsia="ru-RU"/>
        </w:rPr>
        <w:t xml:space="preserve"> </w:t>
      </w:r>
      <w:r w:rsidRPr="00B0659B">
        <w:rPr>
          <w:color w:val="000000"/>
          <w:sz w:val="28"/>
          <w:szCs w:val="28"/>
          <w:lang w:val="en-US" w:eastAsia="ru-RU"/>
        </w:rPr>
        <w:t>the</w:t>
      </w:r>
      <w:r w:rsidRPr="00B0659B">
        <w:rPr>
          <w:color w:val="000000"/>
          <w:sz w:val="28"/>
          <w:szCs w:val="28"/>
          <w:lang w:eastAsia="ru-RU"/>
        </w:rPr>
        <w:t xml:space="preserve"> </w:t>
      </w:r>
      <w:r w:rsidRPr="00B0659B">
        <w:rPr>
          <w:color w:val="000000"/>
          <w:sz w:val="28"/>
          <w:szCs w:val="28"/>
          <w:lang w:val="en-US" w:eastAsia="ru-RU"/>
        </w:rPr>
        <w:t>Championship</w:t>
      </w:r>
      <w:r w:rsidRPr="00B0659B">
        <w:rPr>
          <w:color w:val="000000"/>
          <w:sz w:val="28"/>
          <w:szCs w:val="28"/>
          <w:lang w:eastAsia="ru-RU"/>
        </w:rPr>
        <w:t xml:space="preserve"> </w:t>
      </w:r>
      <w:r w:rsidRPr="00B0659B">
        <w:rPr>
          <w:color w:val="000000"/>
          <w:sz w:val="28"/>
          <w:szCs w:val="28"/>
          <w:lang w:val="en-US" w:eastAsia="ru-RU"/>
        </w:rPr>
        <w:t>in</w:t>
      </w:r>
      <w:r w:rsidRPr="00B0659B">
        <w:rPr>
          <w:color w:val="000000"/>
          <w:sz w:val="28"/>
          <w:szCs w:val="28"/>
          <w:lang w:eastAsia="ru-RU"/>
        </w:rPr>
        <w:t xml:space="preserve"> </w:t>
      </w:r>
      <w:r w:rsidRPr="00B0659B">
        <w:rPr>
          <w:color w:val="000000"/>
          <w:sz w:val="28"/>
          <w:szCs w:val="28"/>
          <w:lang w:val="en-US" w:eastAsia="ru-RU"/>
        </w:rPr>
        <w:t>medicine</w:t>
      </w:r>
      <w:r w:rsidRPr="00B0659B">
        <w:rPr>
          <w:color w:val="000000"/>
          <w:sz w:val="28"/>
          <w:szCs w:val="28"/>
          <w:lang w:eastAsia="ru-RU"/>
        </w:rPr>
        <w:t xml:space="preserve"> </w:t>
      </w:r>
      <w:r w:rsidRPr="00B0659B">
        <w:rPr>
          <w:color w:val="000000"/>
          <w:sz w:val="28"/>
          <w:szCs w:val="28"/>
          <w:lang w:val="en-US" w:eastAsia="ru-RU"/>
        </w:rPr>
        <w:t>and</w:t>
      </w:r>
      <w:r w:rsidRPr="00B0659B">
        <w:rPr>
          <w:color w:val="000000"/>
          <w:sz w:val="28"/>
          <w:szCs w:val="28"/>
          <w:lang w:eastAsia="ru-RU"/>
        </w:rPr>
        <w:t xml:space="preserve"> </w:t>
      </w:r>
      <w:r w:rsidRPr="00B0659B">
        <w:rPr>
          <w:color w:val="000000"/>
          <w:sz w:val="28"/>
          <w:szCs w:val="28"/>
          <w:lang w:val="en-US" w:eastAsia="ru-RU"/>
        </w:rPr>
        <w:t>pharmaceutics,</w:t>
      </w:r>
      <w:r w:rsidRPr="00B0659B">
        <w:rPr>
          <w:color w:val="000000"/>
          <w:sz w:val="28"/>
          <w:szCs w:val="28"/>
          <w:lang w:eastAsia="ru-RU"/>
        </w:rPr>
        <w:t xml:space="preserve"> </w:t>
      </w:r>
      <w:r w:rsidRPr="00B0659B">
        <w:rPr>
          <w:color w:val="000000"/>
          <w:sz w:val="28"/>
          <w:szCs w:val="28"/>
          <w:lang w:val="en-US" w:eastAsia="ru-RU"/>
        </w:rPr>
        <w:t>London</w:t>
      </w:r>
      <w:r w:rsidRPr="00B0659B">
        <w:rPr>
          <w:color w:val="000000"/>
          <w:sz w:val="28"/>
          <w:szCs w:val="28"/>
          <w:lang w:eastAsia="ru-RU"/>
        </w:rPr>
        <w:t xml:space="preserve">, </w:t>
      </w:r>
      <w:r w:rsidRPr="00B0659B">
        <w:rPr>
          <w:color w:val="000000"/>
          <w:sz w:val="28"/>
          <w:szCs w:val="28"/>
          <w:lang w:val="en-US" w:eastAsia="ru-RU"/>
        </w:rPr>
        <w:t>Juli</w:t>
      </w:r>
      <w:r w:rsidRPr="00B0659B">
        <w:rPr>
          <w:color w:val="000000"/>
          <w:sz w:val="28"/>
          <w:szCs w:val="28"/>
          <w:lang w:eastAsia="ru-RU"/>
        </w:rPr>
        <w:t xml:space="preserve"> 18 – </w:t>
      </w:r>
      <w:r w:rsidRPr="00B0659B">
        <w:rPr>
          <w:color w:val="000000"/>
          <w:sz w:val="28"/>
          <w:szCs w:val="28"/>
          <w:lang w:val="en-US" w:eastAsia="ru-RU"/>
        </w:rPr>
        <w:t>Juli</w:t>
      </w:r>
      <w:r w:rsidRPr="00B0659B">
        <w:rPr>
          <w:color w:val="000000"/>
          <w:sz w:val="28"/>
          <w:szCs w:val="28"/>
          <w:lang w:eastAsia="ru-RU"/>
        </w:rPr>
        <w:t xml:space="preserve"> 23, 2013. – </w:t>
      </w:r>
      <w:r w:rsidRPr="00B0659B">
        <w:rPr>
          <w:color w:val="000000"/>
          <w:sz w:val="28"/>
          <w:szCs w:val="28"/>
          <w:lang w:val="en-US" w:eastAsia="ru-RU"/>
        </w:rPr>
        <w:t>London:</w:t>
      </w:r>
      <w:r w:rsidRPr="00B0659B">
        <w:rPr>
          <w:color w:val="000000"/>
          <w:sz w:val="28"/>
          <w:szCs w:val="28"/>
          <w:lang w:eastAsia="ru-RU"/>
        </w:rPr>
        <w:t xml:space="preserve"> </w:t>
      </w:r>
      <w:r w:rsidRPr="00B0659B">
        <w:rPr>
          <w:color w:val="000000"/>
          <w:sz w:val="28"/>
          <w:szCs w:val="28"/>
          <w:lang w:val="en-US" w:eastAsia="ru-RU"/>
        </w:rPr>
        <w:t>Published</w:t>
      </w:r>
      <w:r w:rsidRPr="00B0659B">
        <w:rPr>
          <w:color w:val="000000"/>
          <w:sz w:val="28"/>
          <w:szCs w:val="28"/>
          <w:lang w:eastAsia="ru-RU"/>
        </w:rPr>
        <w:t xml:space="preserve"> </w:t>
      </w:r>
      <w:r w:rsidRPr="00B0659B">
        <w:rPr>
          <w:color w:val="000000"/>
          <w:sz w:val="28"/>
          <w:szCs w:val="28"/>
          <w:lang w:val="en-US" w:eastAsia="ru-RU"/>
        </w:rPr>
        <w:t>by</w:t>
      </w:r>
      <w:r w:rsidRPr="00B0659B">
        <w:rPr>
          <w:color w:val="000000"/>
          <w:sz w:val="28"/>
          <w:szCs w:val="28"/>
          <w:lang w:eastAsia="ru-RU"/>
        </w:rPr>
        <w:t xml:space="preserve"> </w:t>
      </w:r>
      <w:r w:rsidRPr="00B0659B">
        <w:rPr>
          <w:color w:val="000000"/>
          <w:sz w:val="28"/>
          <w:szCs w:val="28"/>
          <w:lang w:val="en-US" w:eastAsia="ru-RU"/>
        </w:rPr>
        <w:t>IASHE,</w:t>
      </w:r>
      <w:r w:rsidRPr="00B0659B">
        <w:rPr>
          <w:color w:val="000000"/>
          <w:sz w:val="28"/>
          <w:szCs w:val="28"/>
          <w:lang w:eastAsia="ru-RU"/>
        </w:rPr>
        <w:t xml:space="preserve"> 2013. – </w:t>
      </w:r>
      <w:r w:rsidRPr="00B0659B">
        <w:rPr>
          <w:color w:val="000000"/>
          <w:sz w:val="28"/>
          <w:szCs w:val="28"/>
          <w:lang w:val="en-US" w:eastAsia="ru-RU"/>
        </w:rPr>
        <w:t>P</w:t>
      </w:r>
      <w:r w:rsidRPr="00B0659B">
        <w:rPr>
          <w:color w:val="000000"/>
          <w:sz w:val="28"/>
          <w:szCs w:val="28"/>
          <w:lang w:eastAsia="ru-RU"/>
        </w:rPr>
        <w:t>. 45</w:t>
      </w:r>
      <w:r w:rsidRPr="00B0659B">
        <w:rPr>
          <w:color w:val="000000"/>
          <w:sz w:val="28"/>
          <w:szCs w:val="28"/>
          <w:lang w:val="en-US" w:eastAsia="ru-RU"/>
        </w:rPr>
        <w:t>–</w:t>
      </w:r>
      <w:r w:rsidRPr="00B0659B">
        <w:rPr>
          <w:color w:val="000000"/>
          <w:sz w:val="28"/>
          <w:szCs w:val="28"/>
          <w:lang w:eastAsia="ru-RU"/>
        </w:rPr>
        <w:t>48</w:t>
      </w:r>
      <w:r w:rsidRPr="00B0659B">
        <w:rPr>
          <w:color w:val="000000"/>
          <w:sz w:val="28"/>
          <w:szCs w:val="28"/>
          <w:lang w:val="en-US" w:eastAsia="ru-RU"/>
        </w:rPr>
        <w:t>.</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pacing w:val="-2"/>
          <w:sz w:val="28"/>
          <w:szCs w:val="28"/>
          <w:lang w:eastAsia="ru-RU"/>
        </w:rPr>
      </w:pPr>
      <w:r w:rsidRPr="00B0659B">
        <w:rPr>
          <w:color w:val="000000"/>
          <w:spacing w:val="-2"/>
          <w:sz w:val="28"/>
          <w:szCs w:val="28"/>
          <w:lang w:eastAsia="ru-RU"/>
        </w:rPr>
        <w:t>Москвяк-Лесняк Д. Є. Прогностичні тенденції у стані захворюваності та смертності жінок в Україні з причини раку молочної залози  на період до 2025</w:t>
      </w:r>
      <w:r w:rsidRPr="00B0659B">
        <w:rPr>
          <w:color w:val="000000"/>
          <w:spacing w:val="-2"/>
          <w:sz w:val="28"/>
          <w:szCs w:val="28"/>
          <w:lang w:val="ru-RU" w:eastAsia="ru-RU"/>
        </w:rPr>
        <w:t> </w:t>
      </w:r>
      <w:r w:rsidRPr="00B0659B">
        <w:rPr>
          <w:color w:val="000000"/>
          <w:spacing w:val="-2"/>
          <w:sz w:val="28"/>
          <w:szCs w:val="28"/>
          <w:lang w:eastAsia="ru-RU"/>
        </w:rPr>
        <w:t>року /</w:t>
      </w:r>
      <w:r w:rsidRPr="00B0659B">
        <w:rPr>
          <w:rFonts w:ascii="Calibri" w:eastAsia="Calibri" w:hAnsi="Calibri"/>
          <w:color w:val="000000"/>
          <w:spacing w:val="-2"/>
          <w:sz w:val="22"/>
          <w:szCs w:val="22"/>
          <w:lang w:eastAsia="en-US"/>
        </w:rPr>
        <w:t xml:space="preserve"> </w:t>
      </w:r>
      <w:r w:rsidRPr="00B0659B">
        <w:rPr>
          <w:color w:val="000000"/>
          <w:spacing w:val="-2"/>
          <w:sz w:val="28"/>
          <w:szCs w:val="28"/>
          <w:lang w:eastAsia="ru-RU"/>
        </w:rPr>
        <w:t>Д.</w:t>
      </w:r>
      <w:r w:rsidRPr="00B0659B">
        <w:rPr>
          <w:color w:val="000000"/>
          <w:spacing w:val="-2"/>
          <w:sz w:val="28"/>
          <w:szCs w:val="28"/>
          <w:lang w:val="ru-RU" w:eastAsia="ru-RU"/>
        </w:rPr>
        <w:t> </w:t>
      </w:r>
      <w:r w:rsidRPr="00B0659B">
        <w:rPr>
          <w:color w:val="000000"/>
          <w:spacing w:val="-2"/>
          <w:sz w:val="28"/>
          <w:szCs w:val="28"/>
          <w:lang w:eastAsia="ru-RU"/>
        </w:rPr>
        <w:t>Є.</w:t>
      </w:r>
      <w:r w:rsidRPr="00B0659B">
        <w:rPr>
          <w:color w:val="000000"/>
          <w:spacing w:val="-2"/>
          <w:sz w:val="28"/>
          <w:szCs w:val="28"/>
          <w:lang w:val="ru-RU" w:eastAsia="ru-RU"/>
        </w:rPr>
        <w:t> </w:t>
      </w:r>
      <w:r w:rsidRPr="00B0659B">
        <w:rPr>
          <w:color w:val="000000"/>
          <w:spacing w:val="-2"/>
          <w:sz w:val="28"/>
          <w:szCs w:val="28"/>
          <w:lang w:eastAsia="ru-RU"/>
        </w:rPr>
        <w:t>Москв’як-Лесняк, В.</w:t>
      </w:r>
      <w:r w:rsidRPr="00B0659B">
        <w:rPr>
          <w:color w:val="000000"/>
          <w:spacing w:val="-2"/>
          <w:sz w:val="28"/>
          <w:szCs w:val="28"/>
          <w:lang w:val="ru-RU" w:eastAsia="ru-RU"/>
        </w:rPr>
        <w:t> </w:t>
      </w:r>
      <w:r w:rsidRPr="00B0659B">
        <w:rPr>
          <w:color w:val="000000"/>
          <w:spacing w:val="-2"/>
          <w:sz w:val="28"/>
          <w:szCs w:val="28"/>
          <w:lang w:eastAsia="ru-RU"/>
        </w:rPr>
        <w:t>В. Рудень // Клінічна фармація, фармак</w:t>
      </w:r>
      <w:r w:rsidRPr="00B0659B">
        <w:rPr>
          <w:color w:val="000000"/>
          <w:spacing w:val="-2"/>
          <w:sz w:val="28"/>
          <w:szCs w:val="28"/>
          <w:lang w:eastAsia="ru-RU"/>
        </w:rPr>
        <w:t>о</w:t>
      </w:r>
      <w:r w:rsidRPr="00B0659B">
        <w:rPr>
          <w:color w:val="000000"/>
          <w:spacing w:val="-2"/>
          <w:sz w:val="28"/>
          <w:szCs w:val="28"/>
          <w:lang w:eastAsia="ru-RU"/>
        </w:rPr>
        <w:t>терапія та медична стандартизація. – 2013. – № 1–2 (18–19). – С. 113–118.</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sz w:val="28"/>
          <w:szCs w:val="28"/>
          <w:lang w:val="en-US" w:eastAsia="ru-RU"/>
        </w:rPr>
      </w:pPr>
      <w:r w:rsidRPr="00B0659B">
        <w:rPr>
          <w:sz w:val="28"/>
          <w:szCs w:val="28"/>
          <w:lang w:val="en-US" w:eastAsia="ru-RU"/>
        </w:rPr>
        <w:t>Wojtyś P. Predictions of cancer incidence in Poland in 2019 [</w:t>
      </w:r>
      <w:r w:rsidRPr="00B0659B">
        <w:rPr>
          <w:sz w:val="28"/>
          <w:szCs w:val="28"/>
          <w:lang w:val="ru-RU" w:eastAsia="ru-RU"/>
        </w:rPr>
        <w:t>Е</w:t>
      </w:r>
      <w:r w:rsidRPr="00B0659B">
        <w:rPr>
          <w:sz w:val="28"/>
          <w:szCs w:val="28"/>
          <w:lang w:val="en-US" w:eastAsia="ru-RU"/>
        </w:rPr>
        <w:t>lectronic r</w:t>
      </w:r>
      <w:r w:rsidRPr="00B0659B">
        <w:rPr>
          <w:sz w:val="28"/>
          <w:szCs w:val="28"/>
          <w:lang w:val="en-US" w:eastAsia="ru-RU"/>
        </w:rPr>
        <w:t>e</w:t>
      </w:r>
      <w:r w:rsidRPr="00B0659B">
        <w:rPr>
          <w:sz w:val="28"/>
          <w:szCs w:val="28"/>
          <w:lang w:val="en-US" w:eastAsia="ru-RU"/>
        </w:rPr>
        <w:t>source] / P. Wojtyś, D. Godlewski, A. Antczak // Central European Journal of Med</w:t>
      </w:r>
      <w:r w:rsidRPr="00B0659B">
        <w:rPr>
          <w:sz w:val="28"/>
          <w:szCs w:val="28"/>
          <w:lang w:val="en-US" w:eastAsia="ru-RU"/>
        </w:rPr>
        <w:t>i</w:t>
      </w:r>
      <w:r w:rsidRPr="00B0659B">
        <w:rPr>
          <w:sz w:val="28"/>
          <w:szCs w:val="28"/>
          <w:lang w:val="en-US" w:eastAsia="ru-RU"/>
        </w:rPr>
        <w:t xml:space="preserve">cine. – 2013. – Vol. 8, № 2. – </w:t>
      </w:r>
      <w:r w:rsidRPr="00B0659B">
        <w:rPr>
          <w:sz w:val="28"/>
          <w:szCs w:val="28"/>
          <w:lang w:val="ru-RU" w:eastAsia="ru-RU"/>
        </w:rPr>
        <w:t>Р</w:t>
      </w:r>
      <w:r w:rsidRPr="00B0659B">
        <w:rPr>
          <w:sz w:val="28"/>
          <w:szCs w:val="28"/>
          <w:lang w:val="en-US" w:eastAsia="ru-RU"/>
        </w:rPr>
        <w:t xml:space="preserve">. 185–191. – </w:t>
      </w:r>
      <w:r w:rsidRPr="00B0659B">
        <w:rPr>
          <w:sz w:val="28"/>
          <w:szCs w:val="28"/>
          <w:lang w:val="ru-RU" w:eastAsia="ru-RU"/>
        </w:rPr>
        <w:t>А</w:t>
      </w:r>
      <w:r w:rsidRPr="00B0659B">
        <w:rPr>
          <w:sz w:val="28"/>
          <w:szCs w:val="28"/>
          <w:lang w:val="en-US" w:eastAsia="ru-RU"/>
        </w:rPr>
        <w:t xml:space="preserve">ccess mode: </w:t>
      </w:r>
      <w:hyperlink r:id="rId132" w:history="1">
        <w:r w:rsidRPr="00B0659B">
          <w:rPr>
            <w:sz w:val="28"/>
            <w:szCs w:val="28"/>
            <w:lang w:val="en-US" w:eastAsia="ru-RU"/>
          </w:rPr>
          <w:t>http://link</w:t>
        </w:r>
      </w:hyperlink>
      <w:r w:rsidRPr="00B0659B">
        <w:rPr>
          <w:sz w:val="28"/>
          <w:szCs w:val="28"/>
          <w:lang w:val="en-US" w:eastAsia="ru-RU"/>
        </w:rPr>
        <w:t>.</w:t>
      </w:r>
      <w:r w:rsidRPr="00B0659B">
        <w:rPr>
          <w:sz w:val="28"/>
          <w:szCs w:val="28"/>
          <w:lang w:eastAsia="ru-RU"/>
        </w:rPr>
        <w:t xml:space="preserve"> </w:t>
      </w:r>
      <w:r w:rsidRPr="00B0659B">
        <w:rPr>
          <w:sz w:val="28"/>
          <w:szCs w:val="28"/>
          <w:lang w:val="en-US" w:eastAsia="ru-RU"/>
        </w:rPr>
        <w:t>sprin</w:t>
      </w:r>
      <w:r w:rsidRPr="00B0659B">
        <w:rPr>
          <w:sz w:val="28"/>
          <w:szCs w:val="28"/>
          <w:lang w:val="en-US" w:eastAsia="ru-RU"/>
        </w:rPr>
        <w:t>g</w:t>
      </w:r>
      <w:r w:rsidRPr="00B0659B">
        <w:rPr>
          <w:sz w:val="28"/>
          <w:szCs w:val="28"/>
          <w:lang w:val="en-US" w:eastAsia="ru-RU"/>
        </w:rPr>
        <w:t xml:space="preserve">er.com/article/10.2478%2Fs11536-012-0103-z. – Title from screen.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Успенский Д.</w:t>
      </w:r>
      <w:r w:rsidRPr="00B0659B">
        <w:rPr>
          <w:color w:val="000000"/>
          <w:sz w:val="28"/>
          <w:szCs w:val="28"/>
          <w:lang w:eastAsia="ru-RU"/>
        </w:rPr>
        <w:t xml:space="preserve"> </w:t>
      </w:r>
      <w:r w:rsidRPr="00B0659B">
        <w:rPr>
          <w:color w:val="000000"/>
          <w:sz w:val="28"/>
          <w:szCs w:val="28"/>
          <w:lang w:val="ru-RU" w:eastAsia="ru-RU"/>
        </w:rPr>
        <w:t>А. Сравнительный анализ диагностической ценности цитологического и гистологического методов в предоперационной диагностике опухолей молочных желез /</w:t>
      </w:r>
      <w:r w:rsidRPr="00B0659B">
        <w:rPr>
          <w:color w:val="000000"/>
          <w:sz w:val="28"/>
          <w:szCs w:val="28"/>
          <w:lang w:eastAsia="ru-RU"/>
        </w:rPr>
        <w:t xml:space="preserve"> </w:t>
      </w:r>
      <w:r w:rsidRPr="00B0659B">
        <w:rPr>
          <w:color w:val="000000"/>
          <w:sz w:val="28"/>
          <w:szCs w:val="28"/>
          <w:lang w:val="ru-RU" w:eastAsia="ru-RU"/>
        </w:rPr>
        <w:t>Д.</w:t>
      </w:r>
      <w:r w:rsidRPr="00B0659B">
        <w:rPr>
          <w:color w:val="000000"/>
          <w:sz w:val="28"/>
          <w:szCs w:val="28"/>
          <w:lang w:eastAsia="ru-RU"/>
        </w:rPr>
        <w:t xml:space="preserve"> </w:t>
      </w:r>
      <w:r w:rsidRPr="00B0659B">
        <w:rPr>
          <w:color w:val="000000"/>
          <w:sz w:val="28"/>
          <w:szCs w:val="28"/>
          <w:lang w:val="ru-RU" w:eastAsia="ru-RU"/>
        </w:rPr>
        <w:t>А.</w:t>
      </w:r>
      <w:r w:rsidRPr="00B0659B">
        <w:rPr>
          <w:color w:val="000000"/>
          <w:sz w:val="28"/>
          <w:szCs w:val="28"/>
          <w:lang w:eastAsia="ru-RU"/>
        </w:rPr>
        <w:t xml:space="preserve"> </w:t>
      </w:r>
      <w:r w:rsidRPr="00B0659B">
        <w:rPr>
          <w:color w:val="000000"/>
          <w:sz w:val="28"/>
          <w:szCs w:val="28"/>
          <w:lang w:val="ru-RU" w:eastAsia="ru-RU"/>
        </w:rPr>
        <w:t>Успенский, Ю.</w:t>
      </w:r>
      <w:r w:rsidRPr="00B0659B">
        <w:rPr>
          <w:color w:val="000000"/>
          <w:sz w:val="28"/>
          <w:szCs w:val="28"/>
          <w:lang w:eastAsia="ru-RU"/>
        </w:rPr>
        <w:t xml:space="preserve"> </w:t>
      </w:r>
      <w:r w:rsidRPr="00B0659B">
        <w:rPr>
          <w:color w:val="000000"/>
          <w:sz w:val="28"/>
          <w:szCs w:val="28"/>
          <w:lang w:val="ru-RU" w:eastAsia="ru-RU"/>
        </w:rPr>
        <w:t>К. Гульков, В.</w:t>
      </w:r>
      <w:r w:rsidRPr="00B0659B">
        <w:rPr>
          <w:color w:val="000000"/>
          <w:sz w:val="28"/>
          <w:szCs w:val="28"/>
          <w:lang w:eastAsia="ru-RU"/>
        </w:rPr>
        <w:t xml:space="preserve"> </w:t>
      </w:r>
      <w:r w:rsidRPr="00B0659B">
        <w:rPr>
          <w:color w:val="000000"/>
          <w:sz w:val="28"/>
          <w:szCs w:val="28"/>
          <w:lang w:val="ru-RU" w:eastAsia="ru-RU"/>
        </w:rPr>
        <w:t>И. Гуркова //</w:t>
      </w:r>
      <w:r w:rsidRPr="00B0659B">
        <w:rPr>
          <w:color w:val="000000"/>
          <w:sz w:val="28"/>
          <w:szCs w:val="28"/>
          <w:lang w:eastAsia="ru-RU"/>
        </w:rPr>
        <w:t xml:space="preserve"> </w:t>
      </w:r>
      <w:r w:rsidRPr="00B0659B">
        <w:rPr>
          <w:color w:val="000000"/>
          <w:sz w:val="28"/>
          <w:szCs w:val="28"/>
          <w:lang w:val="ru-RU" w:eastAsia="ru-RU"/>
        </w:rPr>
        <w:t>Здоровье женщины. –</w:t>
      </w:r>
      <w:r w:rsidRPr="00B0659B">
        <w:rPr>
          <w:color w:val="000000"/>
          <w:sz w:val="28"/>
          <w:szCs w:val="28"/>
          <w:lang w:eastAsia="ru-RU"/>
        </w:rPr>
        <w:t xml:space="preserve"> </w:t>
      </w:r>
      <w:r w:rsidRPr="00B0659B">
        <w:rPr>
          <w:color w:val="000000"/>
          <w:sz w:val="28"/>
          <w:szCs w:val="28"/>
          <w:lang w:val="ru-RU" w:eastAsia="ru-RU"/>
        </w:rPr>
        <w:t>2006. –</w:t>
      </w:r>
      <w:r w:rsidRPr="00B0659B">
        <w:rPr>
          <w:color w:val="000000"/>
          <w:sz w:val="28"/>
          <w:szCs w:val="28"/>
          <w:lang w:eastAsia="ru-RU"/>
        </w:rPr>
        <w:t xml:space="preserve"> </w:t>
      </w:r>
      <w:r w:rsidRPr="00B0659B">
        <w:rPr>
          <w:color w:val="000000"/>
          <w:sz w:val="28"/>
          <w:szCs w:val="28"/>
          <w:lang w:val="ru-RU" w:eastAsia="ru-RU"/>
        </w:rPr>
        <w:t>№</w:t>
      </w:r>
      <w:r w:rsidRPr="00B0659B">
        <w:rPr>
          <w:color w:val="000000"/>
          <w:sz w:val="28"/>
          <w:szCs w:val="28"/>
          <w:lang w:eastAsia="ru-RU"/>
        </w:rPr>
        <w:t xml:space="preserve"> </w:t>
      </w:r>
      <w:r w:rsidRPr="00B0659B">
        <w:rPr>
          <w:color w:val="000000"/>
          <w:sz w:val="28"/>
          <w:szCs w:val="28"/>
          <w:lang w:val="ru-RU" w:eastAsia="ru-RU"/>
        </w:rPr>
        <w:t>2. –</w:t>
      </w:r>
      <w:r w:rsidRPr="00B0659B">
        <w:rPr>
          <w:color w:val="000000"/>
          <w:sz w:val="28"/>
          <w:szCs w:val="28"/>
          <w:lang w:eastAsia="ru-RU"/>
        </w:rPr>
        <w:t xml:space="preserve"> </w:t>
      </w:r>
      <w:r w:rsidRPr="00B0659B">
        <w:rPr>
          <w:color w:val="000000"/>
          <w:sz w:val="28"/>
          <w:szCs w:val="28"/>
          <w:lang w:val="en-US" w:eastAsia="ru-RU"/>
        </w:rPr>
        <w:t>C</w:t>
      </w:r>
      <w:r w:rsidRPr="00B0659B">
        <w:rPr>
          <w:color w:val="000000"/>
          <w:sz w:val="28"/>
          <w:szCs w:val="28"/>
          <w:lang w:val="ru-RU" w:eastAsia="ru-RU"/>
        </w:rPr>
        <w:t>. 225–229.</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Соломенна Р.</w:t>
      </w:r>
      <w:r w:rsidRPr="00B0659B">
        <w:rPr>
          <w:color w:val="000000"/>
          <w:sz w:val="28"/>
          <w:szCs w:val="28"/>
          <w:lang w:eastAsia="ru-RU"/>
        </w:rPr>
        <w:t xml:space="preserve"> </w:t>
      </w:r>
      <w:r w:rsidRPr="00B0659B">
        <w:rPr>
          <w:color w:val="000000"/>
          <w:sz w:val="28"/>
          <w:szCs w:val="28"/>
          <w:lang w:val="ru-RU" w:eastAsia="ru-RU"/>
        </w:rPr>
        <w:t xml:space="preserve">И. Возможности МРТ с контрастным усилением по сравнению с рентгенологическим и ультразвуковым методами исследования в </w:t>
      </w:r>
      <w:r w:rsidRPr="00B0659B">
        <w:rPr>
          <w:color w:val="000000"/>
          <w:sz w:val="28"/>
          <w:szCs w:val="28"/>
          <w:lang w:val="ru-RU" w:eastAsia="ru-RU"/>
        </w:rPr>
        <w:lastRenderedPageBreak/>
        <w:t>выявлении увеличенных аксиллярных лимфатических узлов при заболеваниях молочных желез / Р.</w:t>
      </w:r>
      <w:r w:rsidRPr="00B0659B">
        <w:rPr>
          <w:color w:val="000000"/>
          <w:sz w:val="28"/>
          <w:szCs w:val="28"/>
          <w:lang w:eastAsia="ru-RU"/>
        </w:rPr>
        <w:t xml:space="preserve"> </w:t>
      </w:r>
      <w:r w:rsidRPr="00B0659B">
        <w:rPr>
          <w:color w:val="000000"/>
          <w:sz w:val="28"/>
          <w:szCs w:val="28"/>
          <w:lang w:val="ru-RU" w:eastAsia="ru-RU"/>
        </w:rPr>
        <w:t>И. Соломенна, М.</w:t>
      </w:r>
      <w:r w:rsidRPr="00B0659B">
        <w:rPr>
          <w:color w:val="000000"/>
          <w:sz w:val="28"/>
          <w:szCs w:val="28"/>
          <w:lang w:eastAsia="ru-RU"/>
        </w:rPr>
        <w:t xml:space="preserve"> </w:t>
      </w:r>
      <w:r w:rsidRPr="00B0659B">
        <w:rPr>
          <w:color w:val="000000"/>
          <w:sz w:val="28"/>
          <w:szCs w:val="28"/>
          <w:lang w:val="ru-RU" w:eastAsia="ru-RU"/>
        </w:rPr>
        <w:t>А.</w:t>
      </w:r>
      <w:r w:rsidRPr="00B0659B">
        <w:rPr>
          <w:color w:val="000000"/>
          <w:sz w:val="28"/>
          <w:szCs w:val="28"/>
          <w:lang w:eastAsia="ru-RU"/>
        </w:rPr>
        <w:t xml:space="preserve"> </w:t>
      </w:r>
      <w:r w:rsidRPr="00B0659B">
        <w:rPr>
          <w:color w:val="000000"/>
          <w:sz w:val="28"/>
          <w:szCs w:val="28"/>
          <w:lang w:val="ru-RU" w:eastAsia="ru-RU"/>
        </w:rPr>
        <w:t>Кондратьева, Н.</w:t>
      </w:r>
      <w:r w:rsidRPr="00B0659B">
        <w:rPr>
          <w:color w:val="000000"/>
          <w:sz w:val="28"/>
          <w:szCs w:val="28"/>
          <w:lang w:eastAsia="ru-RU"/>
        </w:rPr>
        <w:t xml:space="preserve"> </w:t>
      </w:r>
      <w:r w:rsidRPr="00B0659B">
        <w:rPr>
          <w:color w:val="000000"/>
          <w:sz w:val="28"/>
          <w:szCs w:val="28"/>
          <w:lang w:val="ru-RU" w:eastAsia="ru-RU"/>
        </w:rPr>
        <w:t>Н. Ламаш // Вестник рентгенологии и радиологии. – 2006. – № 3. –</w:t>
      </w:r>
      <w:r w:rsidRPr="00B0659B">
        <w:rPr>
          <w:color w:val="000000"/>
          <w:sz w:val="28"/>
          <w:szCs w:val="28"/>
          <w:lang w:eastAsia="ru-RU"/>
        </w:rPr>
        <w:t xml:space="preserve"> </w:t>
      </w:r>
      <w:r w:rsidRPr="00B0659B">
        <w:rPr>
          <w:color w:val="000000"/>
          <w:sz w:val="28"/>
          <w:szCs w:val="28"/>
          <w:lang w:val="en-US" w:eastAsia="ru-RU"/>
        </w:rPr>
        <w:t>C</w:t>
      </w:r>
      <w:r w:rsidRPr="00B0659B">
        <w:rPr>
          <w:color w:val="000000"/>
          <w:sz w:val="28"/>
          <w:szCs w:val="28"/>
          <w:lang w:val="ru-RU" w:eastAsia="ru-RU"/>
        </w:rPr>
        <w:t>. 35–3</w:t>
      </w:r>
      <w:r w:rsidRPr="00B0659B">
        <w:rPr>
          <w:color w:val="000000"/>
          <w:sz w:val="28"/>
          <w:szCs w:val="28"/>
          <w:lang w:eastAsia="ru-RU"/>
        </w:rPr>
        <w:t>7</w:t>
      </w:r>
      <w:r w:rsidRPr="00B0659B">
        <w:rPr>
          <w:color w:val="000000"/>
          <w:sz w:val="28"/>
          <w:szCs w:val="28"/>
          <w:lang w:val="ru-RU" w:eastAsia="ru-RU"/>
        </w:rPr>
        <w:t>.</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Скляр С.</w:t>
      </w:r>
      <w:r w:rsidRPr="00B0659B">
        <w:rPr>
          <w:color w:val="000000"/>
          <w:sz w:val="28"/>
          <w:szCs w:val="28"/>
          <w:lang w:eastAsia="ru-RU"/>
        </w:rPr>
        <w:t xml:space="preserve"> </w:t>
      </w:r>
      <w:r w:rsidRPr="00B0659B">
        <w:rPr>
          <w:color w:val="000000"/>
          <w:sz w:val="28"/>
          <w:szCs w:val="28"/>
          <w:lang w:val="ru-RU" w:eastAsia="ru-RU"/>
        </w:rPr>
        <w:t>Ю. Шляхи підвищення ефективності неоад'ювантної пром</w:t>
      </w:r>
      <w:r w:rsidRPr="00B0659B">
        <w:rPr>
          <w:color w:val="000000"/>
          <w:sz w:val="28"/>
          <w:szCs w:val="28"/>
          <w:lang w:val="ru-RU" w:eastAsia="ru-RU"/>
        </w:rPr>
        <w:t>е</w:t>
      </w:r>
      <w:r w:rsidRPr="00B0659B">
        <w:rPr>
          <w:color w:val="000000"/>
          <w:sz w:val="28"/>
          <w:szCs w:val="28"/>
          <w:lang w:val="ru-RU" w:eastAsia="ru-RU"/>
        </w:rPr>
        <w:t>невої терапії при комплексному лікуванні хворих на рак молочної залози / С.</w:t>
      </w:r>
      <w:r w:rsidRPr="00B0659B">
        <w:rPr>
          <w:color w:val="000000"/>
          <w:sz w:val="28"/>
          <w:szCs w:val="28"/>
          <w:lang w:eastAsia="ru-RU"/>
        </w:rPr>
        <w:t xml:space="preserve"> </w:t>
      </w:r>
      <w:r w:rsidRPr="00B0659B">
        <w:rPr>
          <w:color w:val="000000"/>
          <w:sz w:val="28"/>
          <w:szCs w:val="28"/>
          <w:lang w:val="ru-RU" w:eastAsia="ru-RU"/>
        </w:rPr>
        <w:t>Ю. Скляр // Онкология. –</w:t>
      </w:r>
      <w:r w:rsidRPr="00B0659B">
        <w:rPr>
          <w:color w:val="000000"/>
          <w:sz w:val="28"/>
          <w:szCs w:val="28"/>
          <w:lang w:eastAsia="ru-RU"/>
        </w:rPr>
        <w:t xml:space="preserve"> </w:t>
      </w:r>
      <w:r w:rsidRPr="00B0659B">
        <w:rPr>
          <w:color w:val="000000"/>
          <w:sz w:val="28"/>
          <w:szCs w:val="28"/>
          <w:lang w:val="ru-RU" w:eastAsia="ru-RU"/>
        </w:rPr>
        <w:t>2006. –</w:t>
      </w:r>
      <w:r w:rsidRPr="00B0659B">
        <w:rPr>
          <w:color w:val="000000"/>
          <w:sz w:val="28"/>
          <w:szCs w:val="28"/>
          <w:lang w:eastAsia="ru-RU"/>
        </w:rPr>
        <w:t xml:space="preserve"> </w:t>
      </w:r>
      <w:r w:rsidRPr="00B0659B">
        <w:rPr>
          <w:color w:val="000000"/>
          <w:sz w:val="28"/>
          <w:szCs w:val="28"/>
          <w:lang w:val="ru-RU" w:eastAsia="ru-RU"/>
        </w:rPr>
        <w:t>№</w:t>
      </w:r>
      <w:r w:rsidRPr="00B0659B">
        <w:rPr>
          <w:color w:val="000000"/>
          <w:sz w:val="28"/>
          <w:szCs w:val="28"/>
          <w:lang w:eastAsia="ru-RU"/>
        </w:rPr>
        <w:t xml:space="preserve"> </w:t>
      </w:r>
      <w:r w:rsidRPr="00B0659B">
        <w:rPr>
          <w:color w:val="000000"/>
          <w:sz w:val="28"/>
          <w:szCs w:val="28"/>
          <w:lang w:val="ru-RU" w:eastAsia="ru-RU"/>
        </w:rPr>
        <w:t>3. –</w:t>
      </w:r>
      <w:r w:rsidRPr="00B0659B">
        <w:rPr>
          <w:color w:val="000000"/>
          <w:sz w:val="28"/>
          <w:szCs w:val="28"/>
          <w:lang w:eastAsia="ru-RU"/>
        </w:rPr>
        <w:t xml:space="preserve"> </w:t>
      </w:r>
      <w:r w:rsidRPr="00B0659B">
        <w:rPr>
          <w:color w:val="000000"/>
          <w:sz w:val="28"/>
          <w:szCs w:val="28"/>
          <w:lang w:val="ru-RU" w:eastAsia="ru-RU"/>
        </w:rPr>
        <w:t>C. 260–263.</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Десятирічні результати органозберігального лікування раку грудної залози I-II A-B стадій /</w:t>
      </w:r>
      <w:r w:rsidRPr="00B0659B">
        <w:rPr>
          <w:color w:val="000000"/>
          <w:sz w:val="28"/>
          <w:szCs w:val="28"/>
          <w:lang w:eastAsia="ru-RU"/>
        </w:rPr>
        <w:t xml:space="preserve"> </w:t>
      </w:r>
      <w:r w:rsidRPr="00B0659B">
        <w:rPr>
          <w:color w:val="000000"/>
          <w:sz w:val="28"/>
          <w:szCs w:val="28"/>
          <w:lang w:val="ru-RU" w:eastAsia="ru-RU"/>
        </w:rPr>
        <w:t>А.</w:t>
      </w:r>
      <w:r w:rsidRPr="00B0659B">
        <w:rPr>
          <w:color w:val="000000"/>
          <w:sz w:val="28"/>
          <w:szCs w:val="28"/>
          <w:lang w:eastAsia="ru-RU"/>
        </w:rPr>
        <w:t xml:space="preserve"> </w:t>
      </w:r>
      <w:r w:rsidRPr="00B0659B">
        <w:rPr>
          <w:color w:val="000000"/>
          <w:sz w:val="28"/>
          <w:szCs w:val="28"/>
          <w:lang w:val="ru-RU" w:eastAsia="ru-RU"/>
        </w:rPr>
        <w:t>О. Протопопова [та ін.] //</w:t>
      </w:r>
      <w:r w:rsidRPr="00B0659B">
        <w:rPr>
          <w:color w:val="000000"/>
          <w:sz w:val="28"/>
          <w:szCs w:val="28"/>
          <w:lang w:eastAsia="ru-RU"/>
        </w:rPr>
        <w:t xml:space="preserve"> </w:t>
      </w:r>
      <w:r w:rsidRPr="00B0659B">
        <w:rPr>
          <w:color w:val="000000"/>
          <w:sz w:val="28"/>
          <w:szCs w:val="28"/>
          <w:lang w:val="ru-RU" w:eastAsia="ru-RU"/>
        </w:rPr>
        <w:t>Український радіологіч</w:t>
      </w:r>
      <w:r w:rsidRPr="00B0659B">
        <w:rPr>
          <w:color w:val="000000"/>
          <w:sz w:val="28"/>
          <w:szCs w:val="28"/>
          <w:lang w:eastAsia="ru-RU"/>
        </w:rPr>
        <w:t>-</w:t>
      </w:r>
      <w:r w:rsidRPr="00B0659B">
        <w:rPr>
          <w:color w:val="000000"/>
          <w:sz w:val="28"/>
          <w:szCs w:val="28"/>
          <w:lang w:val="ru-RU" w:eastAsia="ru-RU"/>
        </w:rPr>
        <w:t>ний журнал. –</w:t>
      </w:r>
      <w:r w:rsidRPr="00B0659B">
        <w:rPr>
          <w:color w:val="000000"/>
          <w:sz w:val="28"/>
          <w:szCs w:val="28"/>
          <w:lang w:eastAsia="ru-RU"/>
        </w:rPr>
        <w:t xml:space="preserve"> </w:t>
      </w:r>
      <w:r w:rsidRPr="00B0659B">
        <w:rPr>
          <w:color w:val="000000"/>
          <w:sz w:val="28"/>
          <w:szCs w:val="28"/>
          <w:lang w:val="ru-RU" w:eastAsia="ru-RU"/>
        </w:rPr>
        <w:t>2005. –</w:t>
      </w:r>
      <w:r w:rsidRPr="00B0659B">
        <w:rPr>
          <w:color w:val="000000"/>
          <w:sz w:val="28"/>
          <w:szCs w:val="28"/>
          <w:lang w:eastAsia="ru-RU"/>
        </w:rPr>
        <w:t xml:space="preserve"> </w:t>
      </w:r>
      <w:r w:rsidRPr="00B0659B">
        <w:rPr>
          <w:color w:val="000000"/>
          <w:sz w:val="28"/>
          <w:szCs w:val="28"/>
          <w:lang w:val="ru-RU" w:eastAsia="ru-RU"/>
        </w:rPr>
        <w:t>№</w:t>
      </w:r>
      <w:r w:rsidRPr="00B0659B">
        <w:rPr>
          <w:color w:val="000000"/>
          <w:sz w:val="28"/>
          <w:szCs w:val="28"/>
          <w:lang w:eastAsia="ru-RU"/>
        </w:rPr>
        <w:t xml:space="preserve"> </w:t>
      </w:r>
      <w:r w:rsidRPr="00B0659B">
        <w:rPr>
          <w:color w:val="000000"/>
          <w:sz w:val="28"/>
          <w:szCs w:val="28"/>
          <w:lang w:val="ru-RU" w:eastAsia="ru-RU"/>
        </w:rPr>
        <w:t>3. –</w:t>
      </w:r>
      <w:r w:rsidRPr="00B0659B">
        <w:rPr>
          <w:color w:val="000000"/>
          <w:sz w:val="28"/>
          <w:szCs w:val="28"/>
          <w:lang w:eastAsia="ru-RU"/>
        </w:rPr>
        <w:t xml:space="preserve"> </w:t>
      </w:r>
      <w:r w:rsidRPr="00B0659B">
        <w:rPr>
          <w:color w:val="000000"/>
          <w:sz w:val="28"/>
          <w:szCs w:val="28"/>
          <w:lang w:val="ru-RU" w:eastAsia="ru-RU"/>
        </w:rPr>
        <w:t>C.</w:t>
      </w:r>
      <w:r w:rsidRPr="00B0659B">
        <w:rPr>
          <w:color w:val="000000"/>
          <w:sz w:val="28"/>
          <w:szCs w:val="28"/>
          <w:lang w:eastAsia="ru-RU"/>
        </w:rPr>
        <w:t xml:space="preserve"> </w:t>
      </w:r>
      <w:r w:rsidRPr="00B0659B">
        <w:rPr>
          <w:color w:val="000000"/>
          <w:sz w:val="28"/>
          <w:szCs w:val="28"/>
          <w:lang w:val="ru-RU" w:eastAsia="ru-RU"/>
        </w:rPr>
        <w:t>376–377.</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pacing w:val="-2"/>
          <w:sz w:val="28"/>
          <w:szCs w:val="28"/>
          <w:lang w:val="ru-RU" w:eastAsia="ru-RU"/>
        </w:rPr>
      </w:pPr>
      <w:r w:rsidRPr="00B0659B">
        <w:rPr>
          <w:color w:val="000000"/>
          <w:spacing w:val="-2"/>
          <w:sz w:val="28"/>
          <w:szCs w:val="28"/>
          <w:lang w:val="ru-RU" w:eastAsia="ru-RU"/>
        </w:rPr>
        <w:t>Камалетдинов Р.</w:t>
      </w:r>
      <w:r w:rsidRPr="00B0659B">
        <w:rPr>
          <w:color w:val="000000"/>
          <w:spacing w:val="-2"/>
          <w:sz w:val="28"/>
          <w:szCs w:val="28"/>
          <w:lang w:eastAsia="ru-RU"/>
        </w:rPr>
        <w:t xml:space="preserve"> </w:t>
      </w:r>
      <w:r w:rsidRPr="00B0659B">
        <w:rPr>
          <w:color w:val="000000"/>
          <w:spacing w:val="-2"/>
          <w:sz w:val="28"/>
          <w:szCs w:val="28"/>
          <w:lang w:val="ru-RU" w:eastAsia="ru-RU"/>
        </w:rPr>
        <w:t>Ш. Ранняя послеоперационная реабилитация больных раком молочной железы /</w:t>
      </w:r>
      <w:r w:rsidRPr="00B0659B">
        <w:rPr>
          <w:color w:val="000000"/>
          <w:spacing w:val="-2"/>
          <w:sz w:val="28"/>
          <w:szCs w:val="28"/>
          <w:lang w:eastAsia="ru-RU"/>
        </w:rPr>
        <w:t xml:space="preserve"> </w:t>
      </w:r>
      <w:r w:rsidRPr="00B0659B">
        <w:rPr>
          <w:color w:val="000000"/>
          <w:spacing w:val="-2"/>
          <w:sz w:val="28"/>
          <w:szCs w:val="28"/>
          <w:lang w:val="ru-RU" w:eastAsia="ru-RU"/>
        </w:rPr>
        <w:t>Р.</w:t>
      </w:r>
      <w:r w:rsidRPr="00B0659B">
        <w:rPr>
          <w:color w:val="000000"/>
          <w:spacing w:val="-2"/>
          <w:sz w:val="28"/>
          <w:szCs w:val="28"/>
          <w:lang w:eastAsia="ru-RU"/>
        </w:rPr>
        <w:t xml:space="preserve"> </w:t>
      </w:r>
      <w:r w:rsidRPr="00B0659B">
        <w:rPr>
          <w:color w:val="000000"/>
          <w:spacing w:val="-2"/>
          <w:sz w:val="28"/>
          <w:szCs w:val="28"/>
          <w:lang w:val="ru-RU" w:eastAsia="ru-RU"/>
        </w:rPr>
        <w:t>Ш. Камалетдинов, И.</w:t>
      </w:r>
      <w:r w:rsidRPr="00B0659B">
        <w:rPr>
          <w:color w:val="000000"/>
          <w:spacing w:val="-2"/>
          <w:sz w:val="28"/>
          <w:szCs w:val="28"/>
          <w:lang w:eastAsia="ru-RU"/>
        </w:rPr>
        <w:t xml:space="preserve"> </w:t>
      </w:r>
      <w:r w:rsidRPr="00B0659B">
        <w:rPr>
          <w:color w:val="000000"/>
          <w:spacing w:val="-2"/>
          <w:sz w:val="28"/>
          <w:szCs w:val="28"/>
          <w:lang w:val="ru-RU" w:eastAsia="ru-RU"/>
        </w:rPr>
        <w:t>М. Шаймуратов, Р.</w:t>
      </w:r>
      <w:r w:rsidRPr="00B0659B">
        <w:rPr>
          <w:color w:val="000000"/>
          <w:spacing w:val="-2"/>
          <w:sz w:val="28"/>
          <w:szCs w:val="28"/>
          <w:lang w:eastAsia="ru-RU"/>
        </w:rPr>
        <w:t xml:space="preserve"> </w:t>
      </w:r>
      <w:r w:rsidRPr="00B0659B">
        <w:rPr>
          <w:color w:val="000000"/>
          <w:spacing w:val="-2"/>
          <w:sz w:val="28"/>
          <w:szCs w:val="28"/>
          <w:lang w:val="ru-RU" w:eastAsia="ru-RU"/>
        </w:rPr>
        <w:t>Р. Нугаева // Паллиативная медицина и реабилитация. –</w:t>
      </w:r>
      <w:r w:rsidRPr="00B0659B">
        <w:rPr>
          <w:color w:val="000000"/>
          <w:spacing w:val="-2"/>
          <w:sz w:val="28"/>
          <w:szCs w:val="28"/>
          <w:lang w:eastAsia="ru-RU"/>
        </w:rPr>
        <w:t xml:space="preserve"> </w:t>
      </w:r>
      <w:r w:rsidRPr="00B0659B">
        <w:rPr>
          <w:color w:val="000000"/>
          <w:spacing w:val="-2"/>
          <w:sz w:val="28"/>
          <w:szCs w:val="28"/>
          <w:lang w:val="ru-RU" w:eastAsia="ru-RU"/>
        </w:rPr>
        <w:t>2004. –</w:t>
      </w:r>
      <w:r w:rsidRPr="00B0659B">
        <w:rPr>
          <w:color w:val="000000"/>
          <w:spacing w:val="-2"/>
          <w:sz w:val="28"/>
          <w:szCs w:val="28"/>
          <w:lang w:eastAsia="ru-RU"/>
        </w:rPr>
        <w:t xml:space="preserve"> </w:t>
      </w:r>
      <w:r w:rsidRPr="00B0659B">
        <w:rPr>
          <w:color w:val="000000"/>
          <w:spacing w:val="-2"/>
          <w:sz w:val="28"/>
          <w:szCs w:val="28"/>
          <w:lang w:val="ru-RU" w:eastAsia="ru-RU"/>
        </w:rPr>
        <w:t>№</w:t>
      </w:r>
      <w:r w:rsidRPr="00B0659B">
        <w:rPr>
          <w:color w:val="000000"/>
          <w:spacing w:val="-2"/>
          <w:sz w:val="28"/>
          <w:szCs w:val="28"/>
          <w:lang w:eastAsia="ru-RU"/>
        </w:rPr>
        <w:t xml:space="preserve"> </w:t>
      </w:r>
      <w:r w:rsidRPr="00B0659B">
        <w:rPr>
          <w:color w:val="000000"/>
          <w:spacing w:val="-2"/>
          <w:sz w:val="28"/>
          <w:szCs w:val="28"/>
          <w:lang w:val="ru-RU" w:eastAsia="ru-RU"/>
        </w:rPr>
        <w:t>2. –</w:t>
      </w:r>
      <w:r w:rsidRPr="00B0659B">
        <w:rPr>
          <w:color w:val="000000"/>
          <w:spacing w:val="-2"/>
          <w:sz w:val="28"/>
          <w:szCs w:val="28"/>
          <w:lang w:eastAsia="ru-RU"/>
        </w:rPr>
        <w:t xml:space="preserve"> </w:t>
      </w:r>
      <w:r w:rsidRPr="00B0659B">
        <w:rPr>
          <w:color w:val="000000"/>
          <w:spacing w:val="-2"/>
          <w:sz w:val="28"/>
          <w:szCs w:val="28"/>
          <w:lang w:val="ru-RU" w:eastAsia="ru-RU"/>
        </w:rPr>
        <w:t>C. 65.</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Петролюк З. Б. Психологічні проблеми жінок, хворих на рак молочної залози / З. Б. Петролюк // Медицинская психология. – 2008. – № 1. – С. 108–111.</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Галич С.</w:t>
      </w:r>
      <w:r w:rsidRPr="00B0659B">
        <w:rPr>
          <w:color w:val="000000"/>
          <w:sz w:val="28"/>
          <w:szCs w:val="28"/>
          <w:lang w:eastAsia="ru-RU"/>
        </w:rPr>
        <w:t xml:space="preserve"> </w:t>
      </w:r>
      <w:r w:rsidRPr="00B0659B">
        <w:rPr>
          <w:color w:val="000000"/>
          <w:sz w:val="28"/>
          <w:szCs w:val="28"/>
          <w:lang w:val="ru-RU" w:eastAsia="ru-RU"/>
        </w:rPr>
        <w:t>П. Современные подходы к реконструкции груди после м</w:t>
      </w:r>
      <w:r w:rsidRPr="00B0659B">
        <w:rPr>
          <w:color w:val="000000"/>
          <w:sz w:val="28"/>
          <w:szCs w:val="28"/>
          <w:lang w:val="ru-RU" w:eastAsia="ru-RU"/>
        </w:rPr>
        <w:t>а</w:t>
      </w:r>
      <w:r w:rsidRPr="00B0659B">
        <w:rPr>
          <w:color w:val="000000"/>
          <w:sz w:val="28"/>
          <w:szCs w:val="28"/>
          <w:lang w:val="ru-RU" w:eastAsia="ru-RU"/>
        </w:rPr>
        <w:t>стэктомии по поводу рака / С.</w:t>
      </w:r>
      <w:r w:rsidRPr="00B0659B">
        <w:rPr>
          <w:color w:val="000000"/>
          <w:sz w:val="28"/>
          <w:szCs w:val="28"/>
          <w:lang w:eastAsia="ru-RU"/>
        </w:rPr>
        <w:t xml:space="preserve"> </w:t>
      </w:r>
      <w:r w:rsidRPr="00B0659B">
        <w:rPr>
          <w:color w:val="000000"/>
          <w:sz w:val="28"/>
          <w:szCs w:val="28"/>
          <w:lang w:val="ru-RU" w:eastAsia="ru-RU"/>
        </w:rPr>
        <w:t>П. Галич //</w:t>
      </w:r>
      <w:r w:rsidRPr="00B0659B">
        <w:rPr>
          <w:color w:val="000000"/>
          <w:sz w:val="28"/>
          <w:szCs w:val="28"/>
          <w:lang w:eastAsia="ru-RU"/>
        </w:rPr>
        <w:t xml:space="preserve"> </w:t>
      </w:r>
      <w:r w:rsidRPr="00B0659B">
        <w:rPr>
          <w:color w:val="000000"/>
          <w:sz w:val="28"/>
          <w:szCs w:val="28"/>
          <w:lang w:val="ru-RU" w:eastAsia="ru-RU"/>
        </w:rPr>
        <w:t>Клінічна хірургія. –</w:t>
      </w:r>
      <w:r w:rsidRPr="00B0659B">
        <w:rPr>
          <w:color w:val="000000"/>
          <w:sz w:val="28"/>
          <w:szCs w:val="28"/>
          <w:lang w:eastAsia="ru-RU"/>
        </w:rPr>
        <w:t xml:space="preserve"> </w:t>
      </w:r>
      <w:r w:rsidRPr="00B0659B">
        <w:rPr>
          <w:color w:val="000000"/>
          <w:sz w:val="28"/>
          <w:szCs w:val="28"/>
          <w:lang w:val="ru-RU" w:eastAsia="ru-RU"/>
        </w:rPr>
        <w:t>2006. –</w:t>
      </w:r>
      <w:r w:rsidRPr="00B0659B">
        <w:rPr>
          <w:color w:val="000000"/>
          <w:sz w:val="28"/>
          <w:szCs w:val="28"/>
          <w:lang w:eastAsia="ru-RU"/>
        </w:rPr>
        <w:t xml:space="preserve"> </w:t>
      </w:r>
      <w:r w:rsidRPr="00B0659B">
        <w:rPr>
          <w:color w:val="000000"/>
          <w:sz w:val="28"/>
          <w:szCs w:val="28"/>
          <w:lang w:val="ru-RU" w:eastAsia="ru-RU"/>
        </w:rPr>
        <w:t>№</w:t>
      </w:r>
      <w:r w:rsidRPr="00B0659B">
        <w:rPr>
          <w:color w:val="000000"/>
          <w:sz w:val="28"/>
          <w:szCs w:val="28"/>
          <w:lang w:eastAsia="ru-RU"/>
        </w:rPr>
        <w:t xml:space="preserve"> </w:t>
      </w:r>
      <w:r w:rsidRPr="00B0659B">
        <w:rPr>
          <w:color w:val="000000"/>
          <w:sz w:val="28"/>
          <w:szCs w:val="28"/>
          <w:lang w:val="ru-RU" w:eastAsia="ru-RU"/>
        </w:rPr>
        <w:t xml:space="preserve">8. – C. 52–57.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Ковальчук А.</w:t>
      </w:r>
      <w:r w:rsidRPr="00B0659B">
        <w:rPr>
          <w:color w:val="000000"/>
          <w:sz w:val="28"/>
          <w:szCs w:val="28"/>
          <w:lang w:eastAsia="ru-RU"/>
        </w:rPr>
        <w:t xml:space="preserve"> </w:t>
      </w:r>
      <w:r w:rsidRPr="00B0659B">
        <w:rPr>
          <w:color w:val="000000"/>
          <w:sz w:val="28"/>
          <w:szCs w:val="28"/>
          <w:lang w:val="ru-RU" w:eastAsia="ru-RU"/>
        </w:rPr>
        <w:t>Ф. Ранние и поздние послеоперационные осложнения при лечении  рака молочной железы (обзор литературы) / А.</w:t>
      </w:r>
      <w:r w:rsidRPr="00B0659B">
        <w:rPr>
          <w:color w:val="000000"/>
          <w:sz w:val="28"/>
          <w:szCs w:val="28"/>
          <w:lang w:eastAsia="ru-RU"/>
        </w:rPr>
        <w:t xml:space="preserve"> </w:t>
      </w:r>
      <w:r w:rsidRPr="00B0659B">
        <w:rPr>
          <w:color w:val="000000"/>
          <w:sz w:val="28"/>
          <w:szCs w:val="28"/>
          <w:lang w:val="ru-RU" w:eastAsia="ru-RU"/>
        </w:rPr>
        <w:t>Ф. Ковальчук, И.</w:t>
      </w:r>
      <w:r w:rsidRPr="00B0659B">
        <w:rPr>
          <w:color w:val="000000"/>
          <w:sz w:val="28"/>
          <w:szCs w:val="28"/>
          <w:lang w:eastAsia="ru-RU"/>
        </w:rPr>
        <w:t xml:space="preserve"> </w:t>
      </w:r>
      <w:r w:rsidRPr="00B0659B">
        <w:rPr>
          <w:color w:val="000000"/>
          <w:sz w:val="28"/>
          <w:szCs w:val="28"/>
          <w:lang w:val="ru-RU" w:eastAsia="ru-RU"/>
        </w:rPr>
        <w:t>Ф.</w:t>
      </w:r>
      <w:r w:rsidRPr="00B0659B">
        <w:rPr>
          <w:color w:val="000000"/>
          <w:sz w:val="28"/>
          <w:szCs w:val="28"/>
          <w:lang w:eastAsia="ru-RU"/>
        </w:rPr>
        <w:t xml:space="preserve"> </w:t>
      </w:r>
      <w:r w:rsidRPr="00B0659B">
        <w:rPr>
          <w:color w:val="000000"/>
          <w:sz w:val="28"/>
          <w:szCs w:val="28"/>
          <w:lang w:val="ru-RU" w:eastAsia="ru-RU"/>
        </w:rPr>
        <w:t>Хурани // Вісник морфології. – 2009. – № 15 (2). – С. 484–486.</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sz w:val="28"/>
          <w:szCs w:val="28"/>
          <w:lang w:val="ru-RU" w:eastAsia="ru-RU"/>
        </w:rPr>
      </w:pPr>
      <w:r w:rsidRPr="00B0659B">
        <w:rPr>
          <w:sz w:val="28"/>
          <w:szCs w:val="28"/>
          <w:lang w:val="ru-RU" w:eastAsia="ru-RU"/>
        </w:rPr>
        <w:t>Андрианов О. В. Социально-гигиенические аспекты инвалидности и медико-социальная реабилитация онкологических больных [Электронный р</w:t>
      </w:r>
      <w:r w:rsidRPr="00B0659B">
        <w:rPr>
          <w:sz w:val="28"/>
          <w:szCs w:val="28"/>
          <w:lang w:val="ru-RU" w:eastAsia="ru-RU"/>
        </w:rPr>
        <w:t>е</w:t>
      </w:r>
      <w:r w:rsidRPr="00B0659B">
        <w:rPr>
          <w:sz w:val="28"/>
          <w:szCs w:val="28"/>
          <w:lang w:val="ru-RU" w:eastAsia="ru-RU"/>
        </w:rPr>
        <w:t xml:space="preserve">сурс] / О. В. Андрианов, С. Б. Шахсуварян // </w:t>
      </w:r>
      <w:r w:rsidRPr="00B0659B">
        <w:rPr>
          <w:sz w:val="28"/>
          <w:szCs w:val="28"/>
          <w:lang w:val="en-US" w:eastAsia="ru-RU"/>
        </w:rPr>
        <w:t>Folia</w:t>
      </w:r>
      <w:r w:rsidRPr="00B0659B">
        <w:rPr>
          <w:sz w:val="28"/>
          <w:szCs w:val="28"/>
          <w:lang w:val="ru-RU" w:eastAsia="ru-RU"/>
        </w:rPr>
        <w:t xml:space="preserve"> </w:t>
      </w:r>
      <w:r w:rsidRPr="00B0659B">
        <w:rPr>
          <w:sz w:val="28"/>
          <w:szCs w:val="28"/>
          <w:lang w:val="en-US" w:eastAsia="ru-RU"/>
        </w:rPr>
        <w:t>Otorhinolaryngologica</w:t>
      </w:r>
      <w:r w:rsidRPr="00B0659B">
        <w:rPr>
          <w:sz w:val="28"/>
          <w:szCs w:val="28"/>
          <w:lang w:val="ru-RU" w:eastAsia="ru-RU"/>
        </w:rPr>
        <w:t>. – 2007.</w:t>
      </w:r>
      <w:r w:rsidRPr="00B0659B">
        <w:rPr>
          <w:sz w:val="28"/>
          <w:szCs w:val="28"/>
          <w:lang w:eastAsia="ru-RU"/>
        </w:rPr>
        <w:t xml:space="preserve"> –</w:t>
      </w:r>
      <w:r w:rsidRPr="00B0659B">
        <w:rPr>
          <w:sz w:val="28"/>
          <w:szCs w:val="28"/>
          <w:lang w:val="ru-RU" w:eastAsia="ru-RU"/>
        </w:rPr>
        <w:t xml:space="preserve"> </w:t>
      </w:r>
      <w:r w:rsidRPr="00B0659B">
        <w:rPr>
          <w:sz w:val="28"/>
          <w:szCs w:val="28"/>
          <w:lang w:val="en-US" w:eastAsia="ru-RU"/>
        </w:rPr>
        <w:t>Vol</w:t>
      </w:r>
      <w:r w:rsidRPr="00B0659B">
        <w:rPr>
          <w:sz w:val="28"/>
          <w:szCs w:val="28"/>
          <w:lang w:val="ru-RU" w:eastAsia="ru-RU"/>
        </w:rPr>
        <w:t>. 13</w:t>
      </w:r>
      <w:r w:rsidRPr="00B0659B">
        <w:rPr>
          <w:sz w:val="28"/>
          <w:szCs w:val="28"/>
          <w:lang w:eastAsia="ru-RU"/>
        </w:rPr>
        <w:t>,</w:t>
      </w:r>
      <w:r w:rsidRPr="00B0659B">
        <w:rPr>
          <w:sz w:val="28"/>
          <w:szCs w:val="28"/>
          <w:lang w:val="ru-RU" w:eastAsia="ru-RU"/>
        </w:rPr>
        <w:t xml:space="preserve"> № 1–4. – Р. 79–84. – Режим доступа: </w:t>
      </w:r>
      <w:hyperlink w:history="1">
        <w:r w:rsidRPr="00B0659B">
          <w:rPr>
            <w:sz w:val="28"/>
            <w:szCs w:val="28"/>
            <w:lang w:val="en-US" w:eastAsia="ru-RU"/>
          </w:rPr>
          <w:t>http</w:t>
        </w:r>
        <w:r w:rsidRPr="00B0659B">
          <w:rPr>
            <w:sz w:val="28"/>
            <w:szCs w:val="28"/>
            <w:lang w:val="ru-RU" w:eastAsia="ru-RU"/>
          </w:rPr>
          <w:t>://</w:t>
        </w:r>
        <w:r w:rsidRPr="00B0659B">
          <w:rPr>
            <w:sz w:val="28"/>
            <w:szCs w:val="28"/>
            <w:lang w:val="en-US" w:eastAsia="ru-RU"/>
          </w:rPr>
          <w:t>foliaopr</w:t>
        </w:r>
        <w:r w:rsidRPr="00B0659B">
          <w:rPr>
            <w:sz w:val="28"/>
            <w:szCs w:val="28"/>
            <w:lang w:val="ru-RU" w:eastAsia="ru-RU"/>
          </w:rPr>
          <w:t>.</w:t>
        </w:r>
        <w:r w:rsidRPr="00B0659B">
          <w:rPr>
            <w:sz w:val="28"/>
            <w:szCs w:val="28"/>
            <w:lang w:val="en-US" w:eastAsia="ru-RU"/>
          </w:rPr>
          <w:t>spb</w:t>
        </w:r>
        <w:r w:rsidRPr="00B0659B">
          <w:rPr>
            <w:sz w:val="28"/>
            <w:szCs w:val="28"/>
            <w:lang w:val="ru-RU" w:eastAsia="ru-RU"/>
          </w:rPr>
          <w:t>.</w:t>
        </w:r>
        <w:r w:rsidRPr="00B0659B">
          <w:rPr>
            <w:sz w:val="28"/>
            <w:szCs w:val="28"/>
            <w:lang w:eastAsia="ru-RU"/>
          </w:rPr>
          <w:t xml:space="preserve"> </w:t>
        </w:r>
        <w:r w:rsidRPr="00B0659B">
          <w:rPr>
            <w:sz w:val="28"/>
            <w:szCs w:val="28"/>
            <w:lang w:val="en-US" w:eastAsia="ru-RU"/>
          </w:rPr>
          <w:t>ru</w:t>
        </w:r>
        <w:r w:rsidRPr="00B0659B">
          <w:rPr>
            <w:sz w:val="28"/>
            <w:szCs w:val="28"/>
            <w:lang w:val="ru-RU" w:eastAsia="ru-RU"/>
          </w:rPr>
          <w:t>/</w:t>
        </w:r>
        <w:r w:rsidRPr="00B0659B">
          <w:rPr>
            <w:sz w:val="28"/>
            <w:szCs w:val="28"/>
            <w:lang w:val="en-US" w:eastAsia="ru-RU"/>
          </w:rPr>
          <w:t>files</w:t>
        </w:r>
        <w:r w:rsidRPr="00B0659B">
          <w:rPr>
            <w:sz w:val="28"/>
            <w:szCs w:val="28"/>
            <w:lang w:eastAsia="ru-RU"/>
          </w:rPr>
          <w:t xml:space="preserve"> </w:t>
        </w:r>
        <w:r w:rsidRPr="00B0659B">
          <w:rPr>
            <w:sz w:val="28"/>
            <w:szCs w:val="28"/>
            <w:lang w:val="ru-RU" w:eastAsia="ru-RU"/>
          </w:rPr>
          <w:t>/</w:t>
        </w:r>
        <w:r w:rsidRPr="00B0659B">
          <w:rPr>
            <w:sz w:val="28"/>
            <w:szCs w:val="28"/>
            <w:lang w:val="en-US" w:eastAsia="ru-RU"/>
          </w:rPr>
          <w:t>Folia</w:t>
        </w:r>
        <w:r w:rsidRPr="00B0659B">
          <w:rPr>
            <w:sz w:val="28"/>
            <w:szCs w:val="28"/>
            <w:lang w:val="ru-RU" w:eastAsia="ru-RU"/>
          </w:rPr>
          <w:t>_13_1_4.</w:t>
        </w:r>
        <w:r w:rsidRPr="00B0659B">
          <w:rPr>
            <w:sz w:val="28"/>
            <w:szCs w:val="28"/>
            <w:lang w:val="en-US" w:eastAsia="ru-RU"/>
          </w:rPr>
          <w:t>pdf</w:t>
        </w:r>
        <w:r w:rsidRPr="00B0659B">
          <w:rPr>
            <w:sz w:val="28"/>
            <w:szCs w:val="28"/>
            <w:lang w:val="ru-RU" w:eastAsia="ru-RU"/>
          </w:rPr>
          <w:t>#</w:t>
        </w:r>
        <w:r w:rsidRPr="00B0659B">
          <w:rPr>
            <w:sz w:val="28"/>
            <w:szCs w:val="28"/>
            <w:lang w:val="en-US" w:eastAsia="ru-RU"/>
          </w:rPr>
          <w:t>page</w:t>
        </w:r>
        <w:r w:rsidRPr="00B0659B">
          <w:rPr>
            <w:sz w:val="28"/>
            <w:szCs w:val="28"/>
            <w:lang w:val="ru-RU" w:eastAsia="ru-RU"/>
          </w:rPr>
          <w:t>=79202-2</w:t>
        </w:r>
      </w:hyperlink>
      <w:r w:rsidRPr="00B0659B">
        <w:rPr>
          <w:sz w:val="28"/>
          <w:szCs w:val="28"/>
          <w:lang w:val="ru-RU" w:eastAsia="ru-RU"/>
        </w:rPr>
        <w:t>. – Название с экрана.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sz w:val="28"/>
          <w:szCs w:val="28"/>
          <w:lang w:eastAsia="ru-RU"/>
        </w:rPr>
      </w:pPr>
      <w:r w:rsidRPr="00B0659B">
        <w:rPr>
          <w:rFonts w:eastAsia="Calibri"/>
          <w:sz w:val="28"/>
          <w:szCs w:val="28"/>
          <w:lang w:eastAsia="ru-RU"/>
        </w:rPr>
        <w:t>Cancer screening in the United States, 2013 [</w:t>
      </w:r>
      <w:r w:rsidRPr="00B0659B">
        <w:rPr>
          <w:rFonts w:eastAsia="Calibri"/>
          <w:sz w:val="28"/>
          <w:szCs w:val="28"/>
          <w:lang w:val="en-US" w:eastAsia="ru-RU"/>
        </w:rPr>
        <w:t>Electronic resource</w:t>
      </w:r>
      <w:r w:rsidRPr="00B0659B">
        <w:rPr>
          <w:rFonts w:eastAsia="Calibri"/>
          <w:sz w:val="28"/>
          <w:szCs w:val="28"/>
          <w:lang w:eastAsia="ru-RU"/>
        </w:rPr>
        <w:t>] / R</w:t>
      </w:r>
      <w:r w:rsidRPr="00B0659B">
        <w:rPr>
          <w:rFonts w:eastAsia="Calibri"/>
          <w:sz w:val="28"/>
          <w:szCs w:val="28"/>
          <w:lang w:val="en-US" w:eastAsia="ru-RU"/>
        </w:rPr>
        <w:t>. </w:t>
      </w:r>
      <w:r w:rsidRPr="00B0659B">
        <w:rPr>
          <w:rFonts w:eastAsia="Calibri"/>
          <w:sz w:val="28"/>
          <w:szCs w:val="28"/>
          <w:lang w:eastAsia="ru-RU"/>
        </w:rPr>
        <w:t>A.</w:t>
      </w:r>
      <w:r w:rsidRPr="00B0659B">
        <w:rPr>
          <w:rFonts w:eastAsia="Calibri"/>
          <w:sz w:val="28"/>
          <w:szCs w:val="28"/>
          <w:lang w:val="en-US" w:eastAsia="ru-RU"/>
        </w:rPr>
        <w:t> </w:t>
      </w:r>
      <w:r w:rsidRPr="00B0659B">
        <w:rPr>
          <w:rFonts w:eastAsia="Calibri"/>
          <w:sz w:val="28"/>
          <w:szCs w:val="28"/>
          <w:lang w:eastAsia="ru-RU"/>
        </w:rPr>
        <w:t xml:space="preserve">Smith </w:t>
      </w:r>
      <w:r w:rsidRPr="00B0659B">
        <w:rPr>
          <w:rFonts w:eastAsia="Calibri"/>
          <w:sz w:val="28"/>
          <w:szCs w:val="28"/>
          <w:lang w:val="en-US" w:eastAsia="ru-RU"/>
        </w:rPr>
        <w:t>[et al.]</w:t>
      </w:r>
      <w:r w:rsidRPr="00B0659B">
        <w:rPr>
          <w:rFonts w:eastAsia="Calibri"/>
          <w:sz w:val="28"/>
          <w:szCs w:val="28"/>
          <w:lang w:eastAsia="ru-RU"/>
        </w:rPr>
        <w:t xml:space="preserve"> // CA A Cancer Journal for Clinicians. – 2013</w:t>
      </w:r>
      <w:r w:rsidRPr="00B0659B">
        <w:rPr>
          <w:rFonts w:eastAsia="Calibri"/>
          <w:sz w:val="28"/>
          <w:szCs w:val="28"/>
          <w:lang w:val="en-US" w:eastAsia="ru-RU"/>
        </w:rPr>
        <w:t>. –</w:t>
      </w:r>
      <w:r w:rsidRPr="00B0659B">
        <w:rPr>
          <w:rFonts w:eastAsia="Calibri"/>
          <w:sz w:val="28"/>
          <w:szCs w:val="28"/>
          <w:lang w:eastAsia="ru-RU"/>
        </w:rPr>
        <w:t xml:space="preserve"> V</w:t>
      </w:r>
      <w:r w:rsidRPr="00B0659B">
        <w:rPr>
          <w:rFonts w:eastAsia="Calibri"/>
          <w:sz w:val="28"/>
          <w:szCs w:val="28"/>
          <w:lang w:val="en-US" w:eastAsia="ru-RU"/>
        </w:rPr>
        <w:t>ol</w:t>
      </w:r>
      <w:r w:rsidRPr="00B0659B">
        <w:rPr>
          <w:rFonts w:eastAsia="Calibri"/>
          <w:sz w:val="28"/>
          <w:szCs w:val="28"/>
          <w:lang w:eastAsia="ru-RU"/>
        </w:rPr>
        <w:t xml:space="preserve">. 63, </w:t>
      </w:r>
      <w:r w:rsidRPr="00B0659B">
        <w:rPr>
          <w:rFonts w:eastAsia="Calibri"/>
          <w:sz w:val="28"/>
          <w:szCs w:val="28"/>
          <w:lang w:val="en-US" w:eastAsia="ru-RU"/>
        </w:rPr>
        <w:t>№</w:t>
      </w:r>
      <w:r w:rsidRPr="00B0659B">
        <w:rPr>
          <w:rFonts w:eastAsia="Calibri"/>
          <w:sz w:val="28"/>
          <w:szCs w:val="28"/>
          <w:lang w:eastAsia="ru-RU"/>
        </w:rPr>
        <w:t xml:space="preserve"> 2. – P. 87–105. – </w:t>
      </w:r>
      <w:r w:rsidRPr="00B0659B">
        <w:rPr>
          <w:rFonts w:eastAsia="Calibri"/>
          <w:sz w:val="28"/>
          <w:szCs w:val="28"/>
          <w:lang w:val="en-US" w:eastAsia="ru-RU"/>
        </w:rPr>
        <w:t>Access mode</w:t>
      </w:r>
      <w:r w:rsidRPr="00B0659B">
        <w:rPr>
          <w:rFonts w:eastAsia="Calibri"/>
          <w:sz w:val="28"/>
          <w:szCs w:val="28"/>
          <w:lang w:eastAsia="ru-RU"/>
        </w:rPr>
        <w:t xml:space="preserve">: </w:t>
      </w:r>
      <w:hyperlink r:id="rId133" w:history="1">
        <w:r w:rsidRPr="00B0659B">
          <w:rPr>
            <w:rFonts w:eastAsia="Calibri"/>
            <w:sz w:val="28"/>
            <w:szCs w:val="28"/>
            <w:lang w:eastAsia="ru-RU"/>
          </w:rPr>
          <w:t>http://onlinelibrary.wiley.com/doi/10.</w:t>
        </w:r>
        <w:r w:rsidRPr="00B0659B">
          <w:rPr>
            <w:rFonts w:eastAsia="Calibri"/>
            <w:sz w:val="28"/>
            <w:szCs w:val="28"/>
            <w:lang w:val="en-US" w:eastAsia="ru-RU"/>
          </w:rPr>
          <w:t xml:space="preserve"> </w:t>
        </w:r>
        <w:r w:rsidRPr="00B0659B">
          <w:rPr>
            <w:rFonts w:eastAsia="Calibri"/>
            <w:sz w:val="28"/>
            <w:szCs w:val="28"/>
            <w:lang w:eastAsia="ru-RU"/>
          </w:rPr>
          <w:t>3322/caac. 21174/full</w:t>
        </w:r>
      </w:hyperlink>
      <w:r w:rsidRPr="00B0659B">
        <w:rPr>
          <w:rFonts w:eastAsia="Calibri"/>
          <w:sz w:val="28"/>
          <w:szCs w:val="28"/>
          <w:lang w:eastAsia="ru-RU"/>
        </w:rPr>
        <w:t xml:space="preserve">. </w:t>
      </w:r>
      <w:r w:rsidRPr="00B0659B">
        <w:rPr>
          <w:rFonts w:eastAsia="Calibri"/>
          <w:sz w:val="28"/>
          <w:szCs w:val="28"/>
          <w:lang w:val="en-US" w:eastAsia="ru-RU"/>
        </w:rPr>
        <w:t>–</w:t>
      </w:r>
      <w:r w:rsidRPr="00B0659B">
        <w:rPr>
          <w:rFonts w:eastAsia="Calibri"/>
          <w:sz w:val="28"/>
          <w:szCs w:val="28"/>
          <w:lang w:eastAsia="ru-RU"/>
        </w:rPr>
        <w:t xml:space="preserve"> </w:t>
      </w:r>
      <w:r w:rsidRPr="00B0659B">
        <w:rPr>
          <w:rFonts w:eastAsia="Calibri"/>
          <w:sz w:val="28"/>
          <w:szCs w:val="28"/>
          <w:lang w:val="en-US" w:eastAsia="ru-RU"/>
        </w:rPr>
        <w:t>Title from screen.</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spacing w:val="-6"/>
          <w:sz w:val="28"/>
          <w:szCs w:val="28"/>
          <w:lang w:eastAsia="ru-RU"/>
        </w:rPr>
      </w:pPr>
      <w:r w:rsidRPr="00B0659B">
        <w:rPr>
          <w:rFonts w:eastAsia="Calibri"/>
          <w:spacing w:val="-6"/>
          <w:sz w:val="28"/>
          <w:szCs w:val="28"/>
          <w:lang w:eastAsia="ru-RU"/>
        </w:rPr>
        <w:lastRenderedPageBreak/>
        <w:t>The natural history of</w:t>
      </w:r>
      <w:r w:rsidRPr="00B0659B">
        <w:rPr>
          <w:rFonts w:eastAsia="Calibri"/>
          <w:spacing w:val="-6"/>
          <w:sz w:val="28"/>
          <w:szCs w:val="28"/>
          <w:lang w:val="en-US" w:eastAsia="ru-RU"/>
        </w:rPr>
        <w:t xml:space="preserve"> </w:t>
      </w:r>
      <w:r w:rsidRPr="00B0659B">
        <w:rPr>
          <w:rFonts w:eastAsia="Calibri"/>
          <w:spacing w:val="-6"/>
          <w:sz w:val="28"/>
          <w:szCs w:val="28"/>
          <w:lang w:eastAsia="ru-RU"/>
        </w:rPr>
        <w:t>breast carcinoma: what have we learned from screening? [</w:t>
      </w:r>
      <w:r w:rsidRPr="00B0659B">
        <w:rPr>
          <w:rFonts w:eastAsia="Calibri"/>
          <w:spacing w:val="-6"/>
          <w:sz w:val="28"/>
          <w:szCs w:val="28"/>
          <w:lang w:val="en-US" w:eastAsia="ru-RU"/>
        </w:rPr>
        <w:t>Electronic resource</w:t>
      </w:r>
      <w:r w:rsidRPr="00B0659B">
        <w:rPr>
          <w:rFonts w:eastAsia="Calibri"/>
          <w:spacing w:val="-6"/>
          <w:sz w:val="28"/>
          <w:szCs w:val="28"/>
          <w:lang w:eastAsia="ru-RU"/>
        </w:rPr>
        <w:t>] / L. Tabár [</w:t>
      </w:r>
      <w:r w:rsidRPr="00B0659B">
        <w:rPr>
          <w:rFonts w:eastAsia="Calibri"/>
          <w:spacing w:val="-6"/>
          <w:sz w:val="28"/>
          <w:szCs w:val="28"/>
          <w:lang w:val="en-US" w:eastAsia="ru-RU"/>
        </w:rPr>
        <w:t>et</w:t>
      </w:r>
      <w:r w:rsidRPr="00B0659B">
        <w:rPr>
          <w:rFonts w:eastAsia="Calibri"/>
          <w:spacing w:val="-6"/>
          <w:sz w:val="28"/>
          <w:szCs w:val="28"/>
          <w:lang w:eastAsia="ru-RU"/>
        </w:rPr>
        <w:t xml:space="preserve"> </w:t>
      </w:r>
      <w:r w:rsidRPr="00B0659B">
        <w:rPr>
          <w:rFonts w:eastAsia="Calibri"/>
          <w:spacing w:val="-6"/>
          <w:sz w:val="28"/>
          <w:szCs w:val="28"/>
          <w:lang w:val="en-US" w:eastAsia="ru-RU"/>
        </w:rPr>
        <w:t>al</w:t>
      </w:r>
      <w:r w:rsidRPr="00B0659B">
        <w:rPr>
          <w:rFonts w:eastAsia="Calibri"/>
          <w:spacing w:val="-6"/>
          <w:sz w:val="28"/>
          <w:szCs w:val="28"/>
          <w:lang w:eastAsia="ru-RU"/>
        </w:rPr>
        <w:t xml:space="preserve">.] // Cancer. – 1999. – </w:t>
      </w:r>
      <w:r w:rsidRPr="00B0659B">
        <w:rPr>
          <w:rFonts w:eastAsia="Calibri"/>
          <w:spacing w:val="-6"/>
          <w:sz w:val="28"/>
          <w:szCs w:val="28"/>
          <w:lang w:val="en-US" w:eastAsia="ru-RU"/>
        </w:rPr>
        <w:t>Vol.</w:t>
      </w:r>
      <w:r w:rsidRPr="00B0659B">
        <w:rPr>
          <w:rFonts w:eastAsia="Calibri"/>
          <w:spacing w:val="-6"/>
          <w:sz w:val="28"/>
          <w:szCs w:val="28"/>
          <w:lang w:eastAsia="ru-RU"/>
        </w:rPr>
        <w:t xml:space="preserve"> 1, № 3</w:t>
      </w:r>
      <w:r w:rsidRPr="00B0659B">
        <w:rPr>
          <w:rFonts w:eastAsia="Calibri"/>
          <w:spacing w:val="-6"/>
          <w:sz w:val="28"/>
          <w:szCs w:val="28"/>
          <w:lang w:val="en-US" w:eastAsia="ru-RU"/>
        </w:rPr>
        <w:t xml:space="preserve"> </w:t>
      </w:r>
      <w:r w:rsidRPr="00B0659B">
        <w:rPr>
          <w:rFonts w:eastAsia="Calibri"/>
          <w:spacing w:val="-6"/>
          <w:sz w:val="28"/>
          <w:szCs w:val="28"/>
          <w:lang w:eastAsia="ru-RU"/>
        </w:rPr>
        <w:t>(86). – Р. 449</w:t>
      </w:r>
      <w:r w:rsidRPr="00B0659B">
        <w:rPr>
          <w:rFonts w:eastAsia="Calibri"/>
          <w:spacing w:val="-6"/>
          <w:sz w:val="28"/>
          <w:szCs w:val="28"/>
          <w:lang w:val="en-US" w:eastAsia="ru-RU"/>
        </w:rPr>
        <w:t>–</w:t>
      </w:r>
      <w:r w:rsidRPr="00B0659B">
        <w:rPr>
          <w:rFonts w:eastAsia="Calibri"/>
          <w:spacing w:val="-6"/>
          <w:sz w:val="28"/>
          <w:szCs w:val="28"/>
          <w:lang w:eastAsia="ru-RU"/>
        </w:rPr>
        <w:t xml:space="preserve">462. – </w:t>
      </w:r>
      <w:r w:rsidRPr="00B0659B">
        <w:rPr>
          <w:rFonts w:eastAsia="Calibri"/>
          <w:spacing w:val="-6"/>
          <w:sz w:val="28"/>
          <w:szCs w:val="28"/>
          <w:lang w:val="en-US" w:eastAsia="ru-RU"/>
        </w:rPr>
        <w:t>Access mode</w:t>
      </w:r>
      <w:r w:rsidRPr="00B0659B">
        <w:rPr>
          <w:rFonts w:eastAsia="Calibri"/>
          <w:spacing w:val="-6"/>
          <w:sz w:val="28"/>
          <w:szCs w:val="28"/>
          <w:lang w:eastAsia="ru-RU"/>
        </w:rPr>
        <w:t xml:space="preserve">: </w:t>
      </w:r>
      <w:hyperlink r:id="rId134" w:history="1">
        <w:r w:rsidRPr="00B0659B">
          <w:rPr>
            <w:rFonts w:eastAsia="Calibri"/>
            <w:spacing w:val="-6"/>
            <w:sz w:val="28"/>
            <w:szCs w:val="28"/>
            <w:lang w:eastAsia="ru-RU"/>
          </w:rPr>
          <w:t>http://www.ncbi.nlm.nih.gov/pub</w:t>
        </w:r>
        <w:r w:rsidRPr="00B0659B">
          <w:rPr>
            <w:rFonts w:eastAsia="Calibri"/>
            <w:spacing w:val="-6"/>
            <w:sz w:val="28"/>
            <w:szCs w:val="28"/>
            <w:lang w:val="en-US" w:eastAsia="ru-RU"/>
          </w:rPr>
          <w:t xml:space="preserve"> </w:t>
        </w:r>
        <w:r w:rsidRPr="00B0659B">
          <w:rPr>
            <w:rFonts w:eastAsia="Calibri"/>
            <w:spacing w:val="-6"/>
            <w:sz w:val="28"/>
            <w:szCs w:val="28"/>
            <w:lang w:eastAsia="ru-RU"/>
          </w:rPr>
          <w:t>med/ 10430253</w:t>
        </w:r>
      </w:hyperlink>
      <w:r w:rsidRPr="00B0659B">
        <w:rPr>
          <w:rFonts w:eastAsia="Calibri"/>
          <w:spacing w:val="-6"/>
          <w:sz w:val="28"/>
          <w:szCs w:val="28"/>
          <w:lang w:eastAsia="ru-RU"/>
        </w:rPr>
        <w:t xml:space="preserve">. </w:t>
      </w:r>
      <w:r w:rsidRPr="00B0659B">
        <w:rPr>
          <w:rFonts w:eastAsia="Calibri"/>
          <w:spacing w:val="-6"/>
          <w:sz w:val="28"/>
          <w:szCs w:val="28"/>
          <w:lang w:val="en-US" w:eastAsia="ru-RU"/>
        </w:rPr>
        <w:t>–</w:t>
      </w:r>
      <w:r w:rsidRPr="00B0659B">
        <w:rPr>
          <w:rFonts w:eastAsia="Calibri"/>
          <w:spacing w:val="-6"/>
          <w:sz w:val="28"/>
          <w:szCs w:val="28"/>
          <w:lang w:eastAsia="ru-RU"/>
        </w:rPr>
        <w:t xml:space="preserve"> </w:t>
      </w:r>
      <w:r w:rsidRPr="00B0659B">
        <w:rPr>
          <w:rFonts w:eastAsia="Calibri"/>
          <w:spacing w:val="-6"/>
          <w:sz w:val="28"/>
          <w:szCs w:val="28"/>
          <w:lang w:val="en-US" w:eastAsia="ru-RU"/>
        </w:rPr>
        <w:t xml:space="preserve">Title </w:t>
      </w:r>
      <w:r w:rsidRPr="00B0659B">
        <w:rPr>
          <w:rFonts w:eastAsia="Calibri"/>
          <w:spacing w:val="-6"/>
          <w:sz w:val="28"/>
          <w:szCs w:val="28"/>
          <w:lang w:eastAsia="ru-RU"/>
        </w:rPr>
        <w:t xml:space="preserve"> </w:t>
      </w:r>
      <w:r w:rsidRPr="00B0659B">
        <w:rPr>
          <w:rFonts w:eastAsia="Calibri"/>
          <w:spacing w:val="-6"/>
          <w:sz w:val="28"/>
          <w:szCs w:val="28"/>
          <w:lang w:val="en-US" w:eastAsia="ru-RU"/>
        </w:rPr>
        <w:t>from screen.</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spacing w:val="-2"/>
          <w:sz w:val="28"/>
          <w:szCs w:val="28"/>
          <w:u w:val="single"/>
          <w:lang w:val="ru-RU" w:eastAsia="ru-RU"/>
        </w:rPr>
      </w:pPr>
      <w:r w:rsidRPr="00B0659B">
        <w:rPr>
          <w:rFonts w:eastAsia="Calibri"/>
          <w:spacing w:val="-2"/>
          <w:sz w:val="28"/>
          <w:szCs w:val="28"/>
          <w:lang w:eastAsia="ru-RU"/>
        </w:rPr>
        <w:t>Holland W. W. Основы политики: Скрининг в Европе [Электронный р</w:t>
      </w:r>
      <w:r w:rsidRPr="00B0659B">
        <w:rPr>
          <w:rFonts w:eastAsia="Calibri"/>
          <w:spacing w:val="-2"/>
          <w:sz w:val="28"/>
          <w:szCs w:val="28"/>
          <w:lang w:eastAsia="ru-RU"/>
        </w:rPr>
        <w:t>е</w:t>
      </w:r>
      <w:r w:rsidRPr="00B0659B">
        <w:rPr>
          <w:rFonts w:eastAsia="Calibri"/>
          <w:spacing w:val="-2"/>
          <w:sz w:val="28"/>
          <w:szCs w:val="28"/>
          <w:lang w:eastAsia="ru-RU"/>
        </w:rPr>
        <w:t>сурс] / W. W. Holland, S. Stewart, C. Masseria // Европейский центр ВОЗ по пол</w:t>
      </w:r>
      <w:r w:rsidRPr="00B0659B">
        <w:rPr>
          <w:rFonts w:eastAsia="Calibri"/>
          <w:spacing w:val="-2"/>
          <w:sz w:val="28"/>
          <w:szCs w:val="28"/>
          <w:lang w:eastAsia="ru-RU"/>
        </w:rPr>
        <w:t>и</w:t>
      </w:r>
      <w:r w:rsidRPr="00B0659B">
        <w:rPr>
          <w:rFonts w:eastAsia="Calibri"/>
          <w:spacing w:val="-2"/>
          <w:sz w:val="28"/>
          <w:szCs w:val="28"/>
          <w:lang w:eastAsia="ru-RU"/>
        </w:rPr>
        <w:t>тике здравоохранения. – Брюс</w:t>
      </w:r>
      <w:r w:rsidRPr="00B0659B">
        <w:rPr>
          <w:rFonts w:eastAsia="Calibri"/>
          <w:spacing w:val="-2"/>
          <w:sz w:val="28"/>
          <w:szCs w:val="28"/>
          <w:lang w:val="ru-RU" w:eastAsia="ru-RU"/>
        </w:rPr>
        <w:t>с</w:t>
      </w:r>
      <w:r w:rsidRPr="00B0659B">
        <w:rPr>
          <w:rFonts w:eastAsia="Calibri"/>
          <w:spacing w:val="-2"/>
          <w:sz w:val="28"/>
          <w:szCs w:val="28"/>
          <w:lang w:eastAsia="ru-RU"/>
        </w:rPr>
        <w:t xml:space="preserve">ель, Бельгия, 2008. – 76 с. – Режим доступа: </w:t>
      </w:r>
      <w:hyperlink r:id="rId135" w:history="1">
        <w:r w:rsidRPr="00B0659B">
          <w:rPr>
            <w:rFonts w:eastAsia="Calibri"/>
            <w:spacing w:val="-2"/>
            <w:sz w:val="28"/>
            <w:szCs w:val="28"/>
            <w:lang w:eastAsia="ru-RU"/>
          </w:rPr>
          <w:t>http://www.euro.who.int/__data/assets/pdf_file/0008/108962/E88698R.</w:t>
        </w:r>
        <w:r w:rsidRPr="00B0659B">
          <w:rPr>
            <w:rFonts w:eastAsia="Calibri"/>
            <w:spacing w:val="-2"/>
            <w:sz w:val="28"/>
            <w:szCs w:val="28"/>
            <w:lang w:val="en-US" w:eastAsia="ru-RU"/>
          </w:rPr>
          <w:t>p</w:t>
        </w:r>
        <w:r w:rsidRPr="00B0659B">
          <w:rPr>
            <w:rFonts w:eastAsia="Calibri"/>
            <w:spacing w:val="-2"/>
            <w:sz w:val="28"/>
            <w:szCs w:val="28"/>
            <w:lang w:eastAsia="ru-RU"/>
          </w:rPr>
          <w:t>df 5-8</w:t>
        </w:r>
      </w:hyperlink>
      <w:r w:rsidRPr="00B0659B">
        <w:rPr>
          <w:rFonts w:eastAsia="Calibri"/>
          <w:spacing w:val="-2"/>
          <w:sz w:val="28"/>
          <w:szCs w:val="28"/>
          <w:lang w:eastAsia="ru-RU"/>
        </w:rPr>
        <w:t xml:space="preserve">. </w:t>
      </w:r>
      <w:r w:rsidRPr="00B0659B">
        <w:rPr>
          <w:rFonts w:eastAsia="Calibri"/>
          <w:spacing w:val="-2"/>
          <w:sz w:val="28"/>
          <w:szCs w:val="28"/>
          <w:lang w:val="ru-RU" w:eastAsia="ru-RU"/>
        </w:rPr>
        <w:t>– Название с экрана.</w:t>
      </w:r>
      <w:r w:rsidRPr="00B0659B">
        <w:rPr>
          <w:rFonts w:eastAsia="Calibri"/>
          <w:spacing w:val="-2"/>
          <w:sz w:val="28"/>
          <w:szCs w:val="28"/>
          <w:u w:val="single"/>
          <w:lang w:eastAsia="ru-RU"/>
        </w:rPr>
        <w:t xml:space="preserve">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textAlignment w:val="baseline"/>
        <w:rPr>
          <w:rFonts w:eastAsia="Calibri"/>
          <w:spacing w:val="-2"/>
          <w:sz w:val="28"/>
          <w:szCs w:val="28"/>
          <w:lang w:eastAsia="ru-RU"/>
        </w:rPr>
      </w:pPr>
      <w:r w:rsidRPr="00B0659B">
        <w:rPr>
          <w:rFonts w:eastAsia="Calibri"/>
          <w:spacing w:val="-2"/>
          <w:sz w:val="28"/>
          <w:szCs w:val="28"/>
          <w:lang w:val="en-US" w:eastAsia="ru-RU"/>
        </w:rPr>
        <w:t>Patnick J. History of NHS breast screening Breast and cervical screening: The first 20 years</w:t>
      </w:r>
      <w:r w:rsidRPr="00B0659B">
        <w:rPr>
          <w:rFonts w:eastAsia="Calibri"/>
          <w:spacing w:val="-2"/>
          <w:sz w:val="28"/>
          <w:szCs w:val="28"/>
          <w:lang w:eastAsia="ru-RU"/>
        </w:rPr>
        <w:t xml:space="preserve"> </w:t>
      </w:r>
      <w:r w:rsidRPr="00B0659B">
        <w:rPr>
          <w:rFonts w:eastAsia="Calibri"/>
          <w:spacing w:val="-2"/>
          <w:sz w:val="28"/>
          <w:szCs w:val="28"/>
          <w:lang w:val="en-US" w:eastAsia="ru-RU"/>
        </w:rPr>
        <w:t xml:space="preserve">[Electronic resource] / </w:t>
      </w:r>
      <w:r w:rsidRPr="00B0659B">
        <w:rPr>
          <w:rFonts w:eastAsia="Calibri"/>
          <w:spacing w:val="-2"/>
          <w:sz w:val="28"/>
          <w:szCs w:val="28"/>
          <w:lang w:eastAsia="ru-RU"/>
        </w:rPr>
        <w:t>е</w:t>
      </w:r>
      <w:r w:rsidRPr="00B0659B">
        <w:rPr>
          <w:rFonts w:eastAsia="Calibri"/>
          <w:spacing w:val="-2"/>
          <w:sz w:val="28"/>
          <w:szCs w:val="28"/>
          <w:lang w:val="en-US" w:eastAsia="ru-RU"/>
        </w:rPr>
        <w:t>d. J. Patnick</w:t>
      </w:r>
      <w:r w:rsidRPr="00B0659B">
        <w:rPr>
          <w:rFonts w:eastAsia="Calibri"/>
          <w:spacing w:val="-2"/>
          <w:sz w:val="28"/>
          <w:szCs w:val="28"/>
          <w:lang w:eastAsia="ru-RU"/>
        </w:rPr>
        <w:t>. –</w:t>
      </w:r>
      <w:r w:rsidRPr="00B0659B">
        <w:rPr>
          <w:rFonts w:eastAsia="Calibri"/>
          <w:spacing w:val="-2"/>
          <w:sz w:val="28"/>
          <w:szCs w:val="28"/>
          <w:lang w:val="en-US" w:eastAsia="ru-RU"/>
        </w:rPr>
        <w:t xml:space="preserve"> 2008. – 15 p. – Access mode: </w:t>
      </w:r>
      <w:hyperlink r:id="rId136" w:history="1">
        <w:r w:rsidRPr="00B0659B">
          <w:rPr>
            <w:rFonts w:eastAsia="Calibri"/>
            <w:spacing w:val="-2"/>
            <w:sz w:val="28"/>
            <w:szCs w:val="28"/>
            <w:lang w:val="en-US" w:eastAsia="ru-RU"/>
          </w:rPr>
          <w:t>http://www.cancerscreening.nhs.uk/nhscsp-20years.pdf</w:t>
        </w:r>
      </w:hyperlink>
      <w:r w:rsidRPr="00B0659B">
        <w:rPr>
          <w:rFonts w:eastAsia="Calibri"/>
          <w:spacing w:val="-2"/>
          <w:sz w:val="28"/>
          <w:szCs w:val="28"/>
          <w:lang w:eastAsia="ru-RU"/>
        </w:rPr>
        <w:t>.</w:t>
      </w:r>
      <w:r w:rsidRPr="00B0659B">
        <w:rPr>
          <w:rFonts w:eastAsia="Calibri"/>
          <w:spacing w:val="-2"/>
          <w:sz w:val="28"/>
          <w:szCs w:val="28"/>
          <w:lang w:val="en-US" w:eastAsia="ru-RU"/>
        </w:rPr>
        <w:t xml:space="preserve"> – Title from screen.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sz w:val="28"/>
          <w:szCs w:val="28"/>
          <w:lang w:eastAsia="ru-RU"/>
        </w:rPr>
      </w:pPr>
      <w:r w:rsidRPr="00B0659B">
        <w:rPr>
          <w:rFonts w:eastAsia="Calibri"/>
          <w:sz w:val="28"/>
          <w:szCs w:val="28"/>
          <w:lang w:eastAsia="ru-RU"/>
        </w:rPr>
        <w:t>Screening for Breast Cancer in England: Past and Future</w:t>
      </w:r>
      <w:r w:rsidRPr="00B0659B">
        <w:rPr>
          <w:rFonts w:eastAsia="Calibri"/>
          <w:sz w:val="28"/>
          <w:szCs w:val="28"/>
          <w:lang w:val="en-US" w:eastAsia="ru-RU"/>
        </w:rPr>
        <w:t xml:space="preserve"> [Electronic r</w:t>
      </w:r>
      <w:r w:rsidRPr="00B0659B">
        <w:rPr>
          <w:rFonts w:eastAsia="Calibri"/>
          <w:sz w:val="28"/>
          <w:szCs w:val="28"/>
          <w:lang w:val="en-US" w:eastAsia="ru-RU"/>
        </w:rPr>
        <w:t>e</w:t>
      </w:r>
      <w:r w:rsidRPr="00B0659B">
        <w:rPr>
          <w:rFonts w:eastAsia="Calibri"/>
          <w:sz w:val="28"/>
          <w:szCs w:val="28"/>
          <w:lang w:val="en-US" w:eastAsia="ru-RU"/>
        </w:rPr>
        <w:t>source] / NHSBSP Publication</w:t>
      </w:r>
      <w:r w:rsidRPr="00B0659B">
        <w:rPr>
          <w:rFonts w:eastAsia="Calibri"/>
          <w:sz w:val="28"/>
          <w:szCs w:val="28"/>
          <w:lang w:eastAsia="ru-RU"/>
        </w:rPr>
        <w:t>.</w:t>
      </w:r>
      <w:r w:rsidRPr="00B0659B">
        <w:rPr>
          <w:rFonts w:eastAsia="Calibri"/>
          <w:sz w:val="28"/>
          <w:szCs w:val="28"/>
          <w:lang w:val="en-US" w:eastAsia="ru-RU"/>
        </w:rPr>
        <w:t xml:space="preserve"> </w:t>
      </w:r>
      <w:r w:rsidRPr="00B0659B">
        <w:rPr>
          <w:rFonts w:eastAsia="Calibri"/>
          <w:sz w:val="28"/>
          <w:szCs w:val="28"/>
          <w:lang w:eastAsia="ru-RU"/>
        </w:rPr>
        <w:t>–</w:t>
      </w:r>
      <w:r w:rsidRPr="00B0659B">
        <w:rPr>
          <w:rFonts w:eastAsia="Calibri"/>
          <w:sz w:val="28"/>
          <w:szCs w:val="28"/>
          <w:lang w:val="en-US" w:eastAsia="ru-RU"/>
        </w:rPr>
        <w:t xml:space="preserve"> 2006. </w:t>
      </w:r>
      <w:r w:rsidRPr="00B0659B">
        <w:rPr>
          <w:rFonts w:eastAsia="Calibri"/>
          <w:sz w:val="28"/>
          <w:szCs w:val="28"/>
          <w:lang w:eastAsia="ru-RU"/>
        </w:rPr>
        <w:t>–</w:t>
      </w:r>
      <w:r w:rsidRPr="00B0659B">
        <w:rPr>
          <w:rFonts w:eastAsia="Calibri"/>
          <w:sz w:val="28"/>
          <w:szCs w:val="28"/>
          <w:lang w:val="en-US" w:eastAsia="ru-RU"/>
        </w:rPr>
        <w:t xml:space="preserve"> </w:t>
      </w:r>
      <w:r w:rsidRPr="00B0659B">
        <w:rPr>
          <w:rFonts w:eastAsia="Calibri"/>
          <w:sz w:val="28"/>
          <w:szCs w:val="28"/>
          <w:lang w:eastAsia="ru-RU"/>
        </w:rPr>
        <w:t>№</w:t>
      </w:r>
      <w:r w:rsidRPr="00B0659B">
        <w:rPr>
          <w:rFonts w:eastAsia="Calibri"/>
          <w:sz w:val="28"/>
          <w:szCs w:val="28"/>
          <w:lang w:val="en-US" w:eastAsia="ru-RU"/>
        </w:rPr>
        <w:t xml:space="preserve"> 61</w:t>
      </w:r>
      <w:r w:rsidRPr="00B0659B">
        <w:rPr>
          <w:rFonts w:eastAsia="Calibri"/>
          <w:sz w:val="28"/>
          <w:szCs w:val="28"/>
          <w:lang w:eastAsia="ru-RU"/>
        </w:rPr>
        <w:t>.</w:t>
      </w:r>
      <w:r w:rsidRPr="00B0659B">
        <w:rPr>
          <w:rFonts w:eastAsia="Calibri"/>
          <w:sz w:val="28"/>
          <w:szCs w:val="28"/>
          <w:lang w:val="en-US" w:eastAsia="ru-RU"/>
        </w:rPr>
        <w:t xml:space="preserve"> – Access mode: </w:t>
      </w:r>
      <w:hyperlink w:history="1">
        <w:r w:rsidRPr="00B0659B">
          <w:rPr>
            <w:rFonts w:eastAsia="Calibri"/>
            <w:sz w:val="28"/>
            <w:szCs w:val="28"/>
            <w:lang w:val="en-US" w:eastAsia="ru-RU"/>
          </w:rPr>
          <w:t>http://www. ca</w:t>
        </w:r>
        <w:r w:rsidRPr="00B0659B">
          <w:rPr>
            <w:rFonts w:eastAsia="Calibri"/>
            <w:sz w:val="28"/>
            <w:szCs w:val="28"/>
            <w:lang w:val="en-US" w:eastAsia="ru-RU"/>
          </w:rPr>
          <w:t>n</w:t>
        </w:r>
        <w:r w:rsidRPr="00B0659B">
          <w:rPr>
            <w:rFonts w:eastAsia="Calibri"/>
            <w:sz w:val="28"/>
            <w:szCs w:val="28"/>
            <w:lang w:val="en-US" w:eastAsia="ru-RU"/>
          </w:rPr>
          <w:t>cerscreening.nhs.uk/breastscreen/publications/nhsbsp61.pdf</w:t>
        </w:r>
      </w:hyperlink>
      <w:r w:rsidRPr="00B0659B">
        <w:rPr>
          <w:rFonts w:eastAsia="Calibri"/>
          <w:sz w:val="28"/>
          <w:szCs w:val="28"/>
          <w:lang w:eastAsia="ru-RU"/>
        </w:rPr>
        <w:t>.</w:t>
      </w:r>
      <w:r w:rsidRPr="00B0659B">
        <w:rPr>
          <w:rFonts w:eastAsia="Calibri"/>
          <w:sz w:val="28"/>
          <w:szCs w:val="28"/>
          <w:lang w:val="en-US" w:eastAsia="ru-RU"/>
        </w:rPr>
        <w:t xml:space="preserve"> – Title from screen.</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pacing w:val="-4"/>
          <w:sz w:val="28"/>
          <w:szCs w:val="28"/>
          <w:lang w:eastAsia="ru-RU"/>
        </w:rPr>
      </w:pPr>
      <w:r w:rsidRPr="00B0659B">
        <w:rPr>
          <w:rFonts w:eastAsia="Calibri"/>
          <w:color w:val="000000"/>
          <w:spacing w:val="-4"/>
          <w:sz w:val="28"/>
          <w:szCs w:val="28"/>
          <w:lang w:eastAsia="ru-RU"/>
        </w:rPr>
        <w:t>Медико-соціальне обґрунтування доцільності скринінгу найбільш п</w:t>
      </w:r>
      <w:r w:rsidRPr="00B0659B">
        <w:rPr>
          <w:rFonts w:eastAsia="Calibri"/>
          <w:color w:val="000000"/>
          <w:spacing w:val="-4"/>
          <w:sz w:val="28"/>
          <w:szCs w:val="28"/>
          <w:lang w:eastAsia="ru-RU"/>
        </w:rPr>
        <w:t>о</w:t>
      </w:r>
      <w:r w:rsidRPr="00B0659B">
        <w:rPr>
          <w:rFonts w:eastAsia="Calibri"/>
          <w:color w:val="000000"/>
          <w:spacing w:val="-4"/>
          <w:sz w:val="28"/>
          <w:szCs w:val="28"/>
          <w:lang w:eastAsia="ru-RU"/>
        </w:rPr>
        <w:t>ширених злоякісних новоутворень в популяції України як практичний аспект уд</w:t>
      </w:r>
      <w:r w:rsidRPr="00B0659B">
        <w:rPr>
          <w:rFonts w:eastAsia="Calibri"/>
          <w:color w:val="000000"/>
          <w:spacing w:val="-4"/>
          <w:sz w:val="28"/>
          <w:szCs w:val="28"/>
          <w:lang w:eastAsia="ru-RU"/>
        </w:rPr>
        <w:t>о</w:t>
      </w:r>
      <w:r w:rsidRPr="00B0659B">
        <w:rPr>
          <w:rFonts w:eastAsia="Calibri"/>
          <w:color w:val="000000"/>
          <w:spacing w:val="-4"/>
          <w:sz w:val="28"/>
          <w:szCs w:val="28"/>
          <w:lang w:eastAsia="ru-RU"/>
        </w:rPr>
        <w:t>сконалення якості профілактики онкологічних захворювань [Електронний ресурс] / А. В. Гайсенко, Ю. Й. Михайлович, А. В. Журбенко, Т. М. Трет’якова // Клин</w:t>
      </w:r>
      <w:r w:rsidRPr="00B0659B">
        <w:rPr>
          <w:rFonts w:eastAsia="Calibri"/>
          <w:color w:val="000000"/>
          <w:spacing w:val="-4"/>
          <w:sz w:val="28"/>
          <w:szCs w:val="28"/>
          <w:lang w:eastAsia="ru-RU"/>
        </w:rPr>
        <w:t>и</w:t>
      </w:r>
      <w:r w:rsidRPr="00B0659B">
        <w:rPr>
          <w:rFonts w:eastAsia="Calibri"/>
          <w:color w:val="000000"/>
          <w:spacing w:val="-4"/>
          <w:sz w:val="28"/>
          <w:szCs w:val="28"/>
          <w:lang w:eastAsia="ru-RU"/>
        </w:rPr>
        <w:t>ческая онкология. – 2012. – № 5 (1). – Режим доступу</w:t>
      </w:r>
      <w:r w:rsidRPr="00B0659B">
        <w:rPr>
          <w:rFonts w:eastAsia="Calibri"/>
          <w:spacing w:val="-4"/>
          <w:sz w:val="28"/>
          <w:szCs w:val="28"/>
          <w:lang w:eastAsia="ru-RU"/>
        </w:rPr>
        <w:t xml:space="preserve">:  </w:t>
      </w:r>
      <w:hyperlink w:history="1">
        <w:r w:rsidRPr="00B0659B">
          <w:rPr>
            <w:rFonts w:eastAsia="Calibri"/>
            <w:spacing w:val="-4"/>
            <w:sz w:val="28"/>
            <w:szCs w:val="28"/>
            <w:lang w:eastAsia="ru-RU"/>
          </w:rPr>
          <w:t>http:// www. clinicaloncology.com.ua/article/3065/</w:t>
        </w:r>
      </w:hyperlink>
      <w:hyperlink r:id="rId137" w:history="1">
        <w:r w:rsidRPr="00B0659B">
          <w:rPr>
            <w:rFonts w:eastAsia="Calibri"/>
            <w:spacing w:val="-4"/>
            <w:sz w:val="28"/>
            <w:szCs w:val="28"/>
            <w:lang w:eastAsia="ru-RU"/>
          </w:rPr>
          <w:t>mediko-socialne-ob-runtuvan nya-docilnosti-skriningu-najbilsh-poshirenix-zloyakisnix-novoutvoren-v-populyacii-ukraini-yak-prakti chnij-aspekt-udoskonalennya-yakosti-profilaktiki-onkologichnixzaxvoryuva</w:t>
        </w:r>
      </w:hyperlink>
      <w:r w:rsidRPr="00B0659B">
        <w:rPr>
          <w:rFonts w:eastAsia="Calibri"/>
          <w:color w:val="000000"/>
          <w:spacing w:val="-4"/>
          <w:sz w:val="28"/>
          <w:szCs w:val="28"/>
          <w:lang w:eastAsia="ru-RU"/>
        </w:rPr>
        <w:t>. – Назва з екрана.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0"/>
          <w:lang w:eastAsia="ru-RU"/>
        </w:rPr>
      </w:pPr>
      <w:r w:rsidRPr="00B0659B">
        <w:rPr>
          <w:rFonts w:eastAsia="Calibri"/>
          <w:color w:val="000000"/>
          <w:sz w:val="28"/>
          <w:szCs w:val="20"/>
          <w:lang w:val="en-US" w:eastAsia="ru-RU"/>
        </w:rPr>
        <w:t xml:space="preserve">Screening for Breast Cancer: Systematic Evidence Review Update for the U. S. Preventive Services Task Force </w:t>
      </w:r>
      <w:r w:rsidRPr="00B0659B">
        <w:rPr>
          <w:rFonts w:eastAsia="Calibri"/>
          <w:color w:val="000000"/>
          <w:sz w:val="28"/>
          <w:szCs w:val="28"/>
          <w:lang w:val="en-US" w:eastAsia="ru-RU"/>
        </w:rPr>
        <w:t>[</w:t>
      </w:r>
      <w:r w:rsidRPr="00B0659B">
        <w:rPr>
          <w:rFonts w:eastAsia="Calibri"/>
          <w:color w:val="000000"/>
          <w:sz w:val="28"/>
          <w:szCs w:val="20"/>
          <w:lang w:val="en-US" w:eastAsia="ru-RU"/>
        </w:rPr>
        <w:t>Electronic resource</w:t>
      </w:r>
      <w:r w:rsidRPr="00B0659B">
        <w:rPr>
          <w:rFonts w:eastAsia="Calibri"/>
          <w:color w:val="000000"/>
          <w:sz w:val="28"/>
          <w:szCs w:val="28"/>
          <w:lang w:val="en-US" w:eastAsia="ru-RU"/>
        </w:rPr>
        <w:t xml:space="preserve">] </w:t>
      </w:r>
      <w:r w:rsidRPr="00B0659B">
        <w:rPr>
          <w:rFonts w:eastAsia="Calibri"/>
          <w:color w:val="000000"/>
          <w:sz w:val="28"/>
          <w:szCs w:val="20"/>
          <w:lang w:val="en-US" w:eastAsia="ru-RU"/>
        </w:rPr>
        <w:t>/ H</w:t>
      </w:r>
      <w:r w:rsidRPr="00B0659B">
        <w:rPr>
          <w:rFonts w:eastAsia="Calibri"/>
          <w:color w:val="000000"/>
          <w:sz w:val="28"/>
          <w:szCs w:val="20"/>
          <w:lang w:eastAsia="ru-RU"/>
        </w:rPr>
        <w:t>.</w:t>
      </w:r>
      <w:r w:rsidRPr="00B0659B">
        <w:rPr>
          <w:rFonts w:eastAsia="Calibri"/>
          <w:color w:val="000000"/>
          <w:sz w:val="28"/>
          <w:szCs w:val="20"/>
          <w:lang w:val="en-US" w:eastAsia="ru-RU"/>
        </w:rPr>
        <w:t xml:space="preserve"> D. Nelson [et al.] //</w:t>
      </w:r>
      <w:r w:rsidRPr="00B0659B">
        <w:rPr>
          <w:rFonts w:eastAsia="Calibri"/>
          <w:color w:val="000000"/>
          <w:sz w:val="20"/>
          <w:szCs w:val="20"/>
          <w:lang w:val="en-US" w:eastAsia="ru-RU"/>
        </w:rPr>
        <w:t xml:space="preserve"> </w:t>
      </w:r>
      <w:r w:rsidRPr="00B0659B">
        <w:rPr>
          <w:rFonts w:eastAsia="Calibri"/>
          <w:color w:val="000000"/>
          <w:sz w:val="28"/>
          <w:szCs w:val="20"/>
          <w:lang w:val="en-US" w:eastAsia="ru-RU"/>
        </w:rPr>
        <w:t xml:space="preserve">Ann. Intern. Med. </w:t>
      </w:r>
      <w:r w:rsidRPr="00B0659B">
        <w:rPr>
          <w:rFonts w:eastAsia="Calibri"/>
          <w:color w:val="000000"/>
          <w:sz w:val="28"/>
          <w:szCs w:val="20"/>
          <w:lang w:eastAsia="ru-RU"/>
        </w:rPr>
        <w:t>–</w:t>
      </w:r>
      <w:r w:rsidRPr="00B0659B">
        <w:rPr>
          <w:rFonts w:eastAsia="Calibri"/>
          <w:color w:val="000000"/>
          <w:sz w:val="28"/>
          <w:szCs w:val="20"/>
          <w:lang w:val="en-US" w:eastAsia="ru-RU"/>
        </w:rPr>
        <w:t xml:space="preserve"> 2009. </w:t>
      </w:r>
      <w:r w:rsidRPr="00B0659B">
        <w:rPr>
          <w:rFonts w:eastAsia="Calibri"/>
          <w:color w:val="000000"/>
          <w:sz w:val="28"/>
          <w:szCs w:val="20"/>
          <w:lang w:eastAsia="ru-RU"/>
        </w:rPr>
        <w:t>–</w:t>
      </w:r>
      <w:r w:rsidRPr="00B0659B">
        <w:rPr>
          <w:rFonts w:eastAsia="Calibri"/>
          <w:color w:val="000000"/>
          <w:sz w:val="28"/>
          <w:szCs w:val="20"/>
          <w:lang w:val="en-US" w:eastAsia="ru-RU"/>
        </w:rPr>
        <w:t xml:space="preserve"> Vol. 151, </w:t>
      </w:r>
      <w:r w:rsidRPr="00B0659B">
        <w:rPr>
          <w:rFonts w:eastAsia="Calibri"/>
          <w:color w:val="000000"/>
          <w:sz w:val="28"/>
          <w:szCs w:val="20"/>
          <w:lang w:eastAsia="ru-RU"/>
        </w:rPr>
        <w:t>№</w:t>
      </w:r>
      <w:r w:rsidRPr="00B0659B">
        <w:rPr>
          <w:rFonts w:eastAsia="Calibri"/>
          <w:color w:val="000000"/>
          <w:sz w:val="28"/>
          <w:szCs w:val="20"/>
          <w:lang w:val="en-US" w:eastAsia="ru-RU"/>
        </w:rPr>
        <w:t xml:space="preserve"> 10</w:t>
      </w:r>
      <w:r w:rsidRPr="00B0659B">
        <w:rPr>
          <w:rFonts w:eastAsia="Calibri"/>
          <w:color w:val="000000"/>
          <w:sz w:val="28"/>
          <w:szCs w:val="20"/>
          <w:lang w:eastAsia="ru-RU"/>
        </w:rPr>
        <w:t xml:space="preserve">. – </w:t>
      </w:r>
      <w:r w:rsidRPr="00B0659B">
        <w:rPr>
          <w:rFonts w:eastAsia="Calibri"/>
          <w:color w:val="000000"/>
          <w:sz w:val="28"/>
          <w:szCs w:val="20"/>
          <w:lang w:val="en-US" w:eastAsia="ru-RU"/>
        </w:rPr>
        <w:t>P</w:t>
      </w:r>
      <w:r w:rsidRPr="00B0659B">
        <w:rPr>
          <w:rFonts w:eastAsia="Calibri"/>
          <w:color w:val="000000"/>
          <w:sz w:val="28"/>
          <w:szCs w:val="20"/>
          <w:lang w:eastAsia="ru-RU"/>
        </w:rPr>
        <w:t>. 727</w:t>
      </w:r>
      <w:r w:rsidRPr="00B0659B">
        <w:rPr>
          <w:rFonts w:eastAsia="Calibri"/>
          <w:color w:val="000000"/>
          <w:sz w:val="28"/>
          <w:szCs w:val="20"/>
          <w:lang w:val="en-US" w:eastAsia="ru-RU"/>
        </w:rPr>
        <w:t>–</w:t>
      </w:r>
      <w:r w:rsidRPr="00B0659B">
        <w:rPr>
          <w:rFonts w:eastAsia="Calibri"/>
          <w:color w:val="000000"/>
          <w:sz w:val="28"/>
          <w:szCs w:val="20"/>
          <w:lang w:eastAsia="ru-RU"/>
        </w:rPr>
        <w:t>737.</w:t>
      </w:r>
      <w:r w:rsidRPr="00B0659B">
        <w:rPr>
          <w:rFonts w:eastAsia="Calibri"/>
          <w:color w:val="000000"/>
          <w:sz w:val="20"/>
          <w:szCs w:val="20"/>
          <w:lang w:val="en-US" w:eastAsia="ru-RU"/>
        </w:rPr>
        <w:t xml:space="preserve"> </w:t>
      </w:r>
      <w:r w:rsidRPr="00B0659B">
        <w:rPr>
          <w:rFonts w:eastAsia="Calibri"/>
          <w:color w:val="000000"/>
          <w:sz w:val="28"/>
          <w:szCs w:val="28"/>
          <w:lang w:val="en-US" w:eastAsia="ru-RU"/>
        </w:rPr>
        <w:t xml:space="preserve">– </w:t>
      </w:r>
      <w:r w:rsidRPr="00B0659B">
        <w:rPr>
          <w:rFonts w:eastAsia="Calibri"/>
          <w:color w:val="000000"/>
          <w:sz w:val="28"/>
          <w:szCs w:val="20"/>
          <w:lang w:val="en-US" w:eastAsia="ru-RU"/>
        </w:rPr>
        <w:t>Access mode</w:t>
      </w:r>
      <w:r w:rsidRPr="00B0659B">
        <w:rPr>
          <w:rFonts w:eastAsia="Calibri"/>
          <w:color w:val="000000"/>
          <w:sz w:val="28"/>
          <w:szCs w:val="28"/>
          <w:lang w:val="en-US" w:eastAsia="ru-RU"/>
        </w:rPr>
        <w:t xml:space="preserve">: </w:t>
      </w:r>
      <w:r w:rsidRPr="00B0659B">
        <w:rPr>
          <w:rFonts w:eastAsia="Calibri"/>
          <w:color w:val="000000"/>
          <w:sz w:val="28"/>
          <w:szCs w:val="28"/>
          <w:lang w:eastAsia="ru-RU"/>
        </w:rPr>
        <w:t>http:/</w:t>
      </w:r>
      <w:r w:rsidRPr="00B0659B">
        <w:rPr>
          <w:rFonts w:eastAsia="Calibri"/>
          <w:color w:val="000000"/>
          <w:sz w:val="28"/>
          <w:szCs w:val="20"/>
          <w:lang w:eastAsia="ru-RU"/>
        </w:rPr>
        <w:t>/www.ncbi.nlm.nih.gov/pmc/articles/PMC2972726</w:t>
      </w:r>
      <w:r w:rsidRPr="00B0659B">
        <w:rPr>
          <w:rFonts w:eastAsia="Calibri"/>
          <w:color w:val="000000"/>
          <w:sz w:val="20"/>
          <w:szCs w:val="20"/>
          <w:lang w:eastAsia="ru-RU"/>
        </w:rPr>
        <w:t>.</w:t>
      </w:r>
      <w:r w:rsidRPr="00B0659B">
        <w:rPr>
          <w:rFonts w:eastAsia="Calibri"/>
          <w:color w:val="000000"/>
          <w:sz w:val="28"/>
          <w:szCs w:val="20"/>
          <w:lang w:eastAsia="ru-RU"/>
        </w:rPr>
        <w:t xml:space="preserve"> </w:t>
      </w:r>
      <w:r w:rsidRPr="00B0659B">
        <w:rPr>
          <w:rFonts w:eastAsia="Calibri"/>
          <w:color w:val="000000"/>
          <w:sz w:val="28"/>
          <w:szCs w:val="20"/>
          <w:lang w:val="en-US" w:eastAsia="ru-RU"/>
        </w:rPr>
        <w:t>– Title from screen.</w:t>
      </w:r>
      <w:r w:rsidRPr="00B0659B">
        <w:rPr>
          <w:rFonts w:eastAsia="Calibri"/>
          <w:color w:val="000000"/>
          <w:sz w:val="28"/>
          <w:szCs w:val="20"/>
          <w:lang w:eastAsia="ru-RU"/>
        </w:rPr>
        <w:t xml:space="preserve">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8"/>
          <w:lang w:val="en-US" w:eastAsia="ru-RU"/>
        </w:rPr>
      </w:pPr>
      <w:r w:rsidRPr="00B0659B">
        <w:rPr>
          <w:rFonts w:eastAsia="Calibri"/>
          <w:color w:val="000000"/>
          <w:sz w:val="28"/>
          <w:szCs w:val="28"/>
          <w:lang w:val="en-US" w:eastAsia="ru-RU"/>
        </w:rPr>
        <w:t>Effects of mammography screening under different screening schedules: model estimates of potential benefits and harms</w:t>
      </w:r>
      <w:r w:rsidRPr="00B0659B">
        <w:rPr>
          <w:rFonts w:eastAsia="Calibri"/>
          <w:color w:val="000000"/>
          <w:sz w:val="28"/>
          <w:szCs w:val="28"/>
          <w:lang w:eastAsia="ru-RU"/>
        </w:rPr>
        <w:t xml:space="preserve"> </w:t>
      </w:r>
      <w:r w:rsidRPr="00B0659B">
        <w:rPr>
          <w:rFonts w:eastAsia="Calibri"/>
          <w:color w:val="000000"/>
          <w:sz w:val="28"/>
          <w:szCs w:val="28"/>
          <w:lang w:val="en-US" w:eastAsia="ru-RU"/>
        </w:rPr>
        <w:t xml:space="preserve">[Electronic resource] </w:t>
      </w:r>
      <w:r w:rsidRPr="00B0659B">
        <w:rPr>
          <w:rFonts w:eastAsia="Calibri"/>
          <w:color w:val="000000"/>
          <w:sz w:val="28"/>
          <w:szCs w:val="28"/>
          <w:lang w:eastAsia="ru-RU"/>
        </w:rPr>
        <w:t>/</w:t>
      </w:r>
      <w:r w:rsidRPr="00B0659B">
        <w:rPr>
          <w:rFonts w:eastAsia="Calibri"/>
          <w:color w:val="000000"/>
          <w:sz w:val="28"/>
          <w:szCs w:val="28"/>
          <w:lang w:val="en-US" w:eastAsia="ru-RU"/>
        </w:rPr>
        <w:t xml:space="preserve"> </w:t>
      </w:r>
      <w:r w:rsidRPr="00B0659B">
        <w:rPr>
          <w:rFonts w:eastAsia="Calibri"/>
          <w:color w:val="000000"/>
          <w:sz w:val="28"/>
          <w:szCs w:val="28"/>
          <w:lang w:val="en-US" w:eastAsia="ru-RU"/>
        </w:rPr>
        <w:lastRenderedPageBreak/>
        <w:t>J</w:t>
      </w:r>
      <w:r w:rsidRPr="00B0659B">
        <w:rPr>
          <w:rFonts w:eastAsia="Calibri"/>
          <w:color w:val="000000"/>
          <w:sz w:val="28"/>
          <w:szCs w:val="28"/>
          <w:lang w:eastAsia="ru-RU"/>
        </w:rPr>
        <w:t>.</w:t>
      </w:r>
      <w:r w:rsidRPr="00B0659B">
        <w:rPr>
          <w:rFonts w:eastAsia="Calibri"/>
          <w:color w:val="000000"/>
          <w:sz w:val="28"/>
          <w:szCs w:val="28"/>
          <w:lang w:val="en-US" w:eastAsia="ru-RU"/>
        </w:rPr>
        <w:t> S. Mandelblatt</w:t>
      </w:r>
      <w:r w:rsidRPr="00B0659B">
        <w:rPr>
          <w:rFonts w:eastAsia="Calibri"/>
          <w:color w:val="000000"/>
          <w:sz w:val="28"/>
          <w:szCs w:val="28"/>
          <w:lang w:eastAsia="ru-RU"/>
        </w:rPr>
        <w:t xml:space="preserve"> </w:t>
      </w:r>
      <w:r w:rsidRPr="00B0659B">
        <w:rPr>
          <w:rFonts w:eastAsia="Calibri"/>
          <w:color w:val="000000"/>
          <w:sz w:val="28"/>
          <w:szCs w:val="28"/>
          <w:lang w:val="en-US" w:eastAsia="ru-RU"/>
        </w:rPr>
        <w:t>[et al.] // Annals of Internal Medicine</w:t>
      </w:r>
      <w:r w:rsidRPr="00B0659B">
        <w:rPr>
          <w:rFonts w:eastAsia="Calibri"/>
          <w:color w:val="000000"/>
          <w:sz w:val="28"/>
          <w:szCs w:val="28"/>
          <w:lang w:eastAsia="ru-RU"/>
        </w:rPr>
        <w:t xml:space="preserve">. – </w:t>
      </w:r>
      <w:r w:rsidRPr="00B0659B">
        <w:rPr>
          <w:rFonts w:eastAsia="Calibri"/>
          <w:color w:val="000000"/>
          <w:sz w:val="28"/>
          <w:szCs w:val="28"/>
          <w:lang w:val="en-US" w:eastAsia="ru-RU"/>
        </w:rPr>
        <w:t>2009</w:t>
      </w:r>
      <w:r w:rsidRPr="00B0659B">
        <w:rPr>
          <w:rFonts w:eastAsia="Calibri"/>
          <w:color w:val="000000"/>
          <w:sz w:val="28"/>
          <w:szCs w:val="28"/>
          <w:lang w:eastAsia="ru-RU"/>
        </w:rPr>
        <w:t xml:space="preserve">. </w:t>
      </w:r>
      <w:r w:rsidRPr="00B0659B">
        <w:rPr>
          <w:rFonts w:eastAsia="Calibri"/>
          <w:color w:val="000000"/>
          <w:sz w:val="28"/>
          <w:szCs w:val="28"/>
          <w:lang w:val="en-US" w:eastAsia="ru-RU"/>
        </w:rPr>
        <w:t xml:space="preserve">– Vol. 151, </w:t>
      </w:r>
      <w:r w:rsidRPr="00B0659B">
        <w:rPr>
          <w:rFonts w:eastAsia="Calibri"/>
          <w:color w:val="000000"/>
          <w:sz w:val="28"/>
          <w:szCs w:val="28"/>
          <w:lang w:eastAsia="ru-RU"/>
        </w:rPr>
        <w:t xml:space="preserve">№ </w:t>
      </w:r>
      <w:r w:rsidRPr="00B0659B">
        <w:rPr>
          <w:rFonts w:eastAsia="Calibri"/>
          <w:color w:val="000000"/>
          <w:sz w:val="28"/>
          <w:szCs w:val="28"/>
          <w:lang w:val="en-US" w:eastAsia="ru-RU"/>
        </w:rPr>
        <w:t>10</w:t>
      </w:r>
      <w:r w:rsidRPr="00B0659B">
        <w:rPr>
          <w:rFonts w:eastAsia="Calibri"/>
          <w:color w:val="000000"/>
          <w:sz w:val="28"/>
          <w:szCs w:val="28"/>
          <w:lang w:eastAsia="ru-RU"/>
        </w:rPr>
        <w:t xml:space="preserve">. – Р. </w:t>
      </w:r>
      <w:r w:rsidRPr="00B0659B">
        <w:rPr>
          <w:rFonts w:eastAsia="Calibri"/>
          <w:color w:val="000000"/>
          <w:sz w:val="28"/>
          <w:szCs w:val="28"/>
          <w:lang w:val="en-US" w:eastAsia="ru-RU"/>
        </w:rPr>
        <w:t>738–747. – Access mode:</w:t>
      </w:r>
      <w:r w:rsidRPr="00B0659B">
        <w:rPr>
          <w:rFonts w:eastAsia="Calibri"/>
          <w:color w:val="000000"/>
          <w:sz w:val="28"/>
          <w:szCs w:val="28"/>
          <w:lang w:eastAsia="ru-RU"/>
        </w:rPr>
        <w:t xml:space="preserve"> </w:t>
      </w:r>
      <w:hyperlink r:id="rId138" w:history="1">
        <w:r w:rsidRPr="00B0659B">
          <w:rPr>
            <w:rFonts w:eastAsia="Calibri"/>
            <w:color w:val="000000"/>
            <w:sz w:val="28"/>
            <w:szCs w:val="28"/>
            <w:lang w:val="en-US" w:eastAsia="ru-RU"/>
          </w:rPr>
          <w:t>http://annals.org/article. aspx</w:t>
        </w:r>
      </w:hyperlink>
      <w:r w:rsidRPr="00B0659B">
        <w:rPr>
          <w:rFonts w:eastAsia="Calibri"/>
          <w:color w:val="000000"/>
          <w:sz w:val="28"/>
          <w:szCs w:val="28"/>
          <w:lang w:val="en-US" w:eastAsia="ru-RU"/>
        </w:rPr>
        <w:t>?articleid=745257</w:t>
      </w:r>
      <w:r w:rsidRPr="00B0659B">
        <w:rPr>
          <w:rFonts w:eastAsia="Calibri"/>
          <w:color w:val="000000"/>
          <w:sz w:val="28"/>
          <w:szCs w:val="28"/>
          <w:lang w:eastAsia="ru-RU"/>
        </w:rPr>
        <w:t xml:space="preserve">. </w:t>
      </w:r>
      <w:r w:rsidRPr="00B0659B">
        <w:rPr>
          <w:rFonts w:eastAsia="Calibri"/>
          <w:color w:val="000000"/>
          <w:sz w:val="28"/>
          <w:szCs w:val="28"/>
          <w:lang w:val="en-US" w:eastAsia="ru-RU"/>
        </w:rPr>
        <w:t>– Title from screen.</w:t>
      </w:r>
      <w:r w:rsidRPr="00B0659B">
        <w:rPr>
          <w:rFonts w:eastAsia="Calibri"/>
          <w:color w:val="000000"/>
          <w:sz w:val="28"/>
          <w:szCs w:val="28"/>
          <w:lang w:eastAsia="ru-RU"/>
        </w:rPr>
        <w:t xml:space="preserve">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pacing w:val="-6"/>
          <w:sz w:val="28"/>
          <w:szCs w:val="28"/>
          <w:lang w:eastAsia="ru-RU"/>
        </w:rPr>
      </w:pPr>
      <w:r w:rsidRPr="00B0659B">
        <w:rPr>
          <w:rFonts w:eastAsia="Calibri"/>
          <w:color w:val="000000"/>
          <w:spacing w:val="-6"/>
          <w:sz w:val="28"/>
          <w:szCs w:val="28"/>
          <w:lang w:val="en-US" w:eastAsia="ru-RU"/>
        </w:rPr>
        <w:t>Clinical Breast Examination: Practical Recommendations for Optimizing Pe</w:t>
      </w:r>
      <w:r w:rsidRPr="00B0659B">
        <w:rPr>
          <w:rFonts w:eastAsia="Calibri"/>
          <w:color w:val="000000"/>
          <w:spacing w:val="-6"/>
          <w:sz w:val="28"/>
          <w:szCs w:val="28"/>
          <w:lang w:val="en-US" w:eastAsia="ru-RU"/>
        </w:rPr>
        <w:t>r</w:t>
      </w:r>
      <w:r w:rsidRPr="00B0659B">
        <w:rPr>
          <w:rFonts w:eastAsia="Calibri"/>
          <w:color w:val="000000"/>
          <w:spacing w:val="-6"/>
          <w:sz w:val="28"/>
          <w:szCs w:val="28"/>
          <w:lang w:val="en-US" w:eastAsia="ru-RU"/>
        </w:rPr>
        <w:t xml:space="preserve">formance and Reporting [Electronic resource] / D. Saslow [et al.] // CA Cancer J. Clin. – 2004. – Vol. 54, № 6. – P. 327–344. – Access mode: </w:t>
      </w:r>
      <w:hyperlink r:id="rId139" w:history="1">
        <w:r w:rsidRPr="00B0659B">
          <w:rPr>
            <w:rFonts w:eastAsia="Calibri"/>
            <w:spacing w:val="-6"/>
            <w:sz w:val="28"/>
            <w:szCs w:val="28"/>
            <w:lang w:val="en-US" w:eastAsia="ru-RU"/>
          </w:rPr>
          <w:t>http: //www. cdph.ca.gov/programs/cancerdetection/Documents/CBE-PrRe.pdf</w:t>
        </w:r>
      </w:hyperlink>
      <w:r w:rsidRPr="00B0659B">
        <w:rPr>
          <w:rFonts w:eastAsia="Calibri"/>
          <w:spacing w:val="-6"/>
          <w:sz w:val="28"/>
          <w:szCs w:val="28"/>
          <w:lang w:eastAsia="ru-RU"/>
        </w:rPr>
        <w:t>.</w:t>
      </w:r>
      <w:r w:rsidRPr="00B0659B">
        <w:rPr>
          <w:rFonts w:eastAsia="Calibri"/>
          <w:color w:val="000000"/>
          <w:spacing w:val="-6"/>
          <w:sz w:val="28"/>
          <w:szCs w:val="28"/>
          <w:lang w:val="en-US" w:eastAsia="ru-RU"/>
        </w:rPr>
        <w:t xml:space="preserve"> – Title from screen.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sz w:val="28"/>
          <w:szCs w:val="28"/>
          <w:lang w:eastAsia="ru-RU"/>
        </w:rPr>
      </w:pPr>
      <w:r w:rsidRPr="00B0659B">
        <w:rPr>
          <w:rFonts w:eastAsia="Calibri"/>
          <w:sz w:val="28"/>
          <w:szCs w:val="28"/>
          <w:lang w:val="en-US" w:eastAsia="ru-RU"/>
        </w:rPr>
        <w:t>Willett A.</w:t>
      </w:r>
      <w:r w:rsidRPr="00B0659B">
        <w:rPr>
          <w:rFonts w:eastAsia="Calibri"/>
          <w:sz w:val="28"/>
          <w:szCs w:val="28"/>
          <w:lang w:eastAsia="ru-RU"/>
        </w:rPr>
        <w:t xml:space="preserve"> </w:t>
      </w:r>
      <w:r w:rsidRPr="00B0659B">
        <w:rPr>
          <w:rFonts w:eastAsia="Calibri"/>
          <w:sz w:val="28"/>
          <w:szCs w:val="28"/>
          <w:lang w:val="en-US" w:eastAsia="ru-RU"/>
        </w:rPr>
        <w:t>M. Best practice diagnostic guidelines for patients presenting with breast symptoms [Electronic resource] / A</w:t>
      </w:r>
      <w:r w:rsidRPr="00B0659B">
        <w:rPr>
          <w:rFonts w:eastAsia="Calibri"/>
          <w:sz w:val="28"/>
          <w:szCs w:val="28"/>
          <w:lang w:eastAsia="ru-RU"/>
        </w:rPr>
        <w:t xml:space="preserve">. </w:t>
      </w:r>
      <w:r w:rsidRPr="00B0659B">
        <w:rPr>
          <w:rFonts w:eastAsia="Calibri"/>
          <w:sz w:val="28"/>
          <w:szCs w:val="28"/>
          <w:lang w:val="en-US" w:eastAsia="ru-RU"/>
        </w:rPr>
        <w:t>M</w:t>
      </w:r>
      <w:r w:rsidRPr="00B0659B">
        <w:rPr>
          <w:rFonts w:eastAsia="Calibri"/>
          <w:sz w:val="28"/>
          <w:szCs w:val="28"/>
          <w:lang w:eastAsia="ru-RU"/>
        </w:rPr>
        <w:t xml:space="preserve">. </w:t>
      </w:r>
      <w:r w:rsidRPr="00B0659B">
        <w:rPr>
          <w:rFonts w:eastAsia="Calibri"/>
          <w:sz w:val="28"/>
          <w:szCs w:val="28"/>
          <w:lang w:val="en-US" w:eastAsia="ru-RU"/>
        </w:rPr>
        <w:t>Willett, M</w:t>
      </w:r>
      <w:r w:rsidRPr="00B0659B">
        <w:rPr>
          <w:rFonts w:eastAsia="Calibri"/>
          <w:sz w:val="28"/>
          <w:szCs w:val="28"/>
          <w:lang w:eastAsia="ru-RU"/>
        </w:rPr>
        <w:t xml:space="preserve">. </w:t>
      </w:r>
      <w:r w:rsidRPr="00B0659B">
        <w:rPr>
          <w:rFonts w:eastAsia="Calibri"/>
          <w:sz w:val="28"/>
          <w:szCs w:val="28"/>
          <w:lang w:val="en-US" w:eastAsia="ru-RU"/>
        </w:rPr>
        <w:t>J</w:t>
      </w:r>
      <w:r w:rsidRPr="00B0659B">
        <w:rPr>
          <w:rFonts w:eastAsia="Calibri"/>
          <w:sz w:val="28"/>
          <w:szCs w:val="28"/>
          <w:lang w:eastAsia="ru-RU"/>
        </w:rPr>
        <w:t xml:space="preserve">. </w:t>
      </w:r>
      <w:r w:rsidRPr="00B0659B">
        <w:rPr>
          <w:rFonts w:eastAsia="Calibri"/>
          <w:sz w:val="28"/>
          <w:szCs w:val="28"/>
          <w:lang w:val="en-US" w:eastAsia="ru-RU"/>
        </w:rPr>
        <w:t>Michell, M</w:t>
      </w:r>
      <w:r w:rsidRPr="00B0659B">
        <w:rPr>
          <w:rFonts w:eastAsia="Calibri"/>
          <w:sz w:val="28"/>
          <w:szCs w:val="28"/>
          <w:lang w:eastAsia="ru-RU"/>
        </w:rPr>
        <w:t xml:space="preserve">. </w:t>
      </w:r>
      <w:r w:rsidRPr="00B0659B">
        <w:rPr>
          <w:rFonts w:eastAsia="Calibri"/>
          <w:sz w:val="28"/>
          <w:szCs w:val="28"/>
          <w:lang w:val="en-US" w:eastAsia="ru-RU"/>
        </w:rPr>
        <w:t>J</w:t>
      </w:r>
      <w:r w:rsidRPr="00B0659B">
        <w:rPr>
          <w:rFonts w:eastAsia="Calibri"/>
          <w:sz w:val="28"/>
          <w:szCs w:val="28"/>
          <w:lang w:eastAsia="ru-RU"/>
        </w:rPr>
        <w:t xml:space="preserve">. </w:t>
      </w:r>
      <w:r w:rsidRPr="00B0659B">
        <w:rPr>
          <w:rFonts w:eastAsia="Calibri"/>
          <w:sz w:val="28"/>
          <w:szCs w:val="28"/>
          <w:lang w:val="en-US" w:eastAsia="ru-RU"/>
        </w:rPr>
        <w:t>Lee</w:t>
      </w:r>
      <w:r w:rsidRPr="00B0659B">
        <w:rPr>
          <w:rFonts w:eastAsia="Calibri"/>
          <w:sz w:val="28"/>
          <w:szCs w:val="28"/>
          <w:lang w:eastAsia="ru-RU"/>
        </w:rPr>
        <w:t>.</w:t>
      </w:r>
      <w:r w:rsidRPr="00B0659B">
        <w:rPr>
          <w:rFonts w:eastAsia="Calibri"/>
          <w:sz w:val="28"/>
          <w:szCs w:val="28"/>
          <w:lang w:val="en-US" w:eastAsia="ru-RU"/>
        </w:rPr>
        <w:t xml:space="preserve"> – 2010.</w:t>
      </w:r>
      <w:r w:rsidRPr="00B0659B">
        <w:rPr>
          <w:rFonts w:eastAsia="Calibri"/>
          <w:sz w:val="28"/>
          <w:szCs w:val="28"/>
          <w:lang w:eastAsia="ru-RU"/>
        </w:rPr>
        <w:t xml:space="preserve"> </w:t>
      </w:r>
      <w:r w:rsidRPr="00B0659B">
        <w:rPr>
          <w:rFonts w:eastAsia="Calibri"/>
          <w:sz w:val="28"/>
          <w:szCs w:val="28"/>
          <w:lang w:val="en-US" w:eastAsia="ru-RU"/>
        </w:rPr>
        <w:t xml:space="preserve">– Access mode: </w:t>
      </w:r>
      <w:hyperlink r:id="rId140" w:history="1">
        <w:r w:rsidRPr="00B0659B">
          <w:rPr>
            <w:rFonts w:eastAsia="Calibri"/>
            <w:sz w:val="28"/>
            <w:szCs w:val="28"/>
            <w:lang w:val="en-US" w:eastAsia="ru-RU"/>
          </w:rPr>
          <w:t>http://www.associationofbreastsurgery.org.uk/media /4585/best_practice_diagnostic_guidelines_for_patients_presenting_with_breast_symptoms.pdf</w:t>
        </w:r>
      </w:hyperlink>
      <w:r w:rsidRPr="00B0659B">
        <w:rPr>
          <w:rFonts w:eastAsia="Calibri"/>
          <w:sz w:val="28"/>
          <w:szCs w:val="28"/>
          <w:lang w:eastAsia="ru-RU"/>
        </w:rPr>
        <w:t xml:space="preserve">. </w:t>
      </w:r>
      <w:r w:rsidRPr="00B0659B">
        <w:rPr>
          <w:rFonts w:eastAsia="Calibri"/>
          <w:sz w:val="28"/>
          <w:szCs w:val="28"/>
          <w:lang w:val="en-US" w:eastAsia="ru-RU"/>
        </w:rPr>
        <w:t>– Title from screen.</w:t>
      </w:r>
      <w:r w:rsidRPr="00B0659B">
        <w:rPr>
          <w:rFonts w:eastAsia="Calibri"/>
          <w:sz w:val="28"/>
          <w:szCs w:val="28"/>
          <w:lang w:eastAsia="ru-RU"/>
        </w:rPr>
        <w:t xml:space="preserve">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sz w:val="28"/>
          <w:szCs w:val="28"/>
          <w:lang w:eastAsia="ru-RU"/>
        </w:rPr>
      </w:pPr>
      <w:r w:rsidRPr="00B0659B">
        <w:rPr>
          <w:rFonts w:eastAsia="Calibri"/>
          <w:sz w:val="28"/>
          <w:szCs w:val="28"/>
          <w:lang w:val="en-US" w:eastAsia="ru-RU"/>
        </w:rPr>
        <w:t>Marshall</w:t>
      </w:r>
      <w:r w:rsidRPr="00B0659B">
        <w:rPr>
          <w:rFonts w:eastAsia="Calibri"/>
          <w:sz w:val="28"/>
          <w:szCs w:val="28"/>
          <w:lang w:eastAsia="ru-RU"/>
        </w:rPr>
        <w:t xml:space="preserve"> </w:t>
      </w:r>
      <w:r w:rsidRPr="00B0659B">
        <w:rPr>
          <w:rFonts w:eastAsia="Calibri"/>
          <w:sz w:val="28"/>
          <w:szCs w:val="28"/>
          <w:lang w:val="en-US" w:eastAsia="ru-RU"/>
        </w:rPr>
        <w:t>K</w:t>
      </w:r>
      <w:r w:rsidRPr="00B0659B">
        <w:rPr>
          <w:rFonts w:eastAsia="Calibri"/>
          <w:sz w:val="28"/>
          <w:szCs w:val="28"/>
          <w:lang w:eastAsia="ru-RU"/>
        </w:rPr>
        <w:t xml:space="preserve">. </w:t>
      </w:r>
      <w:r w:rsidRPr="00B0659B">
        <w:rPr>
          <w:rFonts w:eastAsia="Calibri"/>
          <w:sz w:val="28"/>
          <w:szCs w:val="28"/>
          <w:lang w:val="en-US" w:eastAsia="ru-RU"/>
        </w:rPr>
        <w:t>G</w:t>
      </w:r>
      <w:r w:rsidRPr="00B0659B">
        <w:rPr>
          <w:rFonts w:eastAsia="Calibri"/>
          <w:sz w:val="28"/>
          <w:szCs w:val="28"/>
          <w:lang w:eastAsia="ru-RU"/>
        </w:rPr>
        <w:t xml:space="preserve">. </w:t>
      </w:r>
      <w:r w:rsidRPr="00B0659B">
        <w:rPr>
          <w:rFonts w:eastAsia="Calibri"/>
          <w:sz w:val="28"/>
          <w:szCs w:val="28"/>
          <w:lang w:val="en-US" w:eastAsia="ru-RU"/>
        </w:rPr>
        <w:t>Breast</w:t>
      </w:r>
      <w:r w:rsidRPr="00B0659B">
        <w:rPr>
          <w:rFonts w:eastAsia="Calibri"/>
          <w:sz w:val="28"/>
          <w:szCs w:val="28"/>
          <w:lang w:eastAsia="ru-RU"/>
        </w:rPr>
        <w:t xml:space="preserve"> </w:t>
      </w:r>
      <w:r w:rsidRPr="00B0659B">
        <w:rPr>
          <w:rFonts w:eastAsia="Calibri"/>
          <w:sz w:val="28"/>
          <w:szCs w:val="28"/>
          <w:lang w:val="en-US" w:eastAsia="ru-RU"/>
        </w:rPr>
        <w:t>self</w:t>
      </w:r>
      <w:r w:rsidRPr="00B0659B">
        <w:rPr>
          <w:rFonts w:eastAsia="Calibri"/>
          <w:sz w:val="28"/>
          <w:szCs w:val="28"/>
          <w:lang w:eastAsia="ru-RU"/>
        </w:rPr>
        <w:t>-</w:t>
      </w:r>
      <w:r w:rsidRPr="00B0659B">
        <w:rPr>
          <w:rFonts w:eastAsia="Calibri"/>
          <w:sz w:val="28"/>
          <w:szCs w:val="28"/>
          <w:lang w:val="en-US" w:eastAsia="ru-RU"/>
        </w:rPr>
        <w:t>examination</w:t>
      </w:r>
      <w:r w:rsidRPr="00B0659B">
        <w:rPr>
          <w:rFonts w:eastAsia="Calibri"/>
          <w:sz w:val="28"/>
          <w:szCs w:val="28"/>
          <w:lang w:eastAsia="ru-RU"/>
        </w:rPr>
        <w:t xml:space="preserve"> </w:t>
      </w:r>
      <w:r w:rsidRPr="00B0659B">
        <w:rPr>
          <w:rFonts w:eastAsia="Calibri"/>
          <w:sz w:val="28"/>
          <w:szCs w:val="28"/>
          <w:lang w:val="en-US" w:eastAsia="ru-RU"/>
        </w:rPr>
        <w:t>techniques</w:t>
      </w:r>
      <w:r w:rsidRPr="00B0659B">
        <w:rPr>
          <w:rFonts w:eastAsia="Calibri"/>
          <w:sz w:val="28"/>
          <w:szCs w:val="28"/>
          <w:lang w:eastAsia="ru-RU"/>
        </w:rPr>
        <w:t xml:space="preserve"> [</w:t>
      </w:r>
      <w:r w:rsidRPr="00B0659B">
        <w:rPr>
          <w:rFonts w:eastAsia="Calibri"/>
          <w:sz w:val="28"/>
          <w:szCs w:val="28"/>
          <w:lang w:val="en-US" w:eastAsia="ru-RU"/>
        </w:rPr>
        <w:t>Electronic resource</w:t>
      </w:r>
      <w:r w:rsidRPr="00B0659B">
        <w:rPr>
          <w:rFonts w:eastAsia="Calibri"/>
          <w:sz w:val="28"/>
          <w:szCs w:val="28"/>
          <w:lang w:eastAsia="ru-RU"/>
        </w:rPr>
        <w:t>] / K.</w:t>
      </w:r>
      <w:r w:rsidRPr="00B0659B">
        <w:rPr>
          <w:rFonts w:eastAsia="Calibri"/>
          <w:sz w:val="28"/>
          <w:szCs w:val="28"/>
          <w:lang w:val="en-US" w:eastAsia="ru-RU"/>
        </w:rPr>
        <w:t> </w:t>
      </w:r>
      <w:r w:rsidRPr="00B0659B">
        <w:rPr>
          <w:rFonts w:eastAsia="Calibri"/>
          <w:sz w:val="28"/>
          <w:szCs w:val="28"/>
          <w:lang w:eastAsia="ru-RU"/>
        </w:rPr>
        <w:t>G.</w:t>
      </w:r>
      <w:r w:rsidRPr="00B0659B">
        <w:rPr>
          <w:rFonts w:eastAsia="Calibri"/>
          <w:sz w:val="28"/>
          <w:szCs w:val="28"/>
          <w:lang w:val="en-US" w:eastAsia="ru-RU"/>
        </w:rPr>
        <w:t> </w:t>
      </w:r>
      <w:r w:rsidRPr="00B0659B">
        <w:rPr>
          <w:rFonts w:eastAsia="Calibri"/>
          <w:sz w:val="28"/>
          <w:szCs w:val="28"/>
          <w:lang w:eastAsia="ru-RU"/>
        </w:rPr>
        <w:t xml:space="preserve">Marshall // </w:t>
      </w:r>
      <w:r w:rsidRPr="00B0659B">
        <w:rPr>
          <w:rFonts w:eastAsia="Calibri"/>
          <w:sz w:val="28"/>
          <w:szCs w:val="28"/>
          <w:lang w:val="en-US" w:eastAsia="ru-RU"/>
        </w:rPr>
        <w:t>CMAJ</w:t>
      </w:r>
      <w:r w:rsidRPr="00B0659B">
        <w:rPr>
          <w:rFonts w:eastAsia="Calibri"/>
          <w:sz w:val="28"/>
          <w:szCs w:val="28"/>
          <w:lang w:eastAsia="ru-RU"/>
        </w:rPr>
        <w:t xml:space="preserve">. – 1998. – </w:t>
      </w:r>
      <w:r w:rsidRPr="00B0659B">
        <w:rPr>
          <w:rFonts w:eastAsia="Calibri"/>
          <w:sz w:val="28"/>
          <w:szCs w:val="28"/>
          <w:lang w:val="en-US" w:eastAsia="ru-RU"/>
        </w:rPr>
        <w:t>Vol</w:t>
      </w:r>
      <w:r w:rsidRPr="00B0659B">
        <w:rPr>
          <w:rFonts w:eastAsia="Calibri"/>
          <w:sz w:val="28"/>
          <w:szCs w:val="28"/>
          <w:lang w:eastAsia="ru-RU"/>
        </w:rPr>
        <w:t xml:space="preserve">. 158, № 7. – Р. 869–870. – </w:t>
      </w:r>
      <w:r w:rsidRPr="00B0659B">
        <w:rPr>
          <w:rFonts w:eastAsia="Calibri"/>
          <w:sz w:val="28"/>
          <w:szCs w:val="28"/>
          <w:lang w:val="en-US" w:eastAsia="ru-RU"/>
        </w:rPr>
        <w:t>Access mode</w:t>
      </w:r>
      <w:r w:rsidRPr="00B0659B">
        <w:rPr>
          <w:rFonts w:eastAsia="Calibri"/>
          <w:sz w:val="28"/>
          <w:szCs w:val="28"/>
          <w:lang w:eastAsia="ru-RU"/>
        </w:rPr>
        <w:t xml:space="preserve">: </w:t>
      </w:r>
      <w:hyperlink r:id="rId141" w:history="1">
        <w:r w:rsidRPr="00B0659B">
          <w:rPr>
            <w:rFonts w:eastAsia="Calibri"/>
            <w:sz w:val="28"/>
            <w:szCs w:val="28"/>
            <w:lang w:val="en-US" w:eastAsia="ru-RU"/>
          </w:rPr>
          <w:t>http</w:t>
        </w:r>
        <w:r w:rsidRPr="00B0659B">
          <w:rPr>
            <w:rFonts w:eastAsia="Calibri"/>
            <w:sz w:val="28"/>
            <w:szCs w:val="28"/>
            <w:lang w:eastAsia="ru-RU"/>
          </w:rPr>
          <w:t>://</w:t>
        </w:r>
        <w:r w:rsidRPr="00B0659B">
          <w:rPr>
            <w:rFonts w:eastAsia="Calibri"/>
            <w:sz w:val="28"/>
            <w:szCs w:val="28"/>
            <w:lang w:val="en-US" w:eastAsia="ru-RU"/>
          </w:rPr>
          <w:t>www</w:t>
        </w:r>
        <w:r w:rsidRPr="00B0659B">
          <w:rPr>
            <w:rFonts w:eastAsia="Calibri"/>
            <w:sz w:val="28"/>
            <w:szCs w:val="28"/>
            <w:lang w:eastAsia="ru-RU"/>
          </w:rPr>
          <w:t>.</w:t>
        </w:r>
        <w:r w:rsidRPr="00B0659B">
          <w:rPr>
            <w:rFonts w:eastAsia="Calibri"/>
            <w:sz w:val="28"/>
            <w:szCs w:val="28"/>
            <w:lang w:val="en-US" w:eastAsia="ru-RU"/>
          </w:rPr>
          <w:t>ncbi</w:t>
        </w:r>
        <w:r w:rsidRPr="00B0659B">
          <w:rPr>
            <w:rFonts w:eastAsia="Calibri"/>
            <w:sz w:val="28"/>
            <w:szCs w:val="28"/>
            <w:lang w:eastAsia="ru-RU"/>
          </w:rPr>
          <w:t>.</w:t>
        </w:r>
        <w:r w:rsidRPr="00B0659B">
          <w:rPr>
            <w:rFonts w:eastAsia="Calibri"/>
            <w:sz w:val="28"/>
            <w:szCs w:val="28"/>
            <w:lang w:val="en-US" w:eastAsia="ru-RU"/>
          </w:rPr>
          <w:t>nlm</w:t>
        </w:r>
        <w:r w:rsidRPr="00B0659B">
          <w:rPr>
            <w:rFonts w:eastAsia="Calibri"/>
            <w:sz w:val="28"/>
            <w:szCs w:val="28"/>
            <w:lang w:eastAsia="ru-RU"/>
          </w:rPr>
          <w:t>.</w:t>
        </w:r>
        <w:r w:rsidRPr="00B0659B">
          <w:rPr>
            <w:rFonts w:eastAsia="Calibri"/>
            <w:sz w:val="28"/>
            <w:szCs w:val="28"/>
            <w:lang w:val="en-US" w:eastAsia="ru-RU"/>
          </w:rPr>
          <w:t>nih</w:t>
        </w:r>
        <w:r w:rsidRPr="00B0659B">
          <w:rPr>
            <w:rFonts w:eastAsia="Calibri"/>
            <w:sz w:val="28"/>
            <w:szCs w:val="28"/>
            <w:lang w:eastAsia="ru-RU"/>
          </w:rPr>
          <w:t>.</w:t>
        </w:r>
        <w:r w:rsidRPr="00B0659B">
          <w:rPr>
            <w:rFonts w:eastAsia="Calibri"/>
            <w:sz w:val="28"/>
            <w:szCs w:val="28"/>
            <w:lang w:val="en-US" w:eastAsia="ru-RU"/>
          </w:rPr>
          <w:t>gov</w:t>
        </w:r>
        <w:r w:rsidRPr="00B0659B">
          <w:rPr>
            <w:rFonts w:eastAsia="Calibri"/>
            <w:sz w:val="28"/>
            <w:szCs w:val="28"/>
            <w:lang w:eastAsia="ru-RU"/>
          </w:rPr>
          <w:t>/</w:t>
        </w:r>
        <w:r w:rsidRPr="00B0659B">
          <w:rPr>
            <w:rFonts w:eastAsia="Calibri"/>
            <w:sz w:val="28"/>
            <w:szCs w:val="28"/>
            <w:lang w:val="en-US" w:eastAsia="ru-RU"/>
          </w:rPr>
          <w:t>pmc</w:t>
        </w:r>
        <w:r w:rsidRPr="00B0659B">
          <w:rPr>
            <w:rFonts w:eastAsia="Calibri"/>
            <w:sz w:val="28"/>
            <w:szCs w:val="28"/>
            <w:lang w:eastAsia="ru-RU"/>
          </w:rPr>
          <w:t>/</w:t>
        </w:r>
        <w:r w:rsidRPr="00B0659B">
          <w:rPr>
            <w:rFonts w:eastAsia="Calibri"/>
            <w:sz w:val="28"/>
            <w:szCs w:val="28"/>
            <w:lang w:val="en-US" w:eastAsia="ru-RU"/>
          </w:rPr>
          <w:t>articles</w:t>
        </w:r>
        <w:r w:rsidRPr="00B0659B">
          <w:rPr>
            <w:rFonts w:eastAsia="Calibri"/>
            <w:sz w:val="28"/>
            <w:szCs w:val="28"/>
            <w:lang w:eastAsia="ru-RU"/>
          </w:rPr>
          <w:t>/</w:t>
        </w:r>
        <w:r w:rsidRPr="00B0659B">
          <w:rPr>
            <w:rFonts w:eastAsia="Calibri"/>
            <w:sz w:val="28"/>
            <w:szCs w:val="28"/>
            <w:lang w:val="en-US" w:eastAsia="ru-RU"/>
          </w:rPr>
          <w:t>PMC</w:t>
        </w:r>
        <w:r w:rsidRPr="00B0659B">
          <w:rPr>
            <w:rFonts w:eastAsia="Calibri"/>
            <w:sz w:val="28"/>
            <w:szCs w:val="28"/>
            <w:lang w:eastAsia="ru-RU"/>
          </w:rPr>
          <w:t>1229180</w:t>
        </w:r>
      </w:hyperlink>
      <w:r w:rsidRPr="00B0659B">
        <w:rPr>
          <w:rFonts w:eastAsia="Calibri"/>
          <w:sz w:val="28"/>
          <w:szCs w:val="28"/>
          <w:lang w:eastAsia="ru-RU"/>
        </w:rPr>
        <w:t xml:space="preserve">. – </w:t>
      </w:r>
      <w:r w:rsidRPr="00B0659B">
        <w:rPr>
          <w:rFonts w:eastAsia="Calibri"/>
          <w:sz w:val="28"/>
          <w:szCs w:val="28"/>
          <w:lang w:val="en-US" w:eastAsia="ru-RU"/>
        </w:rPr>
        <w:t>Title</w:t>
      </w:r>
      <w:r w:rsidRPr="00B0659B">
        <w:rPr>
          <w:rFonts w:eastAsia="Calibri"/>
          <w:sz w:val="28"/>
          <w:szCs w:val="28"/>
          <w:lang w:eastAsia="ru-RU"/>
        </w:rPr>
        <w:t xml:space="preserve"> </w:t>
      </w:r>
      <w:r w:rsidRPr="00B0659B">
        <w:rPr>
          <w:rFonts w:eastAsia="Calibri"/>
          <w:sz w:val="28"/>
          <w:szCs w:val="28"/>
          <w:lang w:val="en-US" w:eastAsia="ru-RU"/>
        </w:rPr>
        <w:t>from</w:t>
      </w:r>
      <w:r w:rsidRPr="00B0659B">
        <w:rPr>
          <w:rFonts w:eastAsia="Calibri"/>
          <w:sz w:val="28"/>
          <w:szCs w:val="28"/>
          <w:lang w:eastAsia="ru-RU"/>
        </w:rPr>
        <w:t xml:space="preserve"> </w:t>
      </w:r>
      <w:r w:rsidRPr="00B0659B">
        <w:rPr>
          <w:rFonts w:eastAsia="Calibri"/>
          <w:sz w:val="28"/>
          <w:szCs w:val="28"/>
          <w:lang w:val="en-US" w:eastAsia="ru-RU"/>
        </w:rPr>
        <w:t>screen</w:t>
      </w:r>
      <w:r w:rsidRPr="00B0659B">
        <w:rPr>
          <w:rFonts w:eastAsia="Calibri"/>
          <w:sz w:val="28"/>
          <w:szCs w:val="28"/>
          <w:lang w:eastAsia="ru-RU"/>
        </w:rPr>
        <w:t xml:space="preserve">.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0"/>
          <w:lang w:eastAsia="ru-RU"/>
        </w:rPr>
      </w:pPr>
      <w:r w:rsidRPr="00B0659B">
        <w:rPr>
          <w:rFonts w:eastAsia="Calibri"/>
          <w:color w:val="000000"/>
          <w:sz w:val="28"/>
          <w:szCs w:val="20"/>
          <w:lang w:eastAsia="ru-RU"/>
        </w:rPr>
        <w:t>Москвяк-Лесняк Д. Є. Самообстеження як метод мінімізації патології молочної залози в Україні (за результатами соціологічного дослідження) / Д. Є. Москв’як-Лесняк, В. В. Рудень //</w:t>
      </w:r>
      <w:r w:rsidRPr="00B0659B">
        <w:rPr>
          <w:rFonts w:eastAsia="Calibri"/>
          <w:color w:val="000000"/>
          <w:sz w:val="20"/>
          <w:szCs w:val="20"/>
          <w:lang w:eastAsia="ru-RU"/>
        </w:rPr>
        <w:t xml:space="preserve"> </w:t>
      </w:r>
      <w:r w:rsidRPr="00B0659B">
        <w:rPr>
          <w:rFonts w:eastAsia="Calibri"/>
          <w:color w:val="000000"/>
          <w:sz w:val="28"/>
          <w:szCs w:val="20"/>
          <w:lang w:eastAsia="ru-RU"/>
        </w:rPr>
        <w:t>Східноєвропейський журнал громадс</w:t>
      </w:r>
      <w:r w:rsidRPr="00B0659B">
        <w:rPr>
          <w:rFonts w:eastAsia="Calibri"/>
          <w:color w:val="000000"/>
          <w:sz w:val="28"/>
          <w:szCs w:val="20"/>
          <w:lang w:eastAsia="ru-RU"/>
        </w:rPr>
        <w:t>ь</w:t>
      </w:r>
      <w:r w:rsidRPr="00B0659B">
        <w:rPr>
          <w:rFonts w:eastAsia="Calibri"/>
          <w:color w:val="000000"/>
          <w:sz w:val="28"/>
          <w:szCs w:val="20"/>
          <w:lang w:eastAsia="ru-RU"/>
        </w:rPr>
        <w:t>кого здоров’я. – 2013. – № 1 (21). – С. 238–239.</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sz w:val="28"/>
          <w:szCs w:val="28"/>
          <w:lang w:eastAsia="ru-RU"/>
        </w:rPr>
      </w:pPr>
      <w:r w:rsidRPr="00B0659B">
        <w:rPr>
          <w:rFonts w:eastAsia="Calibri"/>
          <w:sz w:val="28"/>
          <w:szCs w:val="28"/>
          <w:lang w:eastAsia="ru-RU"/>
        </w:rPr>
        <w:t xml:space="preserve">Mammography Screening for Breast Cancer </w:t>
      </w:r>
      <w:r w:rsidRPr="00B0659B">
        <w:rPr>
          <w:rFonts w:eastAsia="Calibri"/>
          <w:sz w:val="28"/>
          <w:szCs w:val="28"/>
          <w:lang w:val="en-US" w:eastAsia="ru-RU"/>
        </w:rPr>
        <w:t xml:space="preserve">[Electronic resource] </w:t>
      </w:r>
      <w:r w:rsidRPr="00B0659B">
        <w:rPr>
          <w:rFonts w:eastAsia="Calibri"/>
          <w:sz w:val="28"/>
          <w:szCs w:val="28"/>
          <w:lang w:eastAsia="ru-RU"/>
        </w:rPr>
        <w:t xml:space="preserve">// The New England Journal of Medicine. </w:t>
      </w:r>
      <w:r w:rsidRPr="00B0659B">
        <w:rPr>
          <w:rFonts w:eastAsia="Calibri"/>
          <w:sz w:val="28"/>
          <w:szCs w:val="28"/>
          <w:lang w:val="en-US" w:eastAsia="ru-RU"/>
        </w:rPr>
        <w:t>–</w:t>
      </w:r>
      <w:r w:rsidRPr="00B0659B">
        <w:rPr>
          <w:rFonts w:eastAsia="Calibri"/>
          <w:sz w:val="28"/>
          <w:szCs w:val="28"/>
          <w:lang w:eastAsia="ru-RU"/>
        </w:rPr>
        <w:t xml:space="preserve"> 2013. </w:t>
      </w:r>
      <w:r w:rsidRPr="00B0659B">
        <w:rPr>
          <w:rFonts w:eastAsia="Calibri"/>
          <w:sz w:val="28"/>
          <w:szCs w:val="28"/>
          <w:lang w:val="en-US" w:eastAsia="ru-RU"/>
        </w:rPr>
        <w:t>–</w:t>
      </w:r>
      <w:r w:rsidRPr="00B0659B">
        <w:rPr>
          <w:rFonts w:eastAsia="Calibri"/>
          <w:sz w:val="28"/>
          <w:szCs w:val="28"/>
          <w:lang w:eastAsia="ru-RU"/>
        </w:rPr>
        <w:t xml:space="preserve"> № 16. – </w:t>
      </w:r>
      <w:r w:rsidRPr="00B0659B">
        <w:rPr>
          <w:rFonts w:eastAsia="Calibri"/>
          <w:sz w:val="28"/>
          <w:szCs w:val="28"/>
          <w:lang w:val="en-US" w:eastAsia="ru-RU"/>
        </w:rPr>
        <w:t>Access mode</w:t>
      </w:r>
      <w:r w:rsidRPr="00B0659B">
        <w:rPr>
          <w:rFonts w:eastAsia="Calibri"/>
          <w:sz w:val="28"/>
          <w:szCs w:val="28"/>
          <w:lang w:eastAsia="ru-RU"/>
        </w:rPr>
        <w:t xml:space="preserve">: </w:t>
      </w:r>
      <w:hyperlink r:id="rId142" w:history="1">
        <w:r w:rsidRPr="00B0659B">
          <w:rPr>
            <w:rFonts w:eastAsia="Calibri"/>
            <w:sz w:val="28"/>
            <w:szCs w:val="28"/>
            <w:lang w:eastAsia="ru-RU"/>
          </w:rPr>
          <w:t>http://www.nejm.org/doi/pdf/10.1056/NEJMclde1212888</w:t>
        </w:r>
      </w:hyperlink>
      <w:r w:rsidRPr="00B0659B">
        <w:rPr>
          <w:rFonts w:eastAsia="Calibri"/>
          <w:sz w:val="28"/>
          <w:szCs w:val="28"/>
          <w:lang w:eastAsia="ru-RU"/>
        </w:rPr>
        <w:t xml:space="preserve">. – </w:t>
      </w:r>
      <w:r w:rsidRPr="00B0659B">
        <w:rPr>
          <w:rFonts w:eastAsia="Calibri"/>
          <w:sz w:val="28"/>
          <w:szCs w:val="28"/>
          <w:lang w:val="en-US" w:eastAsia="ru-RU"/>
        </w:rPr>
        <w:t>Title</w:t>
      </w:r>
      <w:r w:rsidRPr="00B0659B">
        <w:rPr>
          <w:rFonts w:eastAsia="Calibri"/>
          <w:sz w:val="28"/>
          <w:szCs w:val="28"/>
          <w:lang w:eastAsia="ru-RU"/>
        </w:rPr>
        <w:t xml:space="preserve"> </w:t>
      </w:r>
      <w:r w:rsidRPr="00B0659B">
        <w:rPr>
          <w:rFonts w:eastAsia="Calibri"/>
          <w:sz w:val="28"/>
          <w:szCs w:val="28"/>
          <w:lang w:val="en-US" w:eastAsia="ru-RU"/>
        </w:rPr>
        <w:t>from</w:t>
      </w:r>
      <w:r w:rsidRPr="00B0659B">
        <w:rPr>
          <w:rFonts w:eastAsia="Calibri"/>
          <w:sz w:val="28"/>
          <w:szCs w:val="28"/>
          <w:lang w:eastAsia="ru-RU"/>
        </w:rPr>
        <w:t xml:space="preserve"> </w:t>
      </w:r>
      <w:r w:rsidRPr="00B0659B">
        <w:rPr>
          <w:rFonts w:eastAsia="Calibri"/>
          <w:sz w:val="28"/>
          <w:szCs w:val="28"/>
          <w:lang w:val="en-US" w:eastAsia="ru-RU"/>
        </w:rPr>
        <w:t>screen</w:t>
      </w:r>
      <w:r w:rsidRPr="00B0659B">
        <w:rPr>
          <w:rFonts w:eastAsia="Calibri"/>
          <w:sz w:val="28"/>
          <w:szCs w:val="28"/>
          <w:lang w:eastAsia="ru-RU"/>
        </w:rPr>
        <w:t>.</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pacing w:val="-6"/>
          <w:sz w:val="28"/>
          <w:szCs w:val="28"/>
          <w:lang w:eastAsia="ru-RU"/>
        </w:rPr>
      </w:pPr>
      <w:r w:rsidRPr="00B0659B">
        <w:rPr>
          <w:rFonts w:eastAsia="Calibri"/>
          <w:color w:val="000000"/>
          <w:spacing w:val="-6"/>
          <w:sz w:val="28"/>
          <w:szCs w:val="28"/>
          <w:lang w:eastAsia="ru-RU"/>
        </w:rPr>
        <w:t>Methods of early detection: would clinical breast examination and breast ultrasonography be a good alternative to mammography? [</w:t>
      </w:r>
      <w:r w:rsidRPr="00B0659B">
        <w:rPr>
          <w:rFonts w:eastAsia="Calibri"/>
          <w:color w:val="000000"/>
          <w:spacing w:val="-6"/>
          <w:sz w:val="28"/>
          <w:szCs w:val="28"/>
          <w:lang w:val="en-US" w:eastAsia="ru-RU"/>
        </w:rPr>
        <w:t xml:space="preserve">Electronic </w:t>
      </w:r>
      <w:r w:rsidRPr="00B0659B">
        <w:rPr>
          <w:rFonts w:eastAsia="Calibri"/>
          <w:color w:val="000000"/>
          <w:spacing w:val="-6"/>
          <w:sz w:val="28"/>
          <w:szCs w:val="28"/>
          <w:lang w:eastAsia="ru-RU"/>
        </w:rPr>
        <w:t>edition] / Y. S. Adrian [</w:t>
      </w:r>
      <w:r w:rsidRPr="00B0659B">
        <w:rPr>
          <w:rFonts w:eastAsia="Calibri"/>
          <w:color w:val="000000"/>
          <w:spacing w:val="-6"/>
          <w:sz w:val="28"/>
          <w:szCs w:val="28"/>
          <w:lang w:val="en-US" w:eastAsia="ru-RU"/>
        </w:rPr>
        <w:t>et</w:t>
      </w:r>
      <w:r w:rsidRPr="00B0659B">
        <w:rPr>
          <w:rFonts w:eastAsia="Calibri"/>
          <w:color w:val="000000"/>
          <w:spacing w:val="-6"/>
          <w:sz w:val="28"/>
          <w:szCs w:val="28"/>
          <w:lang w:eastAsia="ru-RU"/>
        </w:rPr>
        <w:t xml:space="preserve"> </w:t>
      </w:r>
      <w:r w:rsidRPr="00B0659B">
        <w:rPr>
          <w:rFonts w:eastAsia="Calibri"/>
          <w:color w:val="000000"/>
          <w:spacing w:val="-6"/>
          <w:sz w:val="28"/>
          <w:szCs w:val="28"/>
          <w:lang w:val="en-US" w:eastAsia="ru-RU"/>
        </w:rPr>
        <w:t>al</w:t>
      </w:r>
      <w:r w:rsidRPr="00B0659B">
        <w:rPr>
          <w:rFonts w:eastAsia="Calibri"/>
          <w:color w:val="000000"/>
          <w:spacing w:val="-6"/>
          <w:sz w:val="28"/>
          <w:szCs w:val="28"/>
          <w:lang w:eastAsia="ru-RU"/>
        </w:rPr>
        <w:t xml:space="preserve">.] // Chin. J. Breast. Dis. – 2011. – Vol. 5, № 6. – Р. 646–659. – </w:t>
      </w:r>
      <w:r w:rsidRPr="00B0659B">
        <w:rPr>
          <w:rFonts w:eastAsia="Calibri"/>
          <w:color w:val="000000"/>
          <w:spacing w:val="-6"/>
          <w:sz w:val="28"/>
          <w:szCs w:val="28"/>
          <w:lang w:val="en-US" w:eastAsia="ru-RU"/>
        </w:rPr>
        <w:t>Access mode</w:t>
      </w:r>
      <w:r w:rsidRPr="00B0659B">
        <w:rPr>
          <w:rFonts w:eastAsia="Calibri"/>
          <w:color w:val="000000"/>
          <w:spacing w:val="-6"/>
          <w:sz w:val="28"/>
          <w:szCs w:val="28"/>
          <w:lang w:eastAsia="ru-RU"/>
        </w:rPr>
        <w:t xml:space="preserve">: </w:t>
      </w:r>
      <w:hyperlink r:id="rId143" w:history="1">
        <w:r w:rsidRPr="00B0659B">
          <w:rPr>
            <w:rFonts w:eastAsia="Calibri"/>
            <w:color w:val="000000"/>
            <w:spacing w:val="-6"/>
            <w:sz w:val="28"/>
            <w:szCs w:val="28"/>
            <w:lang w:eastAsia="ru-RU"/>
          </w:rPr>
          <w:t>http://www.ootr.org/upload/attachment/</w:t>
        </w:r>
        <w:r w:rsidRPr="00B0659B">
          <w:rPr>
            <w:rFonts w:eastAsia="Calibri"/>
            <w:color w:val="000000"/>
            <w:spacing w:val="-6"/>
            <w:sz w:val="28"/>
            <w:szCs w:val="28"/>
            <w:lang w:val="en-US" w:eastAsia="ru-RU"/>
          </w:rPr>
          <w:t xml:space="preserve"> </w:t>
        </w:r>
        <w:r w:rsidRPr="00B0659B">
          <w:rPr>
            <w:rFonts w:eastAsia="Calibri"/>
            <w:color w:val="000000"/>
            <w:spacing w:val="-6"/>
            <w:sz w:val="28"/>
            <w:szCs w:val="28"/>
            <w:lang w:eastAsia="ru-RU"/>
          </w:rPr>
          <w:t>0000219-1.pdf</w:t>
        </w:r>
      </w:hyperlink>
      <w:r w:rsidRPr="00B0659B">
        <w:rPr>
          <w:rFonts w:eastAsia="Calibri"/>
          <w:color w:val="000000"/>
          <w:spacing w:val="-6"/>
          <w:sz w:val="28"/>
          <w:szCs w:val="28"/>
          <w:lang w:eastAsia="ru-RU"/>
        </w:rPr>
        <w:t xml:space="preserve">. – </w:t>
      </w:r>
      <w:r w:rsidRPr="00B0659B">
        <w:rPr>
          <w:rFonts w:eastAsia="Calibri"/>
          <w:color w:val="000000"/>
          <w:spacing w:val="-6"/>
          <w:sz w:val="28"/>
          <w:szCs w:val="28"/>
          <w:lang w:val="en-US" w:eastAsia="ru-RU"/>
        </w:rPr>
        <w:t>Title</w:t>
      </w:r>
      <w:r w:rsidRPr="00B0659B">
        <w:rPr>
          <w:rFonts w:eastAsia="Calibri"/>
          <w:color w:val="000000"/>
          <w:spacing w:val="-6"/>
          <w:sz w:val="28"/>
          <w:szCs w:val="28"/>
          <w:lang w:eastAsia="ru-RU"/>
        </w:rPr>
        <w:t xml:space="preserve"> </w:t>
      </w:r>
      <w:r w:rsidRPr="00B0659B">
        <w:rPr>
          <w:rFonts w:eastAsia="Calibri"/>
          <w:color w:val="000000"/>
          <w:spacing w:val="-6"/>
          <w:sz w:val="28"/>
          <w:szCs w:val="28"/>
          <w:lang w:val="en-US" w:eastAsia="ru-RU"/>
        </w:rPr>
        <w:t>from</w:t>
      </w:r>
      <w:r w:rsidRPr="00B0659B">
        <w:rPr>
          <w:rFonts w:eastAsia="Calibri"/>
          <w:color w:val="000000"/>
          <w:spacing w:val="-6"/>
          <w:sz w:val="28"/>
          <w:szCs w:val="28"/>
          <w:lang w:eastAsia="ru-RU"/>
        </w:rPr>
        <w:t xml:space="preserve"> </w:t>
      </w:r>
      <w:r w:rsidRPr="00B0659B">
        <w:rPr>
          <w:rFonts w:eastAsia="Calibri"/>
          <w:color w:val="000000"/>
          <w:spacing w:val="-6"/>
          <w:sz w:val="28"/>
          <w:szCs w:val="28"/>
          <w:lang w:val="en-US" w:eastAsia="ru-RU"/>
        </w:rPr>
        <w:t>screen</w:t>
      </w:r>
      <w:r w:rsidRPr="00B0659B">
        <w:rPr>
          <w:rFonts w:eastAsia="Calibri"/>
          <w:color w:val="000000"/>
          <w:spacing w:val="-6"/>
          <w:sz w:val="28"/>
          <w:szCs w:val="28"/>
          <w:lang w:eastAsia="ru-RU"/>
        </w:rPr>
        <w:t>.</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sz w:val="28"/>
          <w:szCs w:val="28"/>
          <w:lang w:eastAsia="ru-RU"/>
        </w:rPr>
      </w:pPr>
      <w:r w:rsidRPr="00B0659B">
        <w:rPr>
          <w:rFonts w:eastAsia="Calibri"/>
          <w:color w:val="000000"/>
          <w:sz w:val="28"/>
          <w:szCs w:val="28"/>
          <w:lang w:eastAsia="ru-RU"/>
        </w:rPr>
        <w:t xml:space="preserve">Gøtzsche P. С. Screening for breast cancer with mammography. Cochrane Database of Systematic Reviews </w:t>
      </w:r>
      <w:r w:rsidRPr="00B0659B">
        <w:rPr>
          <w:rFonts w:eastAsia="Calibri"/>
          <w:color w:val="000000"/>
          <w:sz w:val="28"/>
          <w:szCs w:val="28"/>
          <w:lang w:val="en-US" w:eastAsia="ru-RU"/>
        </w:rPr>
        <w:t xml:space="preserve">[Electronic resource] </w:t>
      </w:r>
      <w:r w:rsidRPr="00B0659B">
        <w:rPr>
          <w:rFonts w:eastAsia="Calibri"/>
          <w:color w:val="000000"/>
          <w:sz w:val="28"/>
          <w:szCs w:val="28"/>
          <w:lang w:eastAsia="ru-RU"/>
        </w:rPr>
        <w:t>/</w:t>
      </w:r>
      <w:r w:rsidRPr="00B0659B">
        <w:rPr>
          <w:rFonts w:eastAsia="Calibri"/>
          <w:color w:val="000000"/>
          <w:sz w:val="28"/>
          <w:szCs w:val="28"/>
          <w:lang w:val="en-US" w:eastAsia="ru-RU"/>
        </w:rPr>
        <w:t xml:space="preserve"> </w:t>
      </w:r>
      <w:r w:rsidRPr="00B0659B">
        <w:rPr>
          <w:rFonts w:eastAsia="Calibri"/>
          <w:color w:val="000000"/>
          <w:sz w:val="28"/>
          <w:szCs w:val="28"/>
          <w:lang w:eastAsia="ru-RU"/>
        </w:rPr>
        <w:t xml:space="preserve">P. С. Gøtzsche, M. Nielsen. </w:t>
      </w:r>
      <w:r w:rsidRPr="00B0659B">
        <w:rPr>
          <w:rFonts w:eastAsia="Calibri"/>
          <w:color w:val="000000"/>
          <w:sz w:val="28"/>
          <w:szCs w:val="28"/>
          <w:lang w:val="en-US" w:eastAsia="ru-RU"/>
        </w:rPr>
        <w:t>–</w:t>
      </w:r>
      <w:r w:rsidRPr="00B0659B">
        <w:rPr>
          <w:rFonts w:eastAsia="Calibri"/>
          <w:color w:val="000000"/>
          <w:sz w:val="28"/>
          <w:szCs w:val="28"/>
          <w:lang w:eastAsia="ru-RU"/>
        </w:rPr>
        <w:t xml:space="preserve"> 2009. – 70 р. – </w:t>
      </w:r>
      <w:r w:rsidRPr="00B0659B">
        <w:rPr>
          <w:rFonts w:eastAsia="Calibri"/>
          <w:color w:val="000000"/>
          <w:sz w:val="28"/>
          <w:szCs w:val="28"/>
          <w:lang w:val="en-US" w:eastAsia="ru-RU"/>
        </w:rPr>
        <w:t>Access mode</w:t>
      </w:r>
      <w:r w:rsidRPr="00B0659B">
        <w:rPr>
          <w:rFonts w:eastAsia="Calibri"/>
          <w:color w:val="000000"/>
          <w:sz w:val="28"/>
          <w:szCs w:val="28"/>
          <w:lang w:eastAsia="ru-RU"/>
        </w:rPr>
        <w:t xml:space="preserve">: </w:t>
      </w:r>
      <w:hyperlink r:id="rId144" w:history="1">
        <w:r w:rsidRPr="00B0659B">
          <w:rPr>
            <w:rFonts w:eastAsia="Calibri"/>
            <w:sz w:val="28"/>
            <w:szCs w:val="28"/>
            <w:lang w:eastAsia="ru-RU"/>
          </w:rPr>
          <w:t>http://www.cochrane.dk/research</w:t>
        </w:r>
        <w:r w:rsidRPr="00B0659B">
          <w:rPr>
            <w:rFonts w:eastAsia="Calibri"/>
            <w:sz w:val="28"/>
            <w:szCs w:val="28"/>
            <w:lang w:val="en-US" w:eastAsia="ru-RU"/>
          </w:rPr>
          <w:t xml:space="preserve"> </w:t>
        </w:r>
        <w:r w:rsidRPr="00B0659B">
          <w:rPr>
            <w:rFonts w:eastAsia="Calibri"/>
            <w:sz w:val="28"/>
            <w:szCs w:val="28"/>
            <w:lang w:eastAsia="ru-RU"/>
          </w:rPr>
          <w:t>/Screening%20for%20breast%20cancer,%20CD001877.pdf</w:t>
        </w:r>
      </w:hyperlink>
      <w:r w:rsidRPr="00B0659B">
        <w:rPr>
          <w:rFonts w:eastAsia="Calibri"/>
          <w:sz w:val="28"/>
          <w:szCs w:val="28"/>
          <w:lang w:val="en-US" w:eastAsia="ru-RU"/>
        </w:rPr>
        <w:t>.</w:t>
      </w:r>
      <w:r w:rsidRPr="00B0659B">
        <w:rPr>
          <w:rFonts w:eastAsia="Calibri"/>
          <w:sz w:val="28"/>
          <w:szCs w:val="28"/>
          <w:lang w:eastAsia="ru-RU"/>
        </w:rPr>
        <w:t xml:space="preserve"> – </w:t>
      </w:r>
      <w:r w:rsidRPr="00B0659B">
        <w:rPr>
          <w:rFonts w:eastAsia="Calibri"/>
          <w:sz w:val="28"/>
          <w:szCs w:val="28"/>
          <w:lang w:val="en-US" w:eastAsia="ru-RU"/>
        </w:rPr>
        <w:t>Title</w:t>
      </w:r>
      <w:r w:rsidRPr="00B0659B">
        <w:rPr>
          <w:rFonts w:eastAsia="Calibri"/>
          <w:sz w:val="28"/>
          <w:szCs w:val="28"/>
          <w:lang w:eastAsia="ru-RU"/>
        </w:rPr>
        <w:t xml:space="preserve"> </w:t>
      </w:r>
      <w:r w:rsidRPr="00B0659B">
        <w:rPr>
          <w:rFonts w:eastAsia="Calibri"/>
          <w:sz w:val="28"/>
          <w:szCs w:val="28"/>
          <w:lang w:val="en-US" w:eastAsia="ru-RU"/>
        </w:rPr>
        <w:t>from</w:t>
      </w:r>
      <w:r w:rsidRPr="00B0659B">
        <w:rPr>
          <w:rFonts w:eastAsia="Calibri"/>
          <w:sz w:val="28"/>
          <w:szCs w:val="28"/>
          <w:lang w:eastAsia="ru-RU"/>
        </w:rPr>
        <w:t xml:space="preserve"> </w:t>
      </w:r>
      <w:r w:rsidRPr="00B0659B">
        <w:rPr>
          <w:rFonts w:eastAsia="Calibri"/>
          <w:sz w:val="28"/>
          <w:szCs w:val="28"/>
          <w:lang w:val="en-US" w:eastAsia="ru-RU"/>
        </w:rPr>
        <w:t>screen</w:t>
      </w:r>
      <w:r w:rsidRPr="00B0659B">
        <w:rPr>
          <w:rFonts w:eastAsia="Calibri"/>
          <w:sz w:val="28"/>
          <w:szCs w:val="28"/>
          <w:lang w:eastAsia="ru-RU"/>
        </w:rPr>
        <w:t>.</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sz w:val="28"/>
          <w:szCs w:val="28"/>
          <w:lang w:eastAsia="ru-RU"/>
        </w:rPr>
      </w:pPr>
      <w:r w:rsidRPr="00B0659B">
        <w:rPr>
          <w:rFonts w:eastAsia="Calibri"/>
          <w:sz w:val="28"/>
          <w:szCs w:val="28"/>
          <w:lang w:eastAsia="ru-RU"/>
        </w:rPr>
        <w:lastRenderedPageBreak/>
        <w:t xml:space="preserve">Chamberlain J. M. Which prescriptive screening programmes are worthwhile? </w:t>
      </w:r>
      <w:r w:rsidRPr="00B0659B">
        <w:rPr>
          <w:rFonts w:eastAsia="Calibri"/>
          <w:sz w:val="28"/>
          <w:szCs w:val="28"/>
          <w:lang w:val="en-US" w:eastAsia="ru-RU"/>
        </w:rPr>
        <w:t xml:space="preserve">[Electronic resource] </w:t>
      </w:r>
      <w:r w:rsidRPr="00B0659B">
        <w:rPr>
          <w:rFonts w:eastAsia="Calibri"/>
          <w:sz w:val="28"/>
          <w:szCs w:val="28"/>
          <w:lang w:eastAsia="ru-RU"/>
        </w:rPr>
        <w:t xml:space="preserve">/ J. M. Chamberlain // Journal of Epidemiology and Community Health. – </w:t>
      </w:r>
      <w:r w:rsidRPr="00B0659B">
        <w:rPr>
          <w:rFonts w:eastAsia="Calibri"/>
          <w:sz w:val="28"/>
          <w:szCs w:val="28"/>
          <w:lang w:val="en-US" w:eastAsia="ru-RU"/>
        </w:rPr>
        <w:t>1984</w:t>
      </w:r>
      <w:r w:rsidRPr="00B0659B">
        <w:rPr>
          <w:rFonts w:eastAsia="Calibri"/>
          <w:sz w:val="28"/>
          <w:szCs w:val="28"/>
          <w:lang w:eastAsia="ru-RU"/>
        </w:rPr>
        <w:t>.</w:t>
      </w:r>
      <w:r w:rsidRPr="00B0659B">
        <w:rPr>
          <w:rFonts w:eastAsia="Calibri"/>
          <w:sz w:val="28"/>
          <w:szCs w:val="28"/>
          <w:lang w:val="en-US" w:eastAsia="ru-RU"/>
        </w:rPr>
        <w:t xml:space="preserve"> </w:t>
      </w:r>
      <w:r w:rsidRPr="00B0659B">
        <w:rPr>
          <w:rFonts w:eastAsia="Calibri"/>
          <w:sz w:val="28"/>
          <w:szCs w:val="28"/>
          <w:lang w:eastAsia="ru-RU"/>
        </w:rPr>
        <w:t>–</w:t>
      </w:r>
      <w:r w:rsidRPr="00B0659B">
        <w:rPr>
          <w:rFonts w:eastAsia="Calibri"/>
          <w:sz w:val="28"/>
          <w:szCs w:val="28"/>
          <w:lang w:val="en-US" w:eastAsia="ru-RU"/>
        </w:rPr>
        <w:t xml:space="preserve"> </w:t>
      </w:r>
      <w:r w:rsidRPr="00B0659B">
        <w:rPr>
          <w:rFonts w:eastAsia="Calibri"/>
          <w:sz w:val="28"/>
          <w:szCs w:val="28"/>
          <w:lang w:eastAsia="ru-RU"/>
        </w:rPr>
        <w:t xml:space="preserve">№ 38. – </w:t>
      </w:r>
      <w:r w:rsidRPr="00B0659B">
        <w:rPr>
          <w:rFonts w:eastAsia="Calibri"/>
          <w:sz w:val="28"/>
          <w:szCs w:val="28"/>
          <w:lang w:val="en-US" w:eastAsia="ru-RU"/>
        </w:rPr>
        <w:t xml:space="preserve">P. </w:t>
      </w:r>
      <w:r w:rsidRPr="00B0659B">
        <w:rPr>
          <w:rFonts w:eastAsia="Calibri"/>
          <w:sz w:val="28"/>
          <w:szCs w:val="28"/>
          <w:lang w:eastAsia="ru-RU"/>
        </w:rPr>
        <w:t xml:space="preserve">270–277. – </w:t>
      </w:r>
      <w:r w:rsidRPr="00B0659B">
        <w:rPr>
          <w:rFonts w:eastAsia="Calibri"/>
          <w:sz w:val="28"/>
          <w:szCs w:val="28"/>
          <w:lang w:val="en-US" w:eastAsia="ru-RU"/>
        </w:rPr>
        <w:t>Access mode</w:t>
      </w:r>
      <w:r w:rsidRPr="00B0659B">
        <w:rPr>
          <w:rFonts w:eastAsia="Calibri"/>
          <w:sz w:val="28"/>
          <w:szCs w:val="28"/>
          <w:lang w:eastAsia="ru-RU"/>
        </w:rPr>
        <w:t xml:space="preserve">: </w:t>
      </w:r>
      <w:hyperlink w:history="1">
        <w:r w:rsidRPr="00B0659B">
          <w:rPr>
            <w:rFonts w:eastAsia="Calibri"/>
            <w:sz w:val="28"/>
            <w:szCs w:val="28"/>
            <w:lang w:eastAsia="ru-RU"/>
          </w:rPr>
          <w:t>http://</w:t>
        </w:r>
        <w:r w:rsidRPr="00B0659B">
          <w:rPr>
            <w:rFonts w:eastAsia="Calibri"/>
            <w:sz w:val="28"/>
            <w:szCs w:val="28"/>
            <w:lang w:val="en-US" w:eastAsia="ru-RU"/>
          </w:rPr>
          <w:t xml:space="preserve"> </w:t>
        </w:r>
        <w:r w:rsidRPr="00B0659B">
          <w:rPr>
            <w:rFonts w:eastAsia="Calibri"/>
            <w:sz w:val="28"/>
            <w:szCs w:val="28"/>
            <w:lang w:eastAsia="ru-RU"/>
          </w:rPr>
          <w:t>jech.bmj.com/content/38/4/270.full.pdf</w:t>
        </w:r>
      </w:hyperlink>
      <w:r w:rsidRPr="00B0659B">
        <w:rPr>
          <w:rFonts w:eastAsia="Calibri"/>
          <w:sz w:val="28"/>
          <w:szCs w:val="28"/>
          <w:lang w:val="en-US" w:eastAsia="ru-RU"/>
        </w:rPr>
        <w:t>.</w:t>
      </w:r>
      <w:r w:rsidRPr="00B0659B">
        <w:rPr>
          <w:rFonts w:eastAsia="Calibri"/>
          <w:sz w:val="28"/>
          <w:szCs w:val="28"/>
          <w:lang w:eastAsia="ru-RU"/>
        </w:rPr>
        <w:t xml:space="preserve"> – </w:t>
      </w:r>
      <w:r w:rsidRPr="00B0659B">
        <w:rPr>
          <w:rFonts w:eastAsia="Calibri"/>
          <w:sz w:val="28"/>
          <w:szCs w:val="28"/>
          <w:lang w:val="en-US" w:eastAsia="ru-RU"/>
        </w:rPr>
        <w:t>Title</w:t>
      </w:r>
      <w:r w:rsidRPr="00B0659B">
        <w:rPr>
          <w:rFonts w:eastAsia="Calibri"/>
          <w:sz w:val="28"/>
          <w:szCs w:val="28"/>
          <w:lang w:eastAsia="ru-RU"/>
        </w:rPr>
        <w:t xml:space="preserve"> </w:t>
      </w:r>
      <w:r w:rsidRPr="00B0659B">
        <w:rPr>
          <w:rFonts w:eastAsia="Calibri"/>
          <w:sz w:val="28"/>
          <w:szCs w:val="28"/>
          <w:lang w:val="en-US" w:eastAsia="ru-RU"/>
        </w:rPr>
        <w:t>from</w:t>
      </w:r>
      <w:r w:rsidRPr="00B0659B">
        <w:rPr>
          <w:rFonts w:eastAsia="Calibri"/>
          <w:sz w:val="28"/>
          <w:szCs w:val="28"/>
          <w:lang w:eastAsia="ru-RU"/>
        </w:rPr>
        <w:t xml:space="preserve"> </w:t>
      </w:r>
      <w:r w:rsidRPr="00B0659B">
        <w:rPr>
          <w:rFonts w:eastAsia="Calibri"/>
          <w:sz w:val="28"/>
          <w:szCs w:val="28"/>
          <w:lang w:val="en-US" w:eastAsia="ru-RU"/>
        </w:rPr>
        <w:t>screen</w:t>
      </w:r>
      <w:r w:rsidRPr="00B0659B">
        <w:rPr>
          <w:rFonts w:eastAsia="Calibri"/>
          <w:sz w:val="28"/>
          <w:szCs w:val="28"/>
          <w:lang w:eastAsia="ru-RU"/>
        </w:rPr>
        <w:t xml:space="preserve">.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spacing w:val="-2"/>
          <w:sz w:val="28"/>
          <w:szCs w:val="28"/>
          <w:lang w:eastAsia="ru-RU"/>
        </w:rPr>
      </w:pPr>
      <w:r w:rsidRPr="00B0659B">
        <w:rPr>
          <w:rFonts w:eastAsia="Calibri"/>
          <w:spacing w:val="-2"/>
          <w:sz w:val="28"/>
          <w:szCs w:val="28"/>
          <w:lang w:eastAsia="ru-RU"/>
        </w:rPr>
        <w:t>Успехи клинической онкологии 2007: наиболее значимые достижения в лечении, профилактике и скрининге онкологических заболеваний – сообщение Американского общества клинической онкологии [</w:t>
      </w:r>
      <w:r w:rsidRPr="00B0659B">
        <w:rPr>
          <w:rFonts w:eastAsia="Calibri"/>
          <w:spacing w:val="-2"/>
          <w:sz w:val="28"/>
          <w:szCs w:val="28"/>
          <w:lang w:val="en-US" w:eastAsia="ru-RU"/>
        </w:rPr>
        <w:t>Electronic</w:t>
      </w:r>
      <w:r w:rsidRPr="00B0659B">
        <w:rPr>
          <w:rFonts w:eastAsia="Calibri"/>
          <w:spacing w:val="-2"/>
          <w:sz w:val="28"/>
          <w:szCs w:val="28"/>
          <w:lang w:eastAsia="ru-RU"/>
        </w:rPr>
        <w:t xml:space="preserve"> </w:t>
      </w:r>
      <w:r w:rsidRPr="00B0659B">
        <w:rPr>
          <w:rFonts w:eastAsia="Calibri"/>
          <w:spacing w:val="-2"/>
          <w:sz w:val="28"/>
          <w:szCs w:val="28"/>
          <w:lang w:val="en-US" w:eastAsia="ru-RU"/>
        </w:rPr>
        <w:t>resource</w:t>
      </w:r>
      <w:r w:rsidRPr="00B0659B">
        <w:rPr>
          <w:rFonts w:eastAsia="Calibri"/>
          <w:spacing w:val="-2"/>
          <w:sz w:val="28"/>
          <w:szCs w:val="28"/>
          <w:lang w:eastAsia="ru-RU"/>
        </w:rPr>
        <w:t xml:space="preserve">] // Journal of Clinical Oncology. – 2008. – Т. 26, № 2. – С. 123–124. – </w:t>
      </w:r>
      <w:r w:rsidRPr="00B0659B">
        <w:rPr>
          <w:rFonts w:eastAsia="Calibri"/>
          <w:spacing w:val="-2"/>
          <w:sz w:val="28"/>
          <w:szCs w:val="28"/>
          <w:lang w:val="en-US" w:eastAsia="ru-RU"/>
        </w:rPr>
        <w:t>Access</w:t>
      </w:r>
      <w:r w:rsidRPr="00B0659B">
        <w:rPr>
          <w:rFonts w:eastAsia="Calibri"/>
          <w:spacing w:val="-2"/>
          <w:sz w:val="28"/>
          <w:szCs w:val="28"/>
          <w:lang w:eastAsia="ru-RU"/>
        </w:rPr>
        <w:t xml:space="preserve"> </w:t>
      </w:r>
      <w:r w:rsidRPr="00B0659B">
        <w:rPr>
          <w:rFonts w:eastAsia="Calibri"/>
          <w:spacing w:val="-2"/>
          <w:sz w:val="28"/>
          <w:szCs w:val="28"/>
          <w:lang w:val="en-US" w:eastAsia="ru-RU"/>
        </w:rPr>
        <w:t>mode</w:t>
      </w:r>
      <w:r w:rsidRPr="00B0659B">
        <w:rPr>
          <w:rFonts w:eastAsia="Calibri"/>
          <w:spacing w:val="-2"/>
          <w:sz w:val="28"/>
          <w:szCs w:val="28"/>
          <w:lang w:eastAsia="ru-RU"/>
        </w:rPr>
        <w:t>:</w:t>
      </w:r>
      <w:hyperlink r:id="rId145" w:history="1">
        <w:r w:rsidRPr="00B0659B">
          <w:rPr>
            <w:rFonts w:eastAsia="Calibri"/>
            <w:spacing w:val="-2"/>
            <w:sz w:val="28"/>
            <w:szCs w:val="28"/>
            <w:lang w:eastAsia="ru-RU"/>
          </w:rPr>
          <w:t>http://jco.ascopubs.org/content /26/2/313. full.pdf.ru</w:t>
        </w:r>
      </w:hyperlink>
      <w:r w:rsidRPr="00B0659B">
        <w:rPr>
          <w:rFonts w:eastAsia="Calibri"/>
          <w:spacing w:val="-2"/>
          <w:sz w:val="28"/>
          <w:szCs w:val="28"/>
          <w:lang w:eastAsia="ru-RU"/>
        </w:rPr>
        <w:t xml:space="preserve">. – </w:t>
      </w:r>
      <w:r w:rsidRPr="00B0659B">
        <w:rPr>
          <w:rFonts w:eastAsia="Calibri"/>
          <w:spacing w:val="-2"/>
          <w:sz w:val="28"/>
          <w:szCs w:val="28"/>
          <w:lang w:val="en-US" w:eastAsia="ru-RU"/>
        </w:rPr>
        <w:t>Title</w:t>
      </w:r>
      <w:r w:rsidRPr="00B0659B">
        <w:rPr>
          <w:rFonts w:eastAsia="Calibri"/>
          <w:spacing w:val="-2"/>
          <w:sz w:val="28"/>
          <w:szCs w:val="28"/>
          <w:lang w:eastAsia="ru-RU"/>
        </w:rPr>
        <w:t xml:space="preserve"> </w:t>
      </w:r>
      <w:r w:rsidRPr="00B0659B">
        <w:rPr>
          <w:rFonts w:eastAsia="Calibri"/>
          <w:spacing w:val="-2"/>
          <w:sz w:val="28"/>
          <w:szCs w:val="28"/>
          <w:lang w:val="en-US" w:eastAsia="ru-RU"/>
        </w:rPr>
        <w:t>from</w:t>
      </w:r>
      <w:r w:rsidRPr="00B0659B">
        <w:rPr>
          <w:rFonts w:eastAsia="Calibri"/>
          <w:spacing w:val="-2"/>
          <w:sz w:val="28"/>
          <w:szCs w:val="28"/>
          <w:lang w:eastAsia="ru-RU"/>
        </w:rPr>
        <w:t xml:space="preserve"> </w:t>
      </w:r>
      <w:r w:rsidRPr="00B0659B">
        <w:rPr>
          <w:rFonts w:eastAsia="Calibri"/>
          <w:spacing w:val="-2"/>
          <w:sz w:val="28"/>
          <w:szCs w:val="28"/>
          <w:lang w:val="en-US" w:eastAsia="ru-RU"/>
        </w:rPr>
        <w:t>screen</w:t>
      </w:r>
      <w:r w:rsidRPr="00B0659B">
        <w:rPr>
          <w:rFonts w:eastAsia="Calibri"/>
          <w:spacing w:val="-2"/>
          <w:sz w:val="28"/>
          <w:szCs w:val="28"/>
          <w:lang w:eastAsia="ru-RU"/>
        </w:rPr>
        <w:t xml:space="preserve">.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sz w:val="28"/>
          <w:szCs w:val="28"/>
          <w:lang w:eastAsia="ru-RU"/>
        </w:rPr>
      </w:pPr>
      <w:r w:rsidRPr="00B0659B">
        <w:rPr>
          <w:rFonts w:eastAsia="Calibri"/>
          <w:sz w:val="28"/>
          <w:szCs w:val="28"/>
          <w:lang w:eastAsia="ru-RU"/>
        </w:rPr>
        <w:t>Cumulative Incidence of False-Positive Results in Repeated, Multimodal Cancer Screening [</w:t>
      </w:r>
      <w:r w:rsidRPr="00B0659B">
        <w:rPr>
          <w:rFonts w:eastAsia="Calibri"/>
          <w:sz w:val="28"/>
          <w:szCs w:val="28"/>
          <w:lang w:val="en-US" w:eastAsia="ru-RU"/>
        </w:rPr>
        <w:t>Electronic resource</w:t>
      </w:r>
      <w:r w:rsidRPr="00B0659B">
        <w:rPr>
          <w:rFonts w:eastAsia="Calibri"/>
          <w:sz w:val="28"/>
          <w:szCs w:val="28"/>
          <w:lang w:eastAsia="ru-RU"/>
        </w:rPr>
        <w:t xml:space="preserve">] / B. S. Kramer </w:t>
      </w:r>
      <w:r w:rsidRPr="00B0659B">
        <w:rPr>
          <w:rFonts w:eastAsia="Calibri"/>
          <w:sz w:val="28"/>
          <w:szCs w:val="28"/>
          <w:lang w:val="en-US" w:eastAsia="ru-RU"/>
        </w:rPr>
        <w:t>[</w:t>
      </w:r>
      <w:r w:rsidRPr="00B0659B">
        <w:rPr>
          <w:rFonts w:eastAsia="Calibri"/>
          <w:sz w:val="28"/>
          <w:szCs w:val="28"/>
          <w:lang w:eastAsia="ru-RU"/>
        </w:rPr>
        <w:t>et al.</w:t>
      </w:r>
      <w:r w:rsidRPr="00B0659B">
        <w:rPr>
          <w:rFonts w:eastAsia="Calibri"/>
          <w:sz w:val="28"/>
          <w:szCs w:val="28"/>
          <w:lang w:val="en-US" w:eastAsia="ru-RU"/>
        </w:rPr>
        <w:t>]</w:t>
      </w:r>
      <w:r w:rsidRPr="00B0659B">
        <w:rPr>
          <w:rFonts w:eastAsia="Calibri"/>
          <w:sz w:val="28"/>
          <w:szCs w:val="28"/>
          <w:lang w:eastAsia="ru-RU"/>
        </w:rPr>
        <w:t xml:space="preserve"> // Ann</w:t>
      </w:r>
      <w:r w:rsidRPr="00B0659B">
        <w:rPr>
          <w:rFonts w:eastAsia="Calibri"/>
          <w:sz w:val="28"/>
          <w:szCs w:val="28"/>
          <w:lang w:val="en-US" w:eastAsia="ru-RU"/>
        </w:rPr>
        <w:t>als of</w:t>
      </w:r>
      <w:r w:rsidRPr="00B0659B">
        <w:rPr>
          <w:rFonts w:eastAsia="Calibri"/>
          <w:sz w:val="28"/>
          <w:szCs w:val="28"/>
          <w:lang w:eastAsia="ru-RU"/>
        </w:rPr>
        <w:t xml:space="preserve"> Fam</w:t>
      </w:r>
      <w:r w:rsidRPr="00B0659B">
        <w:rPr>
          <w:rFonts w:eastAsia="Calibri"/>
          <w:sz w:val="28"/>
          <w:szCs w:val="28"/>
          <w:lang w:val="en-US" w:eastAsia="ru-RU"/>
        </w:rPr>
        <w:t>ily</w:t>
      </w:r>
      <w:r w:rsidRPr="00B0659B">
        <w:rPr>
          <w:rFonts w:eastAsia="Calibri"/>
          <w:sz w:val="28"/>
          <w:szCs w:val="28"/>
          <w:lang w:eastAsia="ru-RU"/>
        </w:rPr>
        <w:t xml:space="preserve"> Med</w:t>
      </w:r>
      <w:r w:rsidRPr="00B0659B">
        <w:rPr>
          <w:rFonts w:eastAsia="Calibri"/>
          <w:sz w:val="28"/>
          <w:szCs w:val="28"/>
          <w:lang w:val="en-US" w:eastAsia="ru-RU"/>
        </w:rPr>
        <w:t>icine</w:t>
      </w:r>
      <w:r w:rsidRPr="00B0659B">
        <w:rPr>
          <w:rFonts w:eastAsia="Calibri"/>
          <w:sz w:val="28"/>
          <w:szCs w:val="28"/>
          <w:lang w:eastAsia="ru-RU"/>
        </w:rPr>
        <w:t xml:space="preserve">. </w:t>
      </w:r>
      <w:r w:rsidRPr="00B0659B">
        <w:rPr>
          <w:rFonts w:eastAsia="Calibri"/>
          <w:sz w:val="28"/>
          <w:szCs w:val="28"/>
          <w:lang w:val="en-US" w:eastAsia="ru-RU"/>
        </w:rPr>
        <w:t xml:space="preserve">– </w:t>
      </w:r>
      <w:r w:rsidRPr="00B0659B">
        <w:rPr>
          <w:rFonts w:eastAsia="Calibri"/>
          <w:sz w:val="28"/>
          <w:szCs w:val="28"/>
          <w:lang w:eastAsia="ru-RU"/>
        </w:rPr>
        <w:t>2009</w:t>
      </w:r>
      <w:r w:rsidRPr="00B0659B">
        <w:rPr>
          <w:rFonts w:eastAsia="Calibri"/>
          <w:sz w:val="28"/>
          <w:szCs w:val="28"/>
          <w:lang w:val="en-US" w:eastAsia="ru-RU"/>
        </w:rPr>
        <w:t>. – Vol.</w:t>
      </w:r>
      <w:r w:rsidRPr="00B0659B">
        <w:rPr>
          <w:rFonts w:eastAsia="Calibri"/>
          <w:sz w:val="28"/>
          <w:szCs w:val="28"/>
          <w:lang w:eastAsia="ru-RU"/>
        </w:rPr>
        <w:t xml:space="preserve"> 7</w:t>
      </w:r>
      <w:r w:rsidRPr="00B0659B">
        <w:rPr>
          <w:rFonts w:eastAsia="Calibri"/>
          <w:sz w:val="28"/>
          <w:szCs w:val="28"/>
          <w:lang w:val="en-US" w:eastAsia="ru-RU"/>
        </w:rPr>
        <w:t xml:space="preserve">, </w:t>
      </w:r>
      <w:r w:rsidRPr="00B0659B">
        <w:rPr>
          <w:rFonts w:eastAsia="Calibri"/>
          <w:sz w:val="28"/>
          <w:szCs w:val="28"/>
          <w:lang w:eastAsia="ru-RU"/>
        </w:rPr>
        <w:t xml:space="preserve">№ 3. – Р. 212–222. – </w:t>
      </w:r>
      <w:r w:rsidRPr="00B0659B">
        <w:rPr>
          <w:rFonts w:eastAsia="Calibri"/>
          <w:sz w:val="28"/>
          <w:szCs w:val="28"/>
          <w:lang w:val="en-US" w:eastAsia="ru-RU"/>
        </w:rPr>
        <w:t>Access mode</w:t>
      </w:r>
      <w:r w:rsidRPr="00B0659B">
        <w:rPr>
          <w:rFonts w:eastAsia="Calibri"/>
          <w:sz w:val="28"/>
          <w:szCs w:val="28"/>
          <w:lang w:eastAsia="ru-RU"/>
        </w:rPr>
        <w:t xml:space="preserve">: </w:t>
      </w:r>
      <w:hyperlink w:history="1">
        <w:r w:rsidRPr="00B0659B">
          <w:rPr>
            <w:rFonts w:eastAsia="Calibri"/>
            <w:sz w:val="28"/>
            <w:szCs w:val="28"/>
            <w:lang w:eastAsia="ru-RU"/>
          </w:rPr>
          <w:t>http://www.ncbi.</w:t>
        </w:r>
        <w:r w:rsidRPr="00B0659B">
          <w:rPr>
            <w:rFonts w:eastAsia="Calibri"/>
            <w:sz w:val="28"/>
            <w:szCs w:val="28"/>
            <w:lang w:val="en-US" w:eastAsia="ru-RU"/>
          </w:rPr>
          <w:t xml:space="preserve"> </w:t>
        </w:r>
        <w:r w:rsidRPr="00B0659B">
          <w:rPr>
            <w:rFonts w:eastAsia="Calibri"/>
            <w:sz w:val="28"/>
            <w:szCs w:val="28"/>
            <w:lang w:eastAsia="ru-RU"/>
          </w:rPr>
          <w:t>nlm.nih.</w:t>
        </w:r>
        <w:r w:rsidRPr="00B0659B">
          <w:rPr>
            <w:rFonts w:eastAsia="Calibri"/>
            <w:sz w:val="28"/>
            <w:szCs w:val="28"/>
            <w:lang w:val="en-US" w:eastAsia="ru-RU"/>
          </w:rPr>
          <w:t>g</w:t>
        </w:r>
        <w:r w:rsidRPr="00B0659B">
          <w:rPr>
            <w:rFonts w:eastAsia="Calibri"/>
            <w:sz w:val="28"/>
            <w:szCs w:val="28"/>
            <w:lang w:eastAsia="ru-RU"/>
          </w:rPr>
          <w:t>ov/pmc/articles/PMC2682972/</w:t>
        </w:r>
      </w:hyperlink>
      <w:r w:rsidRPr="00B0659B">
        <w:rPr>
          <w:rFonts w:eastAsia="Calibri"/>
          <w:sz w:val="28"/>
          <w:szCs w:val="28"/>
          <w:lang w:eastAsia="ru-RU"/>
        </w:rPr>
        <w:t xml:space="preserve">. </w:t>
      </w:r>
      <w:r w:rsidRPr="00B0659B">
        <w:rPr>
          <w:rFonts w:eastAsia="Calibri"/>
          <w:sz w:val="28"/>
          <w:szCs w:val="28"/>
          <w:lang w:val="en-US" w:eastAsia="ru-RU"/>
        </w:rPr>
        <w:t>– Title</w:t>
      </w:r>
      <w:r w:rsidRPr="00B0659B">
        <w:rPr>
          <w:rFonts w:eastAsia="Calibri"/>
          <w:sz w:val="28"/>
          <w:szCs w:val="28"/>
          <w:lang w:eastAsia="ru-RU"/>
        </w:rPr>
        <w:t xml:space="preserve"> </w:t>
      </w:r>
      <w:r w:rsidRPr="00B0659B">
        <w:rPr>
          <w:rFonts w:eastAsia="Calibri"/>
          <w:sz w:val="28"/>
          <w:szCs w:val="28"/>
          <w:lang w:val="en-US" w:eastAsia="ru-RU"/>
        </w:rPr>
        <w:t>from</w:t>
      </w:r>
      <w:r w:rsidRPr="00B0659B">
        <w:rPr>
          <w:rFonts w:eastAsia="Calibri"/>
          <w:sz w:val="28"/>
          <w:szCs w:val="28"/>
          <w:lang w:eastAsia="ru-RU"/>
        </w:rPr>
        <w:t xml:space="preserve"> </w:t>
      </w:r>
      <w:r w:rsidRPr="00B0659B">
        <w:rPr>
          <w:rFonts w:eastAsia="Calibri"/>
          <w:sz w:val="28"/>
          <w:szCs w:val="28"/>
          <w:lang w:val="en-US" w:eastAsia="ru-RU"/>
        </w:rPr>
        <w:t>screen.</w:t>
      </w:r>
      <w:r w:rsidRPr="00B0659B">
        <w:rPr>
          <w:rFonts w:eastAsia="Calibri"/>
          <w:sz w:val="28"/>
          <w:szCs w:val="28"/>
          <w:lang w:eastAsia="ru-RU"/>
        </w:rPr>
        <w:t xml:space="preserve">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sz w:val="28"/>
          <w:szCs w:val="28"/>
          <w:lang w:eastAsia="ru-RU"/>
        </w:rPr>
      </w:pPr>
      <w:r w:rsidRPr="00B0659B">
        <w:rPr>
          <w:rFonts w:eastAsia="Calibri"/>
          <w:color w:val="000000"/>
          <w:sz w:val="28"/>
          <w:szCs w:val="28"/>
          <w:lang w:eastAsia="ru-RU"/>
        </w:rPr>
        <w:t>Autier P. Breast cancer screening: evidence of benefit depends on the method used [</w:t>
      </w:r>
      <w:r w:rsidRPr="00B0659B">
        <w:rPr>
          <w:rFonts w:eastAsia="Calibri"/>
          <w:color w:val="000000"/>
          <w:sz w:val="28"/>
          <w:szCs w:val="28"/>
          <w:lang w:val="en-US" w:eastAsia="ru-RU"/>
        </w:rPr>
        <w:t>Electronic resource</w:t>
      </w:r>
      <w:r w:rsidRPr="00B0659B">
        <w:rPr>
          <w:rFonts w:eastAsia="Calibri"/>
          <w:color w:val="000000"/>
          <w:sz w:val="28"/>
          <w:szCs w:val="28"/>
          <w:lang w:eastAsia="ru-RU"/>
        </w:rPr>
        <w:t>] / P. Autier, M. Boniol // BMC Med</w:t>
      </w:r>
      <w:r w:rsidRPr="00B0659B">
        <w:rPr>
          <w:rFonts w:eastAsia="Calibri"/>
          <w:color w:val="000000"/>
          <w:sz w:val="28"/>
          <w:szCs w:val="28"/>
          <w:lang w:val="en-US" w:eastAsia="ru-RU"/>
        </w:rPr>
        <w:t>icine</w:t>
      </w:r>
      <w:r w:rsidRPr="00B0659B">
        <w:rPr>
          <w:rFonts w:eastAsia="Calibri"/>
          <w:color w:val="000000"/>
          <w:sz w:val="28"/>
          <w:szCs w:val="28"/>
          <w:lang w:eastAsia="ru-RU"/>
        </w:rPr>
        <w:t xml:space="preserve">. – </w:t>
      </w:r>
      <w:r w:rsidRPr="00B0659B">
        <w:rPr>
          <w:rFonts w:eastAsia="Calibri"/>
          <w:sz w:val="28"/>
          <w:szCs w:val="28"/>
          <w:lang w:eastAsia="ru-RU"/>
        </w:rPr>
        <w:t>2012</w:t>
      </w:r>
      <w:r w:rsidRPr="00B0659B">
        <w:rPr>
          <w:rFonts w:eastAsia="Calibri"/>
          <w:sz w:val="28"/>
          <w:szCs w:val="28"/>
          <w:lang w:val="en-US" w:eastAsia="ru-RU"/>
        </w:rPr>
        <w:t xml:space="preserve">. </w:t>
      </w:r>
      <w:r w:rsidRPr="00B0659B">
        <w:rPr>
          <w:rFonts w:eastAsia="Calibri"/>
          <w:sz w:val="28"/>
          <w:szCs w:val="28"/>
          <w:lang w:eastAsia="ru-RU"/>
        </w:rPr>
        <w:t>–</w:t>
      </w:r>
      <w:r w:rsidRPr="00B0659B">
        <w:rPr>
          <w:rFonts w:eastAsia="Calibri"/>
          <w:sz w:val="28"/>
          <w:szCs w:val="28"/>
          <w:lang w:val="en-US" w:eastAsia="ru-RU"/>
        </w:rPr>
        <w:t xml:space="preserve"> </w:t>
      </w:r>
      <w:r w:rsidRPr="00B0659B">
        <w:rPr>
          <w:rFonts w:eastAsia="Calibri"/>
          <w:sz w:val="28"/>
          <w:szCs w:val="28"/>
          <w:lang w:eastAsia="ru-RU"/>
        </w:rPr>
        <w:t>№ 10. – Р.</w:t>
      </w:r>
      <w:r w:rsidRPr="00B0659B">
        <w:rPr>
          <w:rFonts w:eastAsia="Calibri"/>
          <w:sz w:val="28"/>
          <w:szCs w:val="28"/>
          <w:lang w:val="en-US" w:eastAsia="ru-RU"/>
        </w:rPr>
        <w:t> </w:t>
      </w:r>
      <w:r w:rsidRPr="00B0659B">
        <w:rPr>
          <w:rFonts w:eastAsia="Calibri"/>
          <w:sz w:val="28"/>
          <w:szCs w:val="28"/>
          <w:lang w:eastAsia="ru-RU"/>
        </w:rPr>
        <w:t xml:space="preserve">163. – </w:t>
      </w:r>
      <w:r w:rsidRPr="00B0659B">
        <w:rPr>
          <w:rFonts w:eastAsia="Calibri"/>
          <w:sz w:val="28"/>
          <w:szCs w:val="28"/>
          <w:lang w:val="en-US" w:eastAsia="ru-RU"/>
        </w:rPr>
        <w:t>Access mode</w:t>
      </w:r>
      <w:r w:rsidRPr="00B0659B">
        <w:rPr>
          <w:rFonts w:eastAsia="Calibri"/>
          <w:sz w:val="28"/>
          <w:szCs w:val="28"/>
          <w:lang w:eastAsia="ru-RU"/>
        </w:rPr>
        <w:t xml:space="preserve">: </w:t>
      </w:r>
      <w:hyperlink w:history="1">
        <w:r w:rsidRPr="00B0659B">
          <w:rPr>
            <w:rFonts w:eastAsia="Calibri"/>
            <w:sz w:val="28"/>
            <w:szCs w:val="28"/>
            <w:lang w:eastAsia="ru-RU"/>
          </w:rPr>
          <w:t>http://www.ncbi.</w:t>
        </w:r>
        <w:r w:rsidRPr="00B0659B">
          <w:rPr>
            <w:rFonts w:eastAsia="Calibri"/>
            <w:sz w:val="28"/>
            <w:szCs w:val="28"/>
            <w:lang w:val="en-US" w:eastAsia="ru-RU"/>
          </w:rPr>
          <w:t xml:space="preserve"> </w:t>
        </w:r>
        <w:r w:rsidRPr="00B0659B">
          <w:rPr>
            <w:rFonts w:eastAsia="Calibri"/>
            <w:sz w:val="28"/>
            <w:szCs w:val="28"/>
            <w:lang w:eastAsia="ru-RU"/>
          </w:rPr>
          <w:t>nlm.nih.gov/pmc/ arti cles/PMC3554519</w:t>
        </w:r>
      </w:hyperlink>
      <w:r w:rsidRPr="00B0659B">
        <w:rPr>
          <w:rFonts w:eastAsia="Calibri"/>
          <w:sz w:val="28"/>
          <w:szCs w:val="28"/>
          <w:lang w:eastAsia="ru-RU"/>
        </w:rPr>
        <w:t xml:space="preserve">. </w:t>
      </w:r>
      <w:r w:rsidRPr="00B0659B">
        <w:rPr>
          <w:rFonts w:eastAsia="Calibri"/>
          <w:sz w:val="28"/>
          <w:szCs w:val="28"/>
          <w:lang w:val="en-US" w:eastAsia="ru-RU"/>
        </w:rPr>
        <w:t>–</w:t>
      </w:r>
      <w:r w:rsidRPr="00B0659B">
        <w:rPr>
          <w:rFonts w:eastAsia="Calibri"/>
          <w:sz w:val="28"/>
          <w:szCs w:val="28"/>
          <w:lang w:eastAsia="ru-RU"/>
        </w:rPr>
        <w:t xml:space="preserve"> </w:t>
      </w:r>
      <w:r w:rsidRPr="00B0659B">
        <w:rPr>
          <w:rFonts w:eastAsia="Calibri"/>
          <w:sz w:val="28"/>
          <w:szCs w:val="28"/>
          <w:lang w:val="en-US" w:eastAsia="ru-RU"/>
        </w:rPr>
        <w:t>Title</w:t>
      </w:r>
      <w:r w:rsidRPr="00B0659B">
        <w:rPr>
          <w:rFonts w:eastAsia="Calibri"/>
          <w:sz w:val="28"/>
          <w:szCs w:val="28"/>
          <w:lang w:eastAsia="ru-RU"/>
        </w:rPr>
        <w:t xml:space="preserve"> </w:t>
      </w:r>
      <w:r w:rsidRPr="00B0659B">
        <w:rPr>
          <w:rFonts w:eastAsia="Calibri"/>
          <w:sz w:val="28"/>
          <w:szCs w:val="28"/>
          <w:lang w:val="en-US" w:eastAsia="ru-RU"/>
        </w:rPr>
        <w:t>from</w:t>
      </w:r>
      <w:r w:rsidRPr="00B0659B">
        <w:rPr>
          <w:rFonts w:eastAsia="Calibri"/>
          <w:sz w:val="28"/>
          <w:szCs w:val="28"/>
          <w:lang w:eastAsia="ru-RU"/>
        </w:rPr>
        <w:t xml:space="preserve"> </w:t>
      </w:r>
      <w:r w:rsidRPr="00B0659B">
        <w:rPr>
          <w:rFonts w:eastAsia="Calibri"/>
          <w:sz w:val="28"/>
          <w:szCs w:val="28"/>
          <w:lang w:val="en-US" w:eastAsia="ru-RU"/>
        </w:rPr>
        <w:t>screen.</w:t>
      </w:r>
      <w:r w:rsidRPr="00B0659B">
        <w:rPr>
          <w:rFonts w:eastAsia="Calibri"/>
          <w:sz w:val="28"/>
          <w:szCs w:val="28"/>
          <w:lang w:eastAsia="ru-RU"/>
        </w:rPr>
        <w:t xml:space="preserve">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sz w:val="28"/>
          <w:szCs w:val="20"/>
          <w:lang w:eastAsia="ru-RU"/>
        </w:rPr>
      </w:pPr>
      <w:r w:rsidRPr="00B0659B">
        <w:rPr>
          <w:rFonts w:eastAsia="Calibri"/>
          <w:sz w:val="28"/>
          <w:szCs w:val="20"/>
          <w:lang w:eastAsia="ru-RU"/>
        </w:rPr>
        <w:t>Gøtzsche P. C. Is screening for breast cancer with mammography justifiable?</w:t>
      </w:r>
      <w:r w:rsidRPr="00B0659B">
        <w:rPr>
          <w:rFonts w:eastAsia="Calibri"/>
          <w:sz w:val="28"/>
          <w:szCs w:val="20"/>
          <w:lang w:val="en-US" w:eastAsia="ru-RU"/>
        </w:rPr>
        <w:t xml:space="preserve"> </w:t>
      </w:r>
      <w:r w:rsidRPr="00B0659B">
        <w:rPr>
          <w:rFonts w:eastAsia="Calibri"/>
          <w:sz w:val="28"/>
          <w:szCs w:val="20"/>
          <w:lang w:eastAsia="ru-RU"/>
        </w:rPr>
        <w:t>[</w:t>
      </w:r>
      <w:r w:rsidRPr="00B0659B">
        <w:rPr>
          <w:rFonts w:eastAsia="Calibri"/>
          <w:sz w:val="28"/>
          <w:szCs w:val="20"/>
          <w:lang w:val="en-US" w:eastAsia="ru-RU"/>
        </w:rPr>
        <w:t>Electronic resource</w:t>
      </w:r>
      <w:r w:rsidRPr="00B0659B">
        <w:rPr>
          <w:rFonts w:eastAsia="Calibri"/>
          <w:sz w:val="28"/>
          <w:szCs w:val="20"/>
          <w:lang w:eastAsia="ru-RU"/>
        </w:rPr>
        <w:t xml:space="preserve">] </w:t>
      </w:r>
      <w:r w:rsidRPr="00B0659B">
        <w:rPr>
          <w:rFonts w:eastAsia="Calibri"/>
          <w:sz w:val="28"/>
          <w:szCs w:val="20"/>
          <w:lang w:val="en-US" w:eastAsia="ru-RU"/>
        </w:rPr>
        <w:t xml:space="preserve">/ </w:t>
      </w:r>
      <w:r w:rsidRPr="00B0659B">
        <w:rPr>
          <w:rFonts w:eastAsia="Calibri"/>
          <w:sz w:val="28"/>
          <w:szCs w:val="20"/>
          <w:lang w:eastAsia="ru-RU"/>
        </w:rPr>
        <w:t>P</w:t>
      </w:r>
      <w:r w:rsidRPr="00B0659B">
        <w:rPr>
          <w:rFonts w:eastAsia="Calibri"/>
          <w:sz w:val="28"/>
          <w:szCs w:val="20"/>
          <w:lang w:val="en-US" w:eastAsia="ru-RU"/>
        </w:rPr>
        <w:t>.</w:t>
      </w:r>
      <w:r w:rsidRPr="00B0659B">
        <w:rPr>
          <w:rFonts w:eastAsia="Calibri"/>
          <w:sz w:val="28"/>
          <w:szCs w:val="20"/>
          <w:lang w:eastAsia="ru-RU"/>
        </w:rPr>
        <w:t xml:space="preserve"> C</w:t>
      </w:r>
      <w:r w:rsidRPr="00B0659B">
        <w:rPr>
          <w:rFonts w:eastAsia="Calibri"/>
          <w:sz w:val="28"/>
          <w:szCs w:val="20"/>
          <w:lang w:val="en-US" w:eastAsia="ru-RU"/>
        </w:rPr>
        <w:t>.</w:t>
      </w:r>
      <w:r w:rsidRPr="00B0659B">
        <w:rPr>
          <w:rFonts w:eastAsia="Calibri"/>
          <w:sz w:val="28"/>
          <w:szCs w:val="20"/>
          <w:lang w:eastAsia="ru-RU"/>
        </w:rPr>
        <w:t xml:space="preserve"> Gøtzsche, O</w:t>
      </w:r>
      <w:r w:rsidRPr="00B0659B">
        <w:rPr>
          <w:rFonts w:eastAsia="Calibri"/>
          <w:sz w:val="28"/>
          <w:szCs w:val="20"/>
          <w:lang w:val="en-US" w:eastAsia="ru-RU"/>
        </w:rPr>
        <w:t>.</w:t>
      </w:r>
      <w:r w:rsidRPr="00B0659B">
        <w:rPr>
          <w:rFonts w:eastAsia="Calibri"/>
          <w:sz w:val="28"/>
          <w:szCs w:val="20"/>
          <w:lang w:eastAsia="ru-RU"/>
        </w:rPr>
        <w:t xml:space="preserve"> Olsen</w:t>
      </w:r>
      <w:r w:rsidRPr="00B0659B">
        <w:rPr>
          <w:rFonts w:eastAsia="Calibri"/>
          <w:sz w:val="28"/>
          <w:szCs w:val="20"/>
          <w:lang w:val="en-US" w:eastAsia="ru-RU"/>
        </w:rPr>
        <w:t xml:space="preserve"> // </w:t>
      </w:r>
      <w:r w:rsidRPr="00B0659B">
        <w:rPr>
          <w:rFonts w:eastAsia="Calibri"/>
          <w:sz w:val="28"/>
          <w:szCs w:val="20"/>
          <w:lang w:eastAsia="ru-RU"/>
        </w:rPr>
        <w:t xml:space="preserve">The lancet. – 2000. – Vol. 355. – </w:t>
      </w:r>
      <w:r w:rsidRPr="00B0659B">
        <w:rPr>
          <w:rFonts w:eastAsia="Calibri"/>
          <w:sz w:val="28"/>
          <w:szCs w:val="20"/>
          <w:lang w:val="en-US" w:eastAsia="ru-RU"/>
        </w:rPr>
        <w:t>P. 129–134.</w:t>
      </w:r>
      <w:r w:rsidRPr="00B0659B">
        <w:rPr>
          <w:rFonts w:eastAsia="Calibri"/>
          <w:sz w:val="28"/>
          <w:szCs w:val="20"/>
          <w:lang w:eastAsia="ru-RU"/>
        </w:rPr>
        <w:t xml:space="preserve"> – </w:t>
      </w:r>
      <w:r w:rsidRPr="00B0659B">
        <w:rPr>
          <w:rFonts w:eastAsia="Calibri"/>
          <w:sz w:val="28"/>
          <w:szCs w:val="20"/>
          <w:lang w:val="en-US" w:eastAsia="ru-RU"/>
        </w:rPr>
        <w:t>Access mode</w:t>
      </w:r>
      <w:r w:rsidRPr="00B0659B">
        <w:rPr>
          <w:rFonts w:eastAsia="Calibri"/>
          <w:sz w:val="28"/>
          <w:szCs w:val="20"/>
          <w:lang w:eastAsia="ru-RU"/>
        </w:rPr>
        <w:t xml:space="preserve">: </w:t>
      </w:r>
      <w:hyperlink r:id="rId146" w:history="1">
        <w:r w:rsidRPr="00B0659B">
          <w:rPr>
            <w:rFonts w:eastAsia="Calibri"/>
            <w:sz w:val="28"/>
            <w:szCs w:val="20"/>
            <w:lang w:eastAsia="ru-RU"/>
          </w:rPr>
          <w:t>http://junkscience.org/</w:t>
        </w:r>
        <w:r w:rsidRPr="00B0659B">
          <w:rPr>
            <w:rFonts w:eastAsia="Calibri"/>
            <w:sz w:val="28"/>
            <w:szCs w:val="20"/>
            <w:lang w:val="en-US" w:eastAsia="ru-RU"/>
          </w:rPr>
          <w:t xml:space="preserve"> </w:t>
        </w:r>
        <w:r w:rsidRPr="00B0659B">
          <w:rPr>
            <w:rFonts w:eastAsia="Calibri"/>
            <w:sz w:val="28"/>
            <w:szCs w:val="20"/>
            <w:lang w:eastAsia="ru-RU"/>
          </w:rPr>
          <w:t>consumer/jan00/ mammo.pdf</w:t>
        </w:r>
      </w:hyperlink>
      <w:r w:rsidRPr="00B0659B">
        <w:rPr>
          <w:rFonts w:eastAsia="Calibri"/>
          <w:sz w:val="28"/>
          <w:szCs w:val="20"/>
          <w:lang w:eastAsia="ru-RU"/>
        </w:rPr>
        <w:t xml:space="preserve">. </w:t>
      </w:r>
      <w:r w:rsidRPr="00B0659B">
        <w:rPr>
          <w:rFonts w:eastAsia="Calibri"/>
          <w:sz w:val="28"/>
          <w:szCs w:val="20"/>
          <w:lang w:val="en-US" w:eastAsia="ru-RU"/>
        </w:rPr>
        <w:t>– Title</w:t>
      </w:r>
      <w:r w:rsidRPr="00B0659B">
        <w:rPr>
          <w:rFonts w:eastAsia="Calibri"/>
          <w:sz w:val="28"/>
          <w:szCs w:val="20"/>
          <w:lang w:eastAsia="ru-RU"/>
        </w:rPr>
        <w:t xml:space="preserve"> </w:t>
      </w:r>
      <w:r w:rsidRPr="00B0659B">
        <w:rPr>
          <w:rFonts w:eastAsia="Calibri"/>
          <w:sz w:val="28"/>
          <w:szCs w:val="20"/>
          <w:lang w:val="en-US" w:eastAsia="ru-RU"/>
        </w:rPr>
        <w:t>from</w:t>
      </w:r>
      <w:r w:rsidRPr="00B0659B">
        <w:rPr>
          <w:rFonts w:eastAsia="Calibri"/>
          <w:sz w:val="28"/>
          <w:szCs w:val="20"/>
          <w:lang w:eastAsia="ru-RU"/>
        </w:rPr>
        <w:t xml:space="preserve"> </w:t>
      </w:r>
      <w:r w:rsidRPr="00B0659B">
        <w:rPr>
          <w:rFonts w:eastAsia="Calibri"/>
          <w:sz w:val="28"/>
          <w:szCs w:val="20"/>
          <w:lang w:val="en-US" w:eastAsia="ru-RU"/>
        </w:rPr>
        <w:t>screen.</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sz w:val="28"/>
          <w:szCs w:val="20"/>
          <w:lang w:eastAsia="ru-RU"/>
        </w:rPr>
      </w:pPr>
      <w:r w:rsidRPr="00B0659B">
        <w:rPr>
          <w:rFonts w:eastAsia="Calibri"/>
          <w:sz w:val="28"/>
          <w:szCs w:val="20"/>
          <w:lang w:eastAsia="ru-RU"/>
        </w:rPr>
        <w:t>Source for all cancer mortality data: Eurostat 2010, available act</w:t>
      </w:r>
      <w:r w:rsidRPr="00B0659B">
        <w:rPr>
          <w:rFonts w:eastAsia="Calibri"/>
          <w:sz w:val="28"/>
          <w:szCs w:val="20"/>
          <w:lang w:val="en-US" w:eastAsia="ru-RU"/>
        </w:rPr>
        <w:t>.</w:t>
      </w:r>
      <w:r w:rsidRPr="00B0659B">
        <w:rPr>
          <w:rFonts w:eastAsia="Calibri"/>
          <w:sz w:val="28"/>
          <w:szCs w:val="20"/>
          <w:lang w:eastAsia="ru-RU"/>
        </w:rPr>
        <w:t xml:space="preserve"> [</w:t>
      </w:r>
      <w:r w:rsidRPr="00B0659B">
        <w:rPr>
          <w:rFonts w:eastAsia="Calibri"/>
          <w:sz w:val="28"/>
          <w:szCs w:val="20"/>
          <w:lang w:val="en-US" w:eastAsia="ru-RU"/>
        </w:rPr>
        <w:t>Electro</w:t>
      </w:r>
      <w:r w:rsidRPr="00B0659B">
        <w:rPr>
          <w:rFonts w:eastAsia="Calibri"/>
          <w:sz w:val="28"/>
          <w:szCs w:val="20"/>
          <w:lang w:val="en-US" w:eastAsia="ru-RU"/>
        </w:rPr>
        <w:t>n</w:t>
      </w:r>
      <w:r w:rsidRPr="00B0659B">
        <w:rPr>
          <w:rFonts w:eastAsia="Calibri"/>
          <w:sz w:val="28"/>
          <w:szCs w:val="20"/>
          <w:lang w:val="en-US" w:eastAsia="ru-RU"/>
        </w:rPr>
        <w:t>ic resource</w:t>
      </w:r>
      <w:r w:rsidRPr="00B0659B">
        <w:rPr>
          <w:rFonts w:eastAsia="Calibri"/>
          <w:sz w:val="28"/>
          <w:szCs w:val="20"/>
          <w:lang w:eastAsia="ru-RU"/>
        </w:rPr>
        <w:t xml:space="preserve">]. – </w:t>
      </w:r>
      <w:r w:rsidRPr="00B0659B">
        <w:rPr>
          <w:rFonts w:eastAsia="Calibri"/>
          <w:sz w:val="28"/>
          <w:szCs w:val="20"/>
          <w:lang w:val="en-US" w:eastAsia="ru-RU"/>
        </w:rPr>
        <w:t>Access mode</w:t>
      </w:r>
      <w:r w:rsidRPr="00B0659B">
        <w:rPr>
          <w:rFonts w:eastAsia="Calibri"/>
          <w:sz w:val="28"/>
          <w:szCs w:val="20"/>
          <w:lang w:eastAsia="ru-RU"/>
        </w:rPr>
        <w:t xml:space="preserve">: </w:t>
      </w:r>
      <w:hyperlink r:id="rId147" w:history="1">
        <w:r w:rsidRPr="00B0659B">
          <w:rPr>
            <w:rFonts w:eastAsia="Calibri"/>
            <w:sz w:val="28"/>
            <w:szCs w:val="20"/>
            <w:lang w:eastAsia="ru-RU"/>
          </w:rPr>
          <w:t>http://epp.eurostat.ec.europa.eu/</w:t>
        </w:r>
        <w:r w:rsidRPr="00B0659B">
          <w:rPr>
            <w:rFonts w:eastAsia="Calibri"/>
            <w:sz w:val="28"/>
            <w:szCs w:val="20"/>
            <w:lang w:val="en-US" w:eastAsia="ru-RU"/>
          </w:rPr>
          <w:t xml:space="preserve"> </w:t>
        </w:r>
        <w:r w:rsidRPr="00B0659B">
          <w:rPr>
            <w:rFonts w:eastAsia="Calibri"/>
            <w:sz w:val="28"/>
            <w:szCs w:val="20"/>
            <w:lang w:eastAsia="ru-RU"/>
          </w:rPr>
          <w:t>portal/page/ portal/health/</w:t>
        </w:r>
      </w:hyperlink>
      <w:r w:rsidRPr="00B0659B">
        <w:rPr>
          <w:rFonts w:eastAsia="Calibri"/>
          <w:sz w:val="28"/>
          <w:szCs w:val="20"/>
          <w:lang w:eastAsia="ru-RU"/>
        </w:rPr>
        <w:t xml:space="preserve">public_health/data_public_health/main_tables. </w:t>
      </w:r>
      <w:r w:rsidRPr="00B0659B">
        <w:rPr>
          <w:rFonts w:eastAsia="Calibri"/>
          <w:sz w:val="28"/>
          <w:szCs w:val="20"/>
          <w:lang w:val="en-US" w:eastAsia="ru-RU"/>
        </w:rPr>
        <w:t>– Title</w:t>
      </w:r>
      <w:r w:rsidRPr="00B0659B">
        <w:rPr>
          <w:rFonts w:eastAsia="Calibri"/>
          <w:sz w:val="28"/>
          <w:szCs w:val="20"/>
          <w:lang w:eastAsia="ru-RU"/>
        </w:rPr>
        <w:t xml:space="preserve"> </w:t>
      </w:r>
      <w:r w:rsidRPr="00B0659B">
        <w:rPr>
          <w:rFonts w:eastAsia="Calibri"/>
          <w:sz w:val="28"/>
          <w:szCs w:val="20"/>
          <w:lang w:val="en-US" w:eastAsia="ru-RU"/>
        </w:rPr>
        <w:t>from</w:t>
      </w:r>
      <w:r w:rsidRPr="00B0659B">
        <w:rPr>
          <w:rFonts w:eastAsia="Calibri"/>
          <w:sz w:val="28"/>
          <w:szCs w:val="20"/>
          <w:lang w:eastAsia="ru-RU"/>
        </w:rPr>
        <w:t xml:space="preserve"> </w:t>
      </w:r>
      <w:r w:rsidRPr="00B0659B">
        <w:rPr>
          <w:rFonts w:eastAsia="Calibri"/>
          <w:sz w:val="28"/>
          <w:szCs w:val="20"/>
          <w:lang w:val="en-US" w:eastAsia="ru-RU"/>
        </w:rPr>
        <w:t>screen.</w:t>
      </w:r>
      <w:r w:rsidRPr="00B0659B">
        <w:rPr>
          <w:rFonts w:eastAsia="Calibri"/>
          <w:sz w:val="28"/>
          <w:szCs w:val="20"/>
          <w:lang w:eastAsia="ru-RU"/>
        </w:rPr>
        <w:t xml:space="preserve">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0"/>
          <w:lang w:eastAsia="ru-RU"/>
        </w:rPr>
      </w:pPr>
      <w:r w:rsidRPr="00B0659B">
        <w:rPr>
          <w:rFonts w:eastAsia="Calibri"/>
          <w:color w:val="000000"/>
          <w:sz w:val="28"/>
          <w:szCs w:val="20"/>
          <w:lang w:eastAsia="ru-RU"/>
        </w:rPr>
        <w:t>Гідзинська І. М. Скринінг в онкології: сучасний стан проблеми. Ча</w:t>
      </w:r>
      <w:r w:rsidRPr="00B0659B">
        <w:rPr>
          <w:rFonts w:eastAsia="Calibri"/>
          <w:color w:val="000000"/>
          <w:sz w:val="28"/>
          <w:szCs w:val="20"/>
          <w:lang w:eastAsia="ru-RU"/>
        </w:rPr>
        <w:t>с</w:t>
      </w:r>
      <w:r w:rsidRPr="00B0659B">
        <w:rPr>
          <w:rFonts w:eastAsia="Calibri"/>
          <w:color w:val="000000"/>
          <w:sz w:val="28"/>
          <w:szCs w:val="20"/>
          <w:lang w:eastAsia="ru-RU"/>
        </w:rPr>
        <w:t>тина 1 / І. М. Гідзинська, Л. О. Луганська //</w:t>
      </w:r>
      <w:r w:rsidRPr="00B0659B">
        <w:rPr>
          <w:rFonts w:eastAsia="Calibri"/>
          <w:color w:val="000000"/>
          <w:sz w:val="20"/>
          <w:szCs w:val="20"/>
          <w:lang w:eastAsia="ru-RU"/>
        </w:rPr>
        <w:t xml:space="preserve"> </w:t>
      </w:r>
      <w:r w:rsidRPr="00B0659B">
        <w:rPr>
          <w:rFonts w:eastAsia="Calibri"/>
          <w:color w:val="000000"/>
          <w:sz w:val="28"/>
          <w:szCs w:val="20"/>
          <w:lang w:eastAsia="ru-RU"/>
        </w:rPr>
        <w:t>Therapia. – 2011. –  № 3 (56). – С. 32–37.</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0"/>
          <w:lang w:eastAsia="ru-RU"/>
        </w:rPr>
      </w:pPr>
      <w:r w:rsidRPr="00B0659B">
        <w:rPr>
          <w:rFonts w:eastAsia="Calibri"/>
          <w:color w:val="000000"/>
          <w:sz w:val="28"/>
          <w:szCs w:val="20"/>
          <w:lang w:val="ru-RU" w:eastAsia="ru-RU"/>
        </w:rPr>
        <w:t xml:space="preserve">ВОЗ. </w:t>
      </w:r>
      <w:r w:rsidRPr="00B0659B">
        <w:rPr>
          <w:rFonts w:eastAsia="Calibri"/>
          <w:color w:val="000000"/>
          <w:sz w:val="28"/>
          <w:szCs w:val="20"/>
          <w:lang w:eastAsia="ru-RU"/>
        </w:rPr>
        <w:t>Рак молочной железы: профилактика и борьба</w:t>
      </w:r>
      <w:r w:rsidRPr="00B0659B">
        <w:rPr>
          <w:rFonts w:eastAsia="Calibri"/>
          <w:color w:val="000000"/>
          <w:sz w:val="28"/>
          <w:szCs w:val="20"/>
          <w:lang w:val="ru-RU" w:eastAsia="ru-RU"/>
        </w:rPr>
        <w:t xml:space="preserve"> </w:t>
      </w:r>
      <w:r w:rsidRPr="00B0659B">
        <w:rPr>
          <w:rFonts w:eastAsia="Calibri"/>
          <w:color w:val="000000"/>
          <w:sz w:val="28"/>
          <w:szCs w:val="20"/>
          <w:lang w:eastAsia="ru-RU"/>
        </w:rPr>
        <w:t>[</w:t>
      </w:r>
      <w:r w:rsidRPr="00B0659B">
        <w:rPr>
          <w:rFonts w:eastAsia="Calibri"/>
          <w:color w:val="000000"/>
          <w:sz w:val="28"/>
          <w:szCs w:val="20"/>
          <w:lang w:val="ru-RU" w:eastAsia="ru-RU"/>
        </w:rPr>
        <w:t>Э</w:t>
      </w:r>
      <w:r w:rsidRPr="00B0659B">
        <w:rPr>
          <w:rFonts w:eastAsia="Calibri"/>
          <w:color w:val="000000"/>
          <w:sz w:val="28"/>
          <w:szCs w:val="20"/>
          <w:lang w:eastAsia="ru-RU"/>
        </w:rPr>
        <w:t>лектронн</w:t>
      </w:r>
      <w:r w:rsidRPr="00B0659B">
        <w:rPr>
          <w:rFonts w:eastAsia="Calibri"/>
          <w:color w:val="000000"/>
          <w:sz w:val="28"/>
          <w:szCs w:val="20"/>
          <w:lang w:val="ru-RU" w:eastAsia="ru-RU"/>
        </w:rPr>
        <w:t>ы</w:t>
      </w:r>
      <w:r w:rsidRPr="00B0659B">
        <w:rPr>
          <w:rFonts w:eastAsia="Calibri"/>
          <w:color w:val="000000"/>
          <w:sz w:val="28"/>
          <w:szCs w:val="20"/>
          <w:lang w:eastAsia="ru-RU"/>
        </w:rPr>
        <w:t>й р</w:t>
      </w:r>
      <w:r w:rsidRPr="00B0659B">
        <w:rPr>
          <w:rFonts w:eastAsia="Calibri"/>
          <w:color w:val="000000"/>
          <w:sz w:val="28"/>
          <w:szCs w:val="20"/>
          <w:lang w:eastAsia="ru-RU"/>
        </w:rPr>
        <w:t>е</w:t>
      </w:r>
      <w:r w:rsidRPr="00B0659B">
        <w:rPr>
          <w:rFonts w:eastAsia="Calibri"/>
          <w:color w:val="000000"/>
          <w:sz w:val="28"/>
          <w:szCs w:val="20"/>
          <w:lang w:eastAsia="ru-RU"/>
        </w:rPr>
        <w:t>сурс]. – Режим доступ</w:t>
      </w:r>
      <w:r w:rsidRPr="00B0659B">
        <w:rPr>
          <w:rFonts w:eastAsia="Calibri"/>
          <w:color w:val="000000"/>
          <w:sz w:val="28"/>
          <w:szCs w:val="20"/>
          <w:lang w:val="ru-RU" w:eastAsia="ru-RU"/>
        </w:rPr>
        <w:t>а</w:t>
      </w:r>
      <w:r w:rsidRPr="00B0659B">
        <w:rPr>
          <w:rFonts w:eastAsia="Calibri"/>
          <w:color w:val="000000"/>
          <w:sz w:val="28"/>
          <w:szCs w:val="20"/>
          <w:lang w:eastAsia="ru-RU"/>
        </w:rPr>
        <w:t>:</w:t>
      </w:r>
      <w:r w:rsidRPr="00B0659B">
        <w:rPr>
          <w:rFonts w:eastAsia="Calibri"/>
          <w:color w:val="000000"/>
          <w:sz w:val="28"/>
          <w:szCs w:val="20"/>
          <w:lang w:val="ru-RU" w:eastAsia="ru-RU"/>
        </w:rPr>
        <w:t xml:space="preserve"> </w:t>
      </w:r>
      <w:hyperlink r:id="rId148" w:history="1">
        <w:r w:rsidRPr="00B0659B">
          <w:rPr>
            <w:rFonts w:eastAsia="Calibri"/>
            <w:sz w:val="28"/>
            <w:szCs w:val="20"/>
            <w:lang w:val="ru-RU" w:eastAsia="ru-RU"/>
          </w:rPr>
          <w:t>http://www.who.int/cancer/detection/</w:t>
        </w:r>
      </w:hyperlink>
      <w:r w:rsidRPr="00B0659B">
        <w:rPr>
          <w:rFonts w:eastAsia="Calibri"/>
          <w:sz w:val="28"/>
          <w:szCs w:val="20"/>
          <w:lang w:val="ru-RU" w:eastAsia="ru-RU"/>
        </w:rPr>
        <w:t xml:space="preserve"> breastcancer/ru/</w:t>
      </w:r>
      <w:r w:rsidRPr="00B0659B">
        <w:rPr>
          <w:rFonts w:eastAsia="Calibri"/>
          <w:sz w:val="28"/>
          <w:szCs w:val="20"/>
          <w:lang w:eastAsia="ru-RU"/>
        </w:rPr>
        <w:t xml:space="preserve"> </w:t>
      </w:r>
      <w:r w:rsidRPr="00B0659B">
        <w:rPr>
          <w:rFonts w:eastAsia="Calibri"/>
          <w:sz w:val="28"/>
          <w:szCs w:val="20"/>
          <w:lang w:val="ru-RU" w:eastAsia="ru-RU"/>
        </w:rPr>
        <w:t xml:space="preserve">index.html. </w:t>
      </w:r>
      <w:r w:rsidRPr="00B0659B">
        <w:rPr>
          <w:rFonts w:eastAsia="Calibri"/>
          <w:color w:val="000000"/>
          <w:sz w:val="28"/>
          <w:szCs w:val="20"/>
          <w:lang w:val="ru-RU" w:eastAsia="ru-RU"/>
        </w:rPr>
        <w:t>– Название с экрана.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8"/>
          <w:lang w:eastAsia="ru-RU"/>
        </w:rPr>
      </w:pPr>
      <w:r w:rsidRPr="00B0659B">
        <w:rPr>
          <w:rFonts w:eastAsia="Calibri"/>
          <w:color w:val="000000"/>
          <w:sz w:val="28"/>
          <w:szCs w:val="28"/>
          <w:lang w:eastAsia="ru-RU"/>
        </w:rPr>
        <w:lastRenderedPageBreak/>
        <w:t>Breast cancer mortality in neighbouring European countries with diffe-rent levels of screening but similar access to treatment: trend analysis of WHO mortality database</w:t>
      </w:r>
      <w:r w:rsidRPr="00B0659B">
        <w:rPr>
          <w:rFonts w:eastAsia="Calibri"/>
          <w:color w:val="000000"/>
          <w:sz w:val="28"/>
          <w:szCs w:val="28"/>
          <w:lang w:val="en-US" w:eastAsia="ru-RU"/>
        </w:rPr>
        <w:t xml:space="preserve"> [Electronic resource] / </w:t>
      </w:r>
      <w:r w:rsidRPr="00B0659B">
        <w:rPr>
          <w:rFonts w:eastAsia="Calibri"/>
          <w:color w:val="000000"/>
          <w:sz w:val="28"/>
          <w:szCs w:val="28"/>
          <w:lang w:eastAsia="ru-RU"/>
        </w:rPr>
        <w:t>P</w:t>
      </w:r>
      <w:r w:rsidRPr="00B0659B">
        <w:rPr>
          <w:rFonts w:eastAsia="Calibri"/>
          <w:color w:val="000000"/>
          <w:sz w:val="28"/>
          <w:szCs w:val="28"/>
          <w:lang w:val="en-US" w:eastAsia="ru-RU"/>
        </w:rPr>
        <w:t>.</w:t>
      </w:r>
      <w:r w:rsidRPr="00B0659B">
        <w:rPr>
          <w:rFonts w:eastAsia="Calibri"/>
          <w:color w:val="000000"/>
          <w:sz w:val="28"/>
          <w:szCs w:val="28"/>
          <w:lang w:eastAsia="ru-RU"/>
        </w:rPr>
        <w:t xml:space="preserve"> Autier, M</w:t>
      </w:r>
      <w:r w:rsidRPr="00B0659B">
        <w:rPr>
          <w:rFonts w:eastAsia="Calibri"/>
          <w:color w:val="000000"/>
          <w:sz w:val="28"/>
          <w:szCs w:val="28"/>
          <w:lang w:val="en-US" w:eastAsia="ru-RU"/>
        </w:rPr>
        <w:t>.</w:t>
      </w:r>
      <w:r w:rsidRPr="00B0659B">
        <w:rPr>
          <w:rFonts w:eastAsia="Calibri"/>
          <w:color w:val="000000"/>
          <w:sz w:val="28"/>
          <w:szCs w:val="28"/>
          <w:lang w:eastAsia="ru-RU"/>
        </w:rPr>
        <w:t xml:space="preserve"> Boniol, A</w:t>
      </w:r>
      <w:r w:rsidRPr="00B0659B">
        <w:rPr>
          <w:rFonts w:eastAsia="Calibri"/>
          <w:color w:val="000000"/>
          <w:sz w:val="28"/>
          <w:szCs w:val="28"/>
          <w:lang w:val="en-US" w:eastAsia="ru-RU"/>
        </w:rPr>
        <w:t>.</w:t>
      </w:r>
      <w:r w:rsidRPr="00B0659B">
        <w:rPr>
          <w:rFonts w:eastAsia="Calibri"/>
          <w:color w:val="000000"/>
          <w:sz w:val="28"/>
          <w:szCs w:val="28"/>
          <w:lang w:eastAsia="ru-RU"/>
        </w:rPr>
        <w:t xml:space="preserve"> Gavin,</w:t>
      </w:r>
      <w:r w:rsidRPr="00B0659B">
        <w:rPr>
          <w:rFonts w:eastAsia="Calibri"/>
          <w:color w:val="000000"/>
          <w:sz w:val="28"/>
          <w:szCs w:val="28"/>
          <w:lang w:val="en-US" w:eastAsia="ru-RU"/>
        </w:rPr>
        <w:t xml:space="preserve"> </w:t>
      </w:r>
      <w:r w:rsidRPr="00B0659B">
        <w:rPr>
          <w:rFonts w:eastAsia="Calibri"/>
          <w:color w:val="000000"/>
          <w:sz w:val="28"/>
          <w:szCs w:val="28"/>
          <w:lang w:eastAsia="ru-RU"/>
        </w:rPr>
        <w:t>L</w:t>
      </w:r>
      <w:r w:rsidRPr="00B0659B">
        <w:rPr>
          <w:rFonts w:eastAsia="Calibri"/>
          <w:color w:val="000000"/>
          <w:sz w:val="28"/>
          <w:szCs w:val="28"/>
          <w:lang w:val="en-US" w:eastAsia="ru-RU"/>
        </w:rPr>
        <w:t>.</w:t>
      </w:r>
      <w:r w:rsidRPr="00B0659B">
        <w:rPr>
          <w:rFonts w:eastAsia="Calibri"/>
          <w:color w:val="000000"/>
          <w:sz w:val="28"/>
          <w:szCs w:val="28"/>
          <w:lang w:eastAsia="ru-RU"/>
        </w:rPr>
        <w:t xml:space="preserve"> J</w:t>
      </w:r>
      <w:r w:rsidRPr="00B0659B">
        <w:rPr>
          <w:rFonts w:eastAsia="Calibri"/>
          <w:color w:val="000000"/>
          <w:sz w:val="28"/>
          <w:szCs w:val="28"/>
          <w:lang w:val="en-US" w:eastAsia="ru-RU"/>
        </w:rPr>
        <w:t>.</w:t>
      </w:r>
      <w:r w:rsidRPr="00B0659B">
        <w:rPr>
          <w:rFonts w:eastAsia="Calibri"/>
          <w:color w:val="000000"/>
          <w:sz w:val="28"/>
          <w:szCs w:val="28"/>
          <w:lang w:eastAsia="ru-RU"/>
        </w:rPr>
        <w:t xml:space="preserve"> Vatten </w:t>
      </w:r>
      <w:r w:rsidRPr="00B0659B">
        <w:rPr>
          <w:rFonts w:eastAsia="Calibri"/>
          <w:color w:val="000000"/>
          <w:sz w:val="28"/>
          <w:szCs w:val="28"/>
          <w:lang w:val="en-US" w:eastAsia="ru-RU"/>
        </w:rPr>
        <w:t xml:space="preserve">// </w:t>
      </w:r>
      <w:r w:rsidRPr="00B0659B">
        <w:rPr>
          <w:rFonts w:eastAsia="Calibri"/>
          <w:color w:val="000000"/>
          <w:sz w:val="28"/>
          <w:szCs w:val="28"/>
          <w:lang w:eastAsia="ru-RU"/>
        </w:rPr>
        <w:t xml:space="preserve">BMJ. – 2011. – </w:t>
      </w:r>
      <w:r w:rsidRPr="00B0659B">
        <w:rPr>
          <w:rFonts w:eastAsia="Calibri"/>
          <w:color w:val="000000"/>
          <w:sz w:val="28"/>
          <w:szCs w:val="28"/>
          <w:lang w:val="en-US" w:eastAsia="ru-RU"/>
        </w:rPr>
        <w:t>Vol. </w:t>
      </w:r>
      <w:r w:rsidRPr="00B0659B">
        <w:rPr>
          <w:rFonts w:eastAsia="Calibri"/>
          <w:color w:val="000000"/>
          <w:sz w:val="28"/>
          <w:szCs w:val="28"/>
          <w:lang w:eastAsia="ru-RU"/>
        </w:rPr>
        <w:t>343</w:t>
      </w:r>
      <w:r w:rsidRPr="00B0659B">
        <w:rPr>
          <w:rFonts w:eastAsia="Calibri"/>
          <w:color w:val="000000"/>
          <w:sz w:val="28"/>
          <w:szCs w:val="28"/>
          <w:lang w:val="en-US" w:eastAsia="ru-RU"/>
        </w:rPr>
        <w:t xml:space="preserve">. – Access mode: </w:t>
      </w:r>
      <w:hyperlink r:id="rId149" w:history="1">
        <w:r w:rsidRPr="00B0659B">
          <w:rPr>
            <w:rFonts w:eastAsia="Calibri"/>
            <w:color w:val="000000"/>
            <w:sz w:val="28"/>
            <w:szCs w:val="28"/>
            <w:lang w:val="en-US" w:eastAsia="ru-RU"/>
          </w:rPr>
          <w:t>http://www.bmj.com/</w:t>
        </w:r>
        <w:r w:rsidRPr="00B0659B">
          <w:rPr>
            <w:rFonts w:eastAsia="Calibri"/>
            <w:color w:val="000000"/>
            <w:sz w:val="28"/>
            <w:szCs w:val="28"/>
            <w:lang w:eastAsia="ru-RU"/>
          </w:rPr>
          <w:t xml:space="preserve"> </w:t>
        </w:r>
        <w:r w:rsidRPr="00B0659B">
          <w:rPr>
            <w:rFonts w:eastAsia="Calibri"/>
            <w:color w:val="000000"/>
            <w:sz w:val="28"/>
            <w:szCs w:val="28"/>
            <w:lang w:val="en-US" w:eastAsia="ru-RU"/>
          </w:rPr>
          <w:t>content/343/bmj.d4411</w:t>
        </w:r>
      </w:hyperlink>
      <w:r w:rsidRPr="00B0659B">
        <w:rPr>
          <w:rFonts w:eastAsia="Calibri"/>
          <w:color w:val="000000"/>
          <w:sz w:val="28"/>
          <w:szCs w:val="28"/>
          <w:lang w:eastAsia="ru-RU"/>
        </w:rPr>
        <w:t>.</w:t>
      </w:r>
      <w:r w:rsidRPr="00B0659B">
        <w:rPr>
          <w:rFonts w:eastAsia="Calibri"/>
          <w:color w:val="000000"/>
          <w:sz w:val="28"/>
          <w:szCs w:val="28"/>
          <w:lang w:val="en-US" w:eastAsia="ru-RU"/>
        </w:rPr>
        <w:t xml:space="preserve"> – Title from screen.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 xml:space="preserve">Про затвердження протоколів надання медичної допомоги за спеціальністю </w:t>
      </w:r>
      <w:r w:rsidRPr="00B0659B">
        <w:rPr>
          <w:color w:val="000000"/>
          <w:sz w:val="28"/>
          <w:szCs w:val="28"/>
        </w:rPr>
        <w:t>“</w:t>
      </w:r>
      <w:r w:rsidRPr="00B0659B">
        <w:rPr>
          <w:color w:val="000000"/>
          <w:sz w:val="28"/>
          <w:szCs w:val="28"/>
          <w:lang w:val="ru-RU" w:eastAsia="ru-RU"/>
        </w:rPr>
        <w:t>Онкологія</w:t>
      </w:r>
      <w:r w:rsidRPr="00B0659B">
        <w:rPr>
          <w:color w:val="000000"/>
          <w:sz w:val="28"/>
          <w:szCs w:val="28"/>
        </w:rPr>
        <w:t>”</w:t>
      </w:r>
      <w:r w:rsidRPr="00B0659B">
        <w:rPr>
          <w:color w:val="000000"/>
          <w:sz w:val="28"/>
          <w:szCs w:val="28"/>
          <w:lang w:eastAsia="ru-RU"/>
        </w:rPr>
        <w:t>:</w:t>
      </w:r>
      <w:r w:rsidRPr="00B0659B">
        <w:rPr>
          <w:color w:val="000000"/>
          <w:sz w:val="28"/>
          <w:szCs w:val="28"/>
          <w:lang w:val="ru-RU" w:eastAsia="ru-RU"/>
        </w:rPr>
        <w:t xml:space="preserve"> наказ МОЗ України від 17.09.2007 р. № 554 [Еле</w:t>
      </w:r>
      <w:r w:rsidRPr="00B0659B">
        <w:rPr>
          <w:color w:val="000000"/>
          <w:sz w:val="28"/>
          <w:szCs w:val="28"/>
          <w:lang w:val="ru-RU" w:eastAsia="ru-RU"/>
        </w:rPr>
        <w:t>к</w:t>
      </w:r>
      <w:r w:rsidRPr="00B0659B">
        <w:rPr>
          <w:color w:val="000000"/>
          <w:sz w:val="28"/>
          <w:szCs w:val="28"/>
          <w:lang w:val="ru-RU" w:eastAsia="ru-RU"/>
        </w:rPr>
        <w:t xml:space="preserve">тронний ресурс]. – Режим доступу: </w:t>
      </w:r>
      <w:hyperlink r:id="rId150" w:history="1">
        <w:r w:rsidRPr="00B0659B">
          <w:rPr>
            <w:sz w:val="28"/>
            <w:szCs w:val="28"/>
            <w:lang w:val="ru-RU" w:eastAsia="ru-RU"/>
          </w:rPr>
          <w:t>http://www.moz.gov.ua/</w:t>
        </w:r>
      </w:hyperlink>
      <w:r w:rsidRPr="00B0659B">
        <w:rPr>
          <w:sz w:val="28"/>
          <w:szCs w:val="28"/>
          <w:lang w:val="ru-RU" w:eastAsia="ru-RU"/>
        </w:rPr>
        <w:t xml:space="preserve">ua/ </w:t>
      </w:r>
      <w:r w:rsidRPr="00B0659B">
        <w:rPr>
          <w:color w:val="000000"/>
          <w:sz w:val="28"/>
          <w:szCs w:val="28"/>
          <w:lang w:val="ru-RU" w:eastAsia="ru-RU"/>
        </w:rPr>
        <w:t>portal/</w:t>
      </w:r>
      <w:r w:rsidRPr="00B0659B">
        <w:rPr>
          <w:color w:val="000000"/>
          <w:sz w:val="28"/>
          <w:szCs w:val="28"/>
          <w:lang w:eastAsia="ru-RU"/>
        </w:rPr>
        <w:t xml:space="preserve"> </w:t>
      </w:r>
      <w:r w:rsidRPr="00B0659B">
        <w:rPr>
          <w:color w:val="000000"/>
          <w:sz w:val="28"/>
          <w:szCs w:val="28"/>
          <w:lang w:val="ru-RU" w:eastAsia="ru-RU"/>
        </w:rPr>
        <w:t>dn_20070917_554.html</w:t>
      </w:r>
      <w:r w:rsidRPr="00B0659B">
        <w:rPr>
          <w:color w:val="000000"/>
          <w:sz w:val="28"/>
          <w:szCs w:val="28"/>
          <w:lang w:eastAsia="ru-RU"/>
        </w:rPr>
        <w:t>.</w:t>
      </w:r>
      <w:r w:rsidRPr="00B0659B">
        <w:rPr>
          <w:color w:val="000000"/>
          <w:sz w:val="28"/>
          <w:szCs w:val="28"/>
          <w:lang w:val="ru-RU" w:eastAsia="ru-RU"/>
        </w:rPr>
        <w:t xml:space="preserve"> – Назва з екрана.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Гойда Н. Г. Репродуктивное здоровье (ситуационный анализ) / Н. Г. Гойда, Н. Я. Жилка // Медико-социальные проблемы семьи. –</w:t>
      </w:r>
      <w:r w:rsidRPr="00B0659B">
        <w:rPr>
          <w:color w:val="000000"/>
          <w:sz w:val="28"/>
          <w:szCs w:val="28"/>
          <w:lang w:eastAsia="ru-RU"/>
        </w:rPr>
        <w:t xml:space="preserve"> </w:t>
      </w:r>
      <w:r w:rsidRPr="00B0659B">
        <w:rPr>
          <w:color w:val="000000"/>
          <w:sz w:val="28"/>
          <w:szCs w:val="28"/>
          <w:lang w:val="ru-RU" w:eastAsia="ru-RU"/>
        </w:rPr>
        <w:t>2003. – Т. 8, № 2. – С. 3–11.</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ru-RU"/>
        </w:rPr>
      </w:pPr>
      <w:r w:rsidRPr="00B0659B">
        <w:rPr>
          <w:color w:val="000000"/>
          <w:sz w:val="28"/>
          <w:szCs w:val="28"/>
          <w:lang w:val="ru-RU" w:eastAsia="ru-RU"/>
        </w:rPr>
        <w:t xml:space="preserve">Новая европейская политика здравоохранения: Здоровье – 2020: EUR/RC61/Inf.Doc./4 [Электронный ресурс] / Европейское региональное бюро ВOЗ. Шестьдесят первая сессия. 13 сентября </w:t>
      </w:r>
      <w:smartTag w:uri="urn:schemas-microsoft-com:office:smarttags" w:element="metricconverter">
        <w:smartTagPr>
          <w:attr w:name="ProductID" w:val="2011 г"/>
        </w:smartTagPr>
        <w:r w:rsidRPr="00B0659B">
          <w:rPr>
            <w:color w:val="000000"/>
            <w:sz w:val="28"/>
            <w:szCs w:val="28"/>
            <w:lang w:val="ru-RU" w:eastAsia="ru-RU"/>
          </w:rPr>
          <w:t>2011 г</w:t>
        </w:r>
      </w:smartTag>
      <w:r w:rsidRPr="00B0659B">
        <w:rPr>
          <w:color w:val="000000"/>
          <w:sz w:val="28"/>
          <w:szCs w:val="28"/>
          <w:lang w:val="ru-RU" w:eastAsia="ru-RU"/>
        </w:rPr>
        <w:t>., Баку, Азербайджан. – Scherfigsvej 8, DK-2100 Copenhagen Ø, Denmark. 2011. – С. 52–58</w:t>
      </w:r>
      <w:r w:rsidRPr="00B0659B">
        <w:rPr>
          <w:color w:val="000000"/>
          <w:sz w:val="28"/>
          <w:szCs w:val="28"/>
          <w:lang w:eastAsia="ru-RU"/>
        </w:rPr>
        <w:t>.</w:t>
      </w:r>
      <w:r w:rsidRPr="00B0659B">
        <w:rPr>
          <w:color w:val="000000"/>
          <w:sz w:val="28"/>
          <w:szCs w:val="28"/>
          <w:lang w:val="ru-RU" w:eastAsia="ru-RU"/>
        </w:rPr>
        <w:t xml:space="preserve"> – Режим </w:t>
      </w:r>
      <w:r w:rsidRPr="00B0659B">
        <w:rPr>
          <w:sz w:val="28"/>
          <w:szCs w:val="28"/>
          <w:lang w:val="ru-RU" w:eastAsia="ru-RU"/>
        </w:rPr>
        <w:t>д</w:t>
      </w:r>
      <w:r w:rsidRPr="00B0659B">
        <w:rPr>
          <w:sz w:val="28"/>
          <w:szCs w:val="28"/>
          <w:lang w:val="ru-RU" w:eastAsia="ru-RU"/>
        </w:rPr>
        <w:t>о</w:t>
      </w:r>
      <w:r w:rsidRPr="00B0659B">
        <w:rPr>
          <w:sz w:val="28"/>
          <w:szCs w:val="28"/>
          <w:lang w:val="ru-RU" w:eastAsia="ru-RU"/>
        </w:rPr>
        <w:t>ступа:</w:t>
      </w:r>
      <w:hyperlink r:id="rId151" w:history="1">
        <w:r w:rsidRPr="00B0659B">
          <w:rPr>
            <w:sz w:val="28"/>
            <w:szCs w:val="28"/>
            <w:lang w:val="en-US" w:eastAsia="ru-RU"/>
          </w:rPr>
          <w:t>http</w:t>
        </w:r>
        <w:r w:rsidRPr="00B0659B">
          <w:rPr>
            <w:sz w:val="28"/>
            <w:szCs w:val="28"/>
            <w:lang w:val="ru-RU" w:eastAsia="ru-RU"/>
          </w:rPr>
          <w:t>://</w:t>
        </w:r>
        <w:r w:rsidRPr="00B0659B">
          <w:rPr>
            <w:sz w:val="28"/>
            <w:szCs w:val="28"/>
            <w:lang w:val="en-US" w:eastAsia="ru-RU"/>
          </w:rPr>
          <w:t>www</w:t>
        </w:r>
        <w:r w:rsidRPr="00B0659B">
          <w:rPr>
            <w:sz w:val="28"/>
            <w:szCs w:val="28"/>
            <w:lang w:val="ru-RU" w:eastAsia="ru-RU"/>
          </w:rPr>
          <w:t>.</w:t>
        </w:r>
        <w:r w:rsidRPr="00B0659B">
          <w:rPr>
            <w:sz w:val="28"/>
            <w:szCs w:val="28"/>
            <w:lang w:val="en-US" w:eastAsia="ru-RU"/>
          </w:rPr>
          <w:t>euro</w:t>
        </w:r>
        <w:r w:rsidRPr="00B0659B">
          <w:rPr>
            <w:sz w:val="28"/>
            <w:szCs w:val="28"/>
            <w:lang w:val="ru-RU" w:eastAsia="ru-RU"/>
          </w:rPr>
          <w:t>.</w:t>
        </w:r>
        <w:r w:rsidRPr="00B0659B">
          <w:rPr>
            <w:sz w:val="28"/>
            <w:szCs w:val="28"/>
            <w:lang w:val="en-US" w:eastAsia="ru-RU"/>
          </w:rPr>
          <w:t>who</w:t>
        </w:r>
        <w:r w:rsidRPr="00B0659B">
          <w:rPr>
            <w:sz w:val="28"/>
            <w:szCs w:val="28"/>
            <w:lang w:val="ru-RU" w:eastAsia="ru-RU"/>
          </w:rPr>
          <w:t>.</w:t>
        </w:r>
        <w:r w:rsidRPr="00B0659B">
          <w:rPr>
            <w:sz w:val="28"/>
            <w:szCs w:val="28"/>
            <w:lang w:val="en-US" w:eastAsia="ru-RU"/>
          </w:rPr>
          <w:t>int</w:t>
        </w:r>
        <w:r w:rsidRPr="00B0659B">
          <w:rPr>
            <w:sz w:val="28"/>
            <w:szCs w:val="28"/>
            <w:lang w:val="ru-RU" w:eastAsia="ru-RU"/>
          </w:rPr>
          <w:t>/_</w:t>
        </w:r>
        <w:r w:rsidRPr="00B0659B">
          <w:rPr>
            <w:sz w:val="28"/>
            <w:szCs w:val="28"/>
            <w:lang w:val="en-US" w:eastAsia="ru-RU"/>
          </w:rPr>
          <w:t>data</w:t>
        </w:r>
        <w:r w:rsidRPr="00B0659B">
          <w:rPr>
            <w:sz w:val="28"/>
            <w:szCs w:val="28"/>
            <w:lang w:val="ru-RU" w:eastAsia="ru-RU"/>
          </w:rPr>
          <w:t>/</w:t>
        </w:r>
        <w:r w:rsidRPr="00B0659B">
          <w:rPr>
            <w:sz w:val="28"/>
            <w:szCs w:val="28"/>
            <w:lang w:val="en-US" w:eastAsia="ru-RU"/>
          </w:rPr>
          <w:t>assets</w:t>
        </w:r>
        <w:r w:rsidRPr="00B0659B">
          <w:rPr>
            <w:sz w:val="28"/>
            <w:szCs w:val="28"/>
            <w:lang w:val="ru-RU" w:eastAsia="ru-RU"/>
          </w:rPr>
          <w:t>/</w:t>
        </w:r>
        <w:r w:rsidRPr="00B0659B">
          <w:rPr>
            <w:sz w:val="28"/>
            <w:szCs w:val="28"/>
            <w:lang w:val="en-US" w:eastAsia="ru-RU"/>
          </w:rPr>
          <w:t>pdf</w:t>
        </w:r>
        <w:r w:rsidRPr="00B0659B">
          <w:rPr>
            <w:sz w:val="28"/>
            <w:szCs w:val="28"/>
            <w:lang w:val="ru-RU" w:eastAsia="ru-RU"/>
          </w:rPr>
          <w:t>_</w:t>
        </w:r>
        <w:r w:rsidRPr="00B0659B">
          <w:rPr>
            <w:sz w:val="28"/>
            <w:szCs w:val="28"/>
            <w:lang w:val="en-US" w:eastAsia="ru-RU"/>
          </w:rPr>
          <w:t>file</w:t>
        </w:r>
        <w:r w:rsidRPr="00B0659B">
          <w:rPr>
            <w:sz w:val="28"/>
            <w:szCs w:val="28"/>
            <w:lang w:val="ru-RU" w:eastAsia="ru-RU"/>
          </w:rPr>
          <w:t>/0020/149060/</w:t>
        </w:r>
        <w:r w:rsidRPr="00B0659B">
          <w:rPr>
            <w:sz w:val="28"/>
            <w:szCs w:val="28"/>
            <w:lang w:val="en-US" w:eastAsia="ru-RU"/>
          </w:rPr>
          <w:t>RC</w:t>
        </w:r>
        <w:r w:rsidRPr="00B0659B">
          <w:rPr>
            <w:sz w:val="28"/>
            <w:szCs w:val="28"/>
            <w:lang w:val="ru-RU" w:eastAsia="ru-RU"/>
          </w:rPr>
          <w:t>61_</w:t>
        </w:r>
        <w:r w:rsidRPr="00B0659B">
          <w:rPr>
            <w:sz w:val="28"/>
            <w:szCs w:val="28"/>
            <w:lang w:val="en-US" w:eastAsia="ru-RU"/>
          </w:rPr>
          <w:t>rInfDoc</w:t>
        </w:r>
        <w:r w:rsidRPr="00B0659B">
          <w:rPr>
            <w:sz w:val="28"/>
            <w:szCs w:val="28"/>
            <w:lang w:val="ru-RU" w:eastAsia="ru-RU"/>
          </w:rPr>
          <w:t>4.</w:t>
        </w:r>
        <w:r w:rsidRPr="00B0659B">
          <w:rPr>
            <w:sz w:val="28"/>
            <w:szCs w:val="28"/>
            <w:lang w:val="en-US" w:eastAsia="ru-RU"/>
          </w:rPr>
          <w:t>pdf</w:t>
        </w:r>
      </w:hyperlink>
      <w:r w:rsidRPr="00B0659B">
        <w:rPr>
          <w:sz w:val="28"/>
          <w:szCs w:val="28"/>
          <w:lang w:eastAsia="ru-RU"/>
        </w:rPr>
        <w:t>.</w:t>
      </w:r>
      <w:r w:rsidRPr="00B0659B">
        <w:rPr>
          <w:sz w:val="28"/>
          <w:szCs w:val="28"/>
          <w:lang w:val="ru-RU" w:eastAsia="ru-RU"/>
        </w:rPr>
        <w:t xml:space="preserve"> – Название с экрана.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sz w:val="28"/>
          <w:szCs w:val="28"/>
          <w:lang w:val="ru-RU" w:eastAsia="ru-RU"/>
        </w:rPr>
      </w:pPr>
      <w:r w:rsidRPr="00B0659B">
        <w:rPr>
          <w:color w:val="000000"/>
          <w:sz w:val="28"/>
          <w:szCs w:val="28"/>
          <w:lang w:val="ru-RU" w:eastAsia="ru-RU"/>
        </w:rPr>
        <w:t xml:space="preserve">Доклад о состоянии здравоохранения в Европе </w:t>
      </w:r>
      <w:smartTag w:uri="urn:schemas-microsoft-com:office:smarttags" w:element="metricconverter">
        <w:smartTagPr>
          <w:attr w:name="ProductID" w:val="2012 г"/>
        </w:smartTagPr>
        <w:r w:rsidRPr="00B0659B">
          <w:rPr>
            <w:color w:val="000000"/>
            <w:sz w:val="28"/>
            <w:szCs w:val="28"/>
            <w:lang w:val="ru-RU" w:eastAsia="ru-RU"/>
          </w:rPr>
          <w:t>2012 г</w:t>
        </w:r>
      </w:smartTag>
      <w:r w:rsidRPr="00B0659B">
        <w:rPr>
          <w:color w:val="000000"/>
          <w:sz w:val="28"/>
          <w:szCs w:val="28"/>
          <w:lang w:val="ru-RU" w:eastAsia="ru-RU"/>
        </w:rPr>
        <w:t>.: выработка курса на благополучие: резюме [Электронный ресурс] / Европейское реги</w:t>
      </w:r>
      <w:r w:rsidRPr="00B0659B">
        <w:rPr>
          <w:color w:val="000000"/>
          <w:sz w:val="28"/>
          <w:szCs w:val="28"/>
          <w:lang w:val="ru-RU" w:eastAsia="ru-RU"/>
        </w:rPr>
        <w:t>о</w:t>
      </w:r>
      <w:r w:rsidRPr="00B0659B">
        <w:rPr>
          <w:color w:val="000000"/>
          <w:sz w:val="28"/>
          <w:szCs w:val="28"/>
          <w:lang w:val="ru-RU" w:eastAsia="ru-RU"/>
        </w:rPr>
        <w:t xml:space="preserve">нальное бюро ВOЗ. Шестьдесят вторая сессия. Мальта, 10–13 сентября </w:t>
      </w:r>
      <w:smartTag w:uri="urn:schemas-microsoft-com:office:smarttags" w:element="metricconverter">
        <w:smartTagPr>
          <w:attr w:name="ProductID" w:val="2012 г"/>
        </w:smartTagPr>
        <w:r w:rsidRPr="00B0659B">
          <w:rPr>
            <w:color w:val="000000"/>
            <w:sz w:val="28"/>
            <w:szCs w:val="28"/>
            <w:lang w:val="ru-RU" w:eastAsia="ru-RU"/>
          </w:rPr>
          <w:t>2012 г</w:t>
        </w:r>
      </w:smartTag>
      <w:r w:rsidRPr="00B0659B">
        <w:rPr>
          <w:color w:val="000000"/>
          <w:sz w:val="28"/>
          <w:szCs w:val="28"/>
          <w:lang w:val="ru-RU" w:eastAsia="ru-RU"/>
        </w:rPr>
        <w:t>. – ВОЗ, 2013. – С. 6–7</w:t>
      </w:r>
      <w:r w:rsidRPr="00B0659B">
        <w:rPr>
          <w:color w:val="000000"/>
          <w:sz w:val="28"/>
          <w:szCs w:val="28"/>
          <w:lang w:eastAsia="ru-RU"/>
        </w:rPr>
        <w:t>.</w:t>
      </w:r>
      <w:r w:rsidRPr="00B0659B">
        <w:rPr>
          <w:color w:val="000000"/>
          <w:sz w:val="28"/>
          <w:szCs w:val="28"/>
          <w:lang w:val="ru-RU" w:eastAsia="ru-RU"/>
        </w:rPr>
        <w:t xml:space="preserve"> – Режим доступа</w:t>
      </w:r>
      <w:r w:rsidRPr="00B0659B">
        <w:rPr>
          <w:sz w:val="28"/>
          <w:szCs w:val="28"/>
          <w:lang w:val="ru-RU" w:eastAsia="ru-RU"/>
        </w:rPr>
        <w:t xml:space="preserve">: </w:t>
      </w:r>
      <w:hyperlink w:history="1">
        <w:r w:rsidRPr="00B0659B">
          <w:rPr>
            <w:sz w:val="28"/>
            <w:szCs w:val="28"/>
            <w:lang w:val="en-US" w:eastAsia="ru-RU"/>
          </w:rPr>
          <w:t>http</w:t>
        </w:r>
        <w:r w:rsidRPr="00B0659B">
          <w:rPr>
            <w:sz w:val="28"/>
            <w:szCs w:val="28"/>
            <w:lang w:val="ru-RU" w:eastAsia="ru-RU"/>
          </w:rPr>
          <w:t>://</w:t>
        </w:r>
        <w:r w:rsidRPr="00B0659B">
          <w:rPr>
            <w:sz w:val="28"/>
            <w:szCs w:val="28"/>
            <w:lang w:val="en-US" w:eastAsia="ru-RU"/>
          </w:rPr>
          <w:t>www</w:t>
        </w:r>
        <w:r w:rsidRPr="00B0659B">
          <w:rPr>
            <w:sz w:val="28"/>
            <w:szCs w:val="28"/>
            <w:lang w:val="ru-RU" w:eastAsia="ru-RU"/>
          </w:rPr>
          <w:t>.</w:t>
        </w:r>
        <w:r w:rsidRPr="00B0659B">
          <w:rPr>
            <w:sz w:val="28"/>
            <w:szCs w:val="28"/>
            <w:lang w:val="en-US" w:eastAsia="ru-RU"/>
          </w:rPr>
          <w:t>euro</w:t>
        </w:r>
        <w:r w:rsidRPr="00B0659B">
          <w:rPr>
            <w:sz w:val="28"/>
            <w:szCs w:val="28"/>
            <w:lang w:val="ru-RU" w:eastAsia="ru-RU"/>
          </w:rPr>
          <w:t xml:space="preserve">. </w:t>
        </w:r>
        <w:r w:rsidRPr="00B0659B">
          <w:rPr>
            <w:sz w:val="28"/>
            <w:szCs w:val="28"/>
            <w:lang w:val="en-US" w:eastAsia="ru-RU"/>
          </w:rPr>
          <w:t>who</w:t>
        </w:r>
        <w:r w:rsidRPr="00B0659B">
          <w:rPr>
            <w:sz w:val="28"/>
            <w:szCs w:val="28"/>
            <w:lang w:val="ru-RU" w:eastAsia="ru-RU"/>
          </w:rPr>
          <w:t>.</w:t>
        </w:r>
        <w:r w:rsidRPr="00B0659B">
          <w:rPr>
            <w:sz w:val="28"/>
            <w:szCs w:val="28"/>
            <w:lang w:val="en-US" w:eastAsia="ru-RU"/>
          </w:rPr>
          <w:t>int</w:t>
        </w:r>
        <w:r w:rsidRPr="00B0659B">
          <w:rPr>
            <w:sz w:val="28"/>
            <w:szCs w:val="28"/>
            <w:lang w:val="ru-RU" w:eastAsia="ru-RU"/>
          </w:rPr>
          <w:t>/_</w:t>
        </w:r>
        <w:r w:rsidRPr="00B0659B">
          <w:rPr>
            <w:sz w:val="28"/>
            <w:szCs w:val="28"/>
            <w:lang w:val="en-US" w:eastAsia="ru-RU"/>
          </w:rPr>
          <w:t>data</w:t>
        </w:r>
        <w:r w:rsidRPr="00B0659B">
          <w:rPr>
            <w:sz w:val="28"/>
            <w:szCs w:val="28"/>
            <w:lang w:val="ru-RU" w:eastAsia="ru-RU"/>
          </w:rPr>
          <w:t>/</w:t>
        </w:r>
        <w:r w:rsidRPr="00B0659B">
          <w:rPr>
            <w:sz w:val="28"/>
            <w:szCs w:val="28"/>
            <w:lang w:eastAsia="ru-RU"/>
          </w:rPr>
          <w:t xml:space="preserve"> </w:t>
        </w:r>
        <w:r w:rsidRPr="00B0659B">
          <w:rPr>
            <w:sz w:val="28"/>
            <w:szCs w:val="28"/>
            <w:lang w:val="en-US" w:eastAsia="ru-RU"/>
          </w:rPr>
          <w:t>a</w:t>
        </w:r>
        <w:r w:rsidRPr="00B0659B">
          <w:rPr>
            <w:sz w:val="28"/>
            <w:szCs w:val="28"/>
            <w:lang w:val="en-US" w:eastAsia="ru-RU"/>
          </w:rPr>
          <w:t>s</w:t>
        </w:r>
        <w:r w:rsidRPr="00B0659B">
          <w:rPr>
            <w:sz w:val="28"/>
            <w:szCs w:val="28"/>
            <w:lang w:val="en-US" w:eastAsia="ru-RU"/>
          </w:rPr>
          <w:t>sets</w:t>
        </w:r>
        <w:r w:rsidRPr="00B0659B">
          <w:rPr>
            <w:sz w:val="28"/>
            <w:szCs w:val="28"/>
            <w:lang w:val="ru-RU" w:eastAsia="ru-RU"/>
          </w:rPr>
          <w:t>/</w:t>
        </w:r>
        <w:r w:rsidRPr="00B0659B">
          <w:rPr>
            <w:sz w:val="28"/>
            <w:szCs w:val="28"/>
            <w:lang w:val="en-US" w:eastAsia="ru-RU"/>
          </w:rPr>
          <w:t>pdf</w:t>
        </w:r>
        <w:r w:rsidRPr="00B0659B">
          <w:rPr>
            <w:sz w:val="28"/>
            <w:szCs w:val="28"/>
            <w:lang w:val="ru-RU" w:eastAsia="ru-RU"/>
          </w:rPr>
          <w:t>_</w:t>
        </w:r>
        <w:r w:rsidRPr="00B0659B">
          <w:rPr>
            <w:sz w:val="28"/>
            <w:szCs w:val="28"/>
            <w:lang w:val="en-US" w:eastAsia="ru-RU"/>
          </w:rPr>
          <w:t>file</w:t>
        </w:r>
        <w:r w:rsidRPr="00B0659B">
          <w:rPr>
            <w:sz w:val="28"/>
            <w:szCs w:val="28"/>
            <w:lang w:val="ru-RU" w:eastAsia="ru-RU"/>
          </w:rPr>
          <w:t>/0005/185333/</w:t>
        </w:r>
        <w:r w:rsidRPr="00B0659B">
          <w:rPr>
            <w:sz w:val="28"/>
            <w:szCs w:val="28"/>
            <w:lang w:val="en-US" w:eastAsia="ru-RU"/>
          </w:rPr>
          <w:t>The</w:t>
        </w:r>
        <w:r w:rsidRPr="00B0659B">
          <w:rPr>
            <w:sz w:val="28"/>
            <w:szCs w:val="28"/>
            <w:lang w:val="ru-RU" w:eastAsia="ru-RU"/>
          </w:rPr>
          <w:t>-</w:t>
        </w:r>
        <w:r w:rsidRPr="00B0659B">
          <w:rPr>
            <w:sz w:val="28"/>
            <w:szCs w:val="28"/>
            <w:lang w:val="en-US" w:eastAsia="ru-RU"/>
          </w:rPr>
          <w:t>European</w:t>
        </w:r>
        <w:r w:rsidRPr="00B0659B">
          <w:rPr>
            <w:sz w:val="28"/>
            <w:szCs w:val="28"/>
            <w:lang w:val="ru-RU" w:eastAsia="ru-RU"/>
          </w:rPr>
          <w:t>-</w:t>
        </w:r>
        <w:r w:rsidRPr="00B0659B">
          <w:rPr>
            <w:sz w:val="28"/>
            <w:szCs w:val="28"/>
            <w:lang w:val="en-US" w:eastAsia="ru-RU"/>
          </w:rPr>
          <w:t>Health</w:t>
        </w:r>
        <w:r w:rsidRPr="00B0659B">
          <w:rPr>
            <w:sz w:val="28"/>
            <w:szCs w:val="28"/>
            <w:lang w:val="ru-RU" w:eastAsia="ru-RU"/>
          </w:rPr>
          <w:t>-</w:t>
        </w:r>
        <w:r w:rsidRPr="00B0659B">
          <w:rPr>
            <w:sz w:val="28"/>
            <w:szCs w:val="28"/>
            <w:lang w:val="en-US" w:eastAsia="ru-RU"/>
          </w:rPr>
          <w:t>Report</w:t>
        </w:r>
        <w:r w:rsidRPr="00B0659B">
          <w:rPr>
            <w:sz w:val="28"/>
            <w:szCs w:val="28"/>
            <w:lang w:val="ru-RU" w:eastAsia="ru-RU"/>
          </w:rPr>
          <w:t>-2012,-</w:t>
        </w:r>
        <w:r w:rsidRPr="00B0659B">
          <w:rPr>
            <w:sz w:val="28"/>
            <w:szCs w:val="28"/>
            <w:lang w:val="en-US" w:eastAsia="ru-RU"/>
          </w:rPr>
          <w:t>Executive</w:t>
        </w:r>
        <w:r w:rsidRPr="00B0659B">
          <w:rPr>
            <w:sz w:val="28"/>
            <w:szCs w:val="28"/>
            <w:lang w:val="ru-RU" w:eastAsia="ru-RU"/>
          </w:rPr>
          <w:t>-</w:t>
        </w:r>
        <w:r w:rsidRPr="00B0659B">
          <w:rPr>
            <w:sz w:val="28"/>
            <w:szCs w:val="28"/>
            <w:lang w:val="en-US" w:eastAsia="ru-RU"/>
          </w:rPr>
          <w:t>summa</w:t>
        </w:r>
        <w:r w:rsidRPr="00B0659B">
          <w:rPr>
            <w:sz w:val="28"/>
            <w:szCs w:val="28"/>
            <w:lang w:eastAsia="ru-RU"/>
          </w:rPr>
          <w:t>-</w:t>
        </w:r>
        <w:r w:rsidRPr="00B0659B">
          <w:rPr>
            <w:sz w:val="28"/>
            <w:szCs w:val="28"/>
            <w:lang w:val="en-US" w:eastAsia="ru-RU"/>
          </w:rPr>
          <w:t>ry</w:t>
        </w:r>
        <w:r w:rsidRPr="00B0659B">
          <w:rPr>
            <w:sz w:val="28"/>
            <w:szCs w:val="28"/>
            <w:lang w:val="ru-RU" w:eastAsia="ru-RU"/>
          </w:rPr>
          <w:t>-</w:t>
        </w:r>
        <w:r w:rsidRPr="00B0659B">
          <w:rPr>
            <w:sz w:val="28"/>
            <w:szCs w:val="28"/>
            <w:lang w:val="en-US" w:eastAsia="ru-RU"/>
          </w:rPr>
          <w:t>w</w:t>
        </w:r>
        <w:r w:rsidRPr="00B0659B">
          <w:rPr>
            <w:sz w:val="28"/>
            <w:szCs w:val="28"/>
            <w:lang w:val="ru-RU" w:eastAsia="ru-RU"/>
          </w:rPr>
          <w:t>-</w:t>
        </w:r>
        <w:r w:rsidRPr="00B0659B">
          <w:rPr>
            <w:sz w:val="28"/>
            <w:szCs w:val="28"/>
            <w:lang w:val="en-US" w:eastAsia="ru-RU"/>
          </w:rPr>
          <w:t>cover</w:t>
        </w:r>
        <w:r w:rsidRPr="00B0659B">
          <w:rPr>
            <w:sz w:val="28"/>
            <w:szCs w:val="28"/>
            <w:lang w:val="ru-RU" w:eastAsia="ru-RU"/>
          </w:rPr>
          <w:t>-</w:t>
        </w:r>
        <w:r w:rsidRPr="00B0659B">
          <w:rPr>
            <w:sz w:val="28"/>
            <w:szCs w:val="28"/>
            <w:lang w:val="en-US" w:eastAsia="ru-RU"/>
          </w:rPr>
          <w:t>Rus</w:t>
        </w:r>
        <w:r w:rsidRPr="00B0659B">
          <w:rPr>
            <w:sz w:val="28"/>
            <w:szCs w:val="28"/>
            <w:lang w:val="ru-RU" w:eastAsia="ru-RU"/>
          </w:rPr>
          <w:t>.</w:t>
        </w:r>
        <w:r w:rsidRPr="00B0659B">
          <w:rPr>
            <w:sz w:val="28"/>
            <w:szCs w:val="28"/>
            <w:lang w:val="en-US" w:eastAsia="ru-RU"/>
          </w:rPr>
          <w:t>pdf</w:t>
        </w:r>
      </w:hyperlink>
      <w:r w:rsidRPr="00B0659B">
        <w:rPr>
          <w:sz w:val="28"/>
          <w:szCs w:val="28"/>
          <w:lang w:eastAsia="ru-RU"/>
        </w:rPr>
        <w:t>.</w:t>
      </w:r>
      <w:r w:rsidRPr="00B0659B">
        <w:rPr>
          <w:sz w:val="28"/>
          <w:szCs w:val="28"/>
          <w:lang w:val="ru-RU" w:eastAsia="ru-RU"/>
        </w:rPr>
        <w:t xml:space="preserve"> – Название с экрана.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textAlignment w:val="baseline"/>
        <w:rPr>
          <w:color w:val="000000"/>
          <w:sz w:val="28"/>
          <w:szCs w:val="28"/>
          <w:lang w:val="ru-RU" w:eastAsia="ru-RU"/>
        </w:rPr>
      </w:pPr>
      <w:r w:rsidRPr="00B0659B">
        <w:rPr>
          <w:color w:val="000000"/>
          <w:sz w:val="28"/>
          <w:szCs w:val="28"/>
          <w:lang w:val="ru-RU" w:eastAsia="ru-RU"/>
        </w:rPr>
        <w:t>Про реалізацію профілактичних засад на первинному рівні медичного забезпечення як дієвого механізму у вирішенні проблем громадського здоров’я населення України / В.</w:t>
      </w:r>
      <w:r w:rsidRPr="00B0659B">
        <w:rPr>
          <w:color w:val="000000"/>
          <w:sz w:val="28"/>
          <w:szCs w:val="28"/>
          <w:lang w:val="en-US" w:eastAsia="ru-RU"/>
        </w:rPr>
        <w:t> </w:t>
      </w:r>
      <w:r w:rsidRPr="00B0659B">
        <w:rPr>
          <w:color w:val="000000"/>
          <w:sz w:val="28"/>
          <w:szCs w:val="28"/>
          <w:lang w:val="ru-RU" w:eastAsia="ru-RU"/>
        </w:rPr>
        <w:t>В.</w:t>
      </w:r>
      <w:r w:rsidRPr="00B0659B">
        <w:rPr>
          <w:color w:val="000000"/>
          <w:sz w:val="28"/>
          <w:szCs w:val="28"/>
          <w:lang w:val="en-US" w:eastAsia="ru-RU"/>
        </w:rPr>
        <w:t> </w:t>
      </w:r>
      <w:r w:rsidRPr="00B0659B">
        <w:rPr>
          <w:color w:val="000000"/>
          <w:sz w:val="28"/>
          <w:szCs w:val="28"/>
          <w:lang w:val="ru-RU" w:eastAsia="ru-RU"/>
        </w:rPr>
        <w:t>Рудень Д.</w:t>
      </w:r>
      <w:r w:rsidRPr="00B0659B">
        <w:rPr>
          <w:color w:val="000000"/>
          <w:sz w:val="28"/>
          <w:szCs w:val="28"/>
          <w:lang w:val="en-US" w:eastAsia="ru-RU"/>
        </w:rPr>
        <w:t> </w:t>
      </w:r>
      <w:r w:rsidRPr="00B0659B">
        <w:rPr>
          <w:color w:val="000000"/>
          <w:sz w:val="28"/>
          <w:szCs w:val="28"/>
          <w:lang w:val="ru-RU" w:eastAsia="ru-RU"/>
        </w:rPr>
        <w:t>Є.</w:t>
      </w:r>
      <w:r w:rsidRPr="00B0659B">
        <w:rPr>
          <w:color w:val="000000"/>
          <w:sz w:val="28"/>
          <w:szCs w:val="28"/>
          <w:lang w:val="en-US" w:eastAsia="ru-RU"/>
        </w:rPr>
        <w:t> </w:t>
      </w:r>
      <w:r w:rsidRPr="00B0659B">
        <w:rPr>
          <w:color w:val="000000"/>
          <w:sz w:val="28"/>
          <w:szCs w:val="28"/>
          <w:lang w:val="ru-RU" w:eastAsia="ru-RU"/>
        </w:rPr>
        <w:t>Москв’як-Лесняк, І.</w:t>
      </w:r>
      <w:r w:rsidRPr="00B0659B">
        <w:rPr>
          <w:color w:val="000000"/>
          <w:sz w:val="28"/>
          <w:szCs w:val="28"/>
          <w:lang w:val="en-US" w:eastAsia="ru-RU"/>
        </w:rPr>
        <w:t> </w:t>
      </w:r>
      <w:r w:rsidRPr="00B0659B">
        <w:rPr>
          <w:color w:val="000000"/>
          <w:sz w:val="28"/>
          <w:szCs w:val="28"/>
          <w:lang w:val="ru-RU" w:eastAsia="ru-RU"/>
        </w:rPr>
        <w:t>М.</w:t>
      </w:r>
      <w:r w:rsidRPr="00B0659B">
        <w:rPr>
          <w:color w:val="000000"/>
          <w:sz w:val="28"/>
          <w:szCs w:val="28"/>
          <w:lang w:val="en-US" w:eastAsia="ru-RU"/>
        </w:rPr>
        <w:t> </w:t>
      </w:r>
      <w:r w:rsidRPr="00B0659B">
        <w:rPr>
          <w:color w:val="000000"/>
          <w:sz w:val="28"/>
          <w:szCs w:val="28"/>
          <w:lang w:val="ru-RU" w:eastAsia="ru-RU"/>
        </w:rPr>
        <w:t>Ко</w:t>
      </w:r>
      <w:r w:rsidRPr="00B0659B">
        <w:rPr>
          <w:color w:val="000000"/>
          <w:sz w:val="28"/>
          <w:szCs w:val="28"/>
          <w:lang w:eastAsia="ru-RU"/>
        </w:rPr>
        <w:t>-</w:t>
      </w:r>
      <w:r w:rsidRPr="00B0659B">
        <w:rPr>
          <w:color w:val="000000"/>
          <w:sz w:val="28"/>
          <w:szCs w:val="28"/>
          <w:lang w:val="ru-RU" w:eastAsia="ru-RU"/>
        </w:rPr>
        <w:t>вальська, С.</w:t>
      </w:r>
      <w:r w:rsidRPr="00B0659B">
        <w:rPr>
          <w:color w:val="000000"/>
          <w:sz w:val="28"/>
          <w:szCs w:val="28"/>
          <w:lang w:val="en-US" w:eastAsia="ru-RU"/>
        </w:rPr>
        <w:t> </w:t>
      </w:r>
      <w:r w:rsidRPr="00B0659B">
        <w:rPr>
          <w:color w:val="000000"/>
          <w:sz w:val="28"/>
          <w:szCs w:val="28"/>
          <w:lang w:val="ru-RU" w:eastAsia="ru-RU"/>
        </w:rPr>
        <w:t>П.</w:t>
      </w:r>
      <w:r w:rsidRPr="00B0659B">
        <w:rPr>
          <w:color w:val="000000"/>
          <w:sz w:val="28"/>
          <w:szCs w:val="28"/>
          <w:lang w:val="en-US" w:eastAsia="ru-RU"/>
        </w:rPr>
        <w:t> </w:t>
      </w:r>
      <w:r w:rsidRPr="00B0659B">
        <w:rPr>
          <w:color w:val="000000"/>
          <w:sz w:val="28"/>
          <w:szCs w:val="28"/>
          <w:lang w:val="ru-RU" w:eastAsia="ru-RU"/>
        </w:rPr>
        <w:t>Козій-Бределєва // Матер</w:t>
      </w:r>
      <w:r w:rsidRPr="00B0659B">
        <w:rPr>
          <w:color w:val="000000"/>
          <w:sz w:val="28"/>
          <w:szCs w:val="28"/>
          <w:lang w:eastAsia="ru-RU"/>
        </w:rPr>
        <w:t>і</w:t>
      </w:r>
      <w:r w:rsidRPr="00B0659B">
        <w:rPr>
          <w:color w:val="000000"/>
          <w:sz w:val="28"/>
          <w:szCs w:val="28"/>
          <w:lang w:val="ru-RU" w:eastAsia="ru-RU"/>
        </w:rPr>
        <w:t xml:space="preserve">али </w:t>
      </w:r>
      <w:r w:rsidRPr="00B0659B">
        <w:rPr>
          <w:color w:val="000000"/>
          <w:sz w:val="28"/>
          <w:szCs w:val="28"/>
          <w:lang w:val="en-US" w:eastAsia="ru-RU"/>
        </w:rPr>
        <w:t>XII</w:t>
      </w:r>
      <w:r w:rsidRPr="00B0659B">
        <w:rPr>
          <w:color w:val="000000"/>
          <w:sz w:val="28"/>
          <w:szCs w:val="28"/>
          <w:lang w:val="ru-RU" w:eastAsia="ru-RU"/>
        </w:rPr>
        <w:t xml:space="preserve"> з’їзду ВУЛТ, м. Київ, 5–7 вересня 2013 р. – Київ, 2013. – С. 75–76.</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val="ru-RU" w:eastAsia="en-US"/>
        </w:rPr>
      </w:pPr>
      <w:r w:rsidRPr="00B0659B">
        <w:rPr>
          <w:color w:val="000000"/>
          <w:sz w:val="28"/>
          <w:szCs w:val="28"/>
          <w:lang w:val="ru-RU" w:eastAsia="en-US"/>
        </w:rPr>
        <w:lastRenderedPageBreak/>
        <w:t xml:space="preserve">Вараксин А. Н. Статистический анализ биологической и медицинской информации: проблемы и решения / А. Н. Вараксин // Международный журнал медицинской практики. </w:t>
      </w:r>
      <w:r w:rsidRPr="00B0659B">
        <w:rPr>
          <w:color w:val="000000"/>
          <w:sz w:val="28"/>
          <w:szCs w:val="28"/>
          <w:lang w:eastAsia="en-US"/>
        </w:rPr>
        <w:t xml:space="preserve">– </w:t>
      </w:r>
      <w:r w:rsidRPr="00B0659B">
        <w:rPr>
          <w:color w:val="000000"/>
          <w:sz w:val="28"/>
          <w:szCs w:val="28"/>
          <w:lang w:val="ru-RU" w:eastAsia="en-US"/>
        </w:rPr>
        <w:t>2006</w:t>
      </w:r>
      <w:r w:rsidRPr="00B0659B">
        <w:rPr>
          <w:color w:val="000000"/>
          <w:sz w:val="28"/>
          <w:szCs w:val="28"/>
          <w:lang w:eastAsia="en-US"/>
        </w:rPr>
        <w:t xml:space="preserve">. – № </w:t>
      </w:r>
      <w:r w:rsidRPr="00B0659B">
        <w:rPr>
          <w:color w:val="000000"/>
          <w:sz w:val="28"/>
          <w:szCs w:val="28"/>
          <w:lang w:val="ru-RU" w:eastAsia="en-US"/>
        </w:rPr>
        <w:t xml:space="preserve">2. </w:t>
      </w:r>
      <w:r w:rsidRPr="00B0659B">
        <w:rPr>
          <w:color w:val="000000"/>
          <w:sz w:val="28"/>
          <w:szCs w:val="28"/>
          <w:lang w:eastAsia="en-US"/>
        </w:rPr>
        <w:t>–</w:t>
      </w:r>
      <w:r w:rsidRPr="00B0659B">
        <w:rPr>
          <w:color w:val="000000"/>
          <w:sz w:val="28"/>
          <w:szCs w:val="28"/>
          <w:lang w:val="ru-RU" w:eastAsia="en-US"/>
        </w:rPr>
        <w:t xml:space="preserve"> </w:t>
      </w:r>
      <w:r w:rsidRPr="00B0659B">
        <w:rPr>
          <w:color w:val="000000"/>
          <w:sz w:val="28"/>
          <w:szCs w:val="28"/>
          <w:lang w:eastAsia="en-US"/>
        </w:rPr>
        <w:t xml:space="preserve">С. </w:t>
      </w:r>
      <w:r w:rsidRPr="00B0659B">
        <w:rPr>
          <w:color w:val="000000"/>
          <w:sz w:val="28"/>
          <w:szCs w:val="28"/>
          <w:lang w:val="ru-RU" w:eastAsia="en-US"/>
        </w:rPr>
        <w:t>35–38.</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pacing w:val="-6"/>
          <w:sz w:val="28"/>
          <w:szCs w:val="28"/>
          <w:lang w:eastAsia="en-US"/>
        </w:rPr>
      </w:pPr>
      <w:r w:rsidRPr="00B0659B">
        <w:rPr>
          <w:color w:val="000000"/>
          <w:spacing w:val="-6"/>
          <w:sz w:val="28"/>
          <w:szCs w:val="28"/>
          <w:lang w:val="ru-RU" w:eastAsia="en-US"/>
        </w:rPr>
        <w:t>Флетчер Р. Клиническая эпидемиология: основы доказательной медиц</w:t>
      </w:r>
      <w:r w:rsidRPr="00B0659B">
        <w:rPr>
          <w:color w:val="000000"/>
          <w:spacing w:val="-6"/>
          <w:sz w:val="28"/>
          <w:szCs w:val="28"/>
          <w:lang w:val="ru-RU" w:eastAsia="en-US"/>
        </w:rPr>
        <w:t>и</w:t>
      </w:r>
      <w:r w:rsidRPr="00B0659B">
        <w:rPr>
          <w:color w:val="000000"/>
          <w:spacing w:val="-6"/>
          <w:sz w:val="28"/>
          <w:szCs w:val="28"/>
          <w:lang w:val="ru-RU" w:eastAsia="en-US"/>
        </w:rPr>
        <w:t xml:space="preserve">ны / Р. Флетчер, С. Флетчер, Э. Вагнер. </w:t>
      </w:r>
      <w:r w:rsidRPr="00B0659B">
        <w:rPr>
          <w:color w:val="000000"/>
          <w:spacing w:val="-6"/>
          <w:sz w:val="28"/>
          <w:szCs w:val="28"/>
          <w:lang w:eastAsia="en-US"/>
        </w:rPr>
        <w:t>– Москва:</w:t>
      </w:r>
      <w:r w:rsidRPr="00B0659B">
        <w:rPr>
          <w:color w:val="000000"/>
          <w:spacing w:val="-6"/>
          <w:sz w:val="28"/>
          <w:szCs w:val="28"/>
          <w:lang w:val="ru-RU" w:eastAsia="en-US"/>
        </w:rPr>
        <w:t xml:space="preserve"> Медиа Сфера, 1998. </w:t>
      </w:r>
      <w:r w:rsidRPr="00B0659B">
        <w:rPr>
          <w:color w:val="000000"/>
          <w:spacing w:val="-6"/>
          <w:sz w:val="28"/>
          <w:szCs w:val="28"/>
          <w:lang w:eastAsia="en-US"/>
        </w:rPr>
        <w:t>–</w:t>
      </w:r>
      <w:r w:rsidRPr="00B0659B">
        <w:rPr>
          <w:color w:val="000000"/>
          <w:spacing w:val="-6"/>
          <w:sz w:val="28"/>
          <w:szCs w:val="28"/>
          <w:lang w:val="ru-RU" w:eastAsia="en-US"/>
        </w:rPr>
        <w:t xml:space="preserve"> 350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color w:val="000000"/>
          <w:sz w:val="28"/>
          <w:szCs w:val="28"/>
          <w:lang w:eastAsia="en-US"/>
        </w:rPr>
      </w:pPr>
      <w:r w:rsidRPr="00B0659B">
        <w:rPr>
          <w:color w:val="000000"/>
          <w:sz w:val="28"/>
          <w:szCs w:val="28"/>
          <w:lang w:val="ru-RU" w:eastAsia="en-US"/>
        </w:rPr>
        <w:t xml:space="preserve">Блауберг И. В. Системный подход в современной науке / И. В. Блауберг, В. Н. Садовский, Э. Г. Юдин // Проблемы методологии системных исследований. </w:t>
      </w:r>
      <w:r w:rsidRPr="00B0659B">
        <w:rPr>
          <w:color w:val="000000"/>
          <w:sz w:val="28"/>
          <w:szCs w:val="28"/>
          <w:lang w:eastAsia="en-US"/>
        </w:rPr>
        <w:t xml:space="preserve">– </w:t>
      </w:r>
      <w:r w:rsidRPr="00B0659B">
        <w:rPr>
          <w:color w:val="000000"/>
          <w:sz w:val="28"/>
          <w:szCs w:val="28"/>
          <w:lang w:val="ru-RU" w:eastAsia="en-US"/>
        </w:rPr>
        <w:t xml:space="preserve">Москва: Мысль, 1970. </w:t>
      </w:r>
      <w:r w:rsidRPr="00B0659B">
        <w:rPr>
          <w:color w:val="000000"/>
          <w:sz w:val="28"/>
          <w:szCs w:val="28"/>
          <w:lang w:eastAsia="en-US"/>
        </w:rPr>
        <w:t>–</w:t>
      </w:r>
      <w:r w:rsidRPr="00B0659B">
        <w:rPr>
          <w:color w:val="000000"/>
          <w:sz w:val="28"/>
          <w:szCs w:val="28"/>
          <w:lang w:val="ru-RU" w:eastAsia="en-US"/>
        </w:rPr>
        <w:t xml:space="preserve"> С. 7–48.</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pacing w:val="-6"/>
          <w:sz w:val="28"/>
          <w:szCs w:val="28"/>
          <w:lang w:eastAsia="en-US"/>
        </w:rPr>
      </w:pPr>
      <w:r w:rsidRPr="00B0659B">
        <w:rPr>
          <w:color w:val="000000"/>
          <w:spacing w:val="-6"/>
          <w:sz w:val="28"/>
          <w:szCs w:val="28"/>
          <w:lang w:val="ru-RU" w:eastAsia="en-US"/>
        </w:rPr>
        <w:t>Шиган Е. Н. Системный подход к оценке деятельности учреждений здр</w:t>
      </w:r>
      <w:r w:rsidRPr="00B0659B">
        <w:rPr>
          <w:color w:val="000000"/>
          <w:spacing w:val="-6"/>
          <w:sz w:val="28"/>
          <w:szCs w:val="28"/>
          <w:lang w:val="ru-RU" w:eastAsia="en-US"/>
        </w:rPr>
        <w:t>а</w:t>
      </w:r>
      <w:r w:rsidRPr="00B0659B">
        <w:rPr>
          <w:color w:val="000000"/>
          <w:spacing w:val="-6"/>
          <w:sz w:val="28"/>
          <w:szCs w:val="28"/>
          <w:lang w:val="ru-RU" w:eastAsia="en-US"/>
        </w:rPr>
        <w:t xml:space="preserve">воохранения / Е. Н. Шиган, И. С. Случанко. </w:t>
      </w:r>
      <w:r w:rsidRPr="00B0659B">
        <w:rPr>
          <w:color w:val="000000"/>
          <w:spacing w:val="-6"/>
          <w:sz w:val="28"/>
          <w:szCs w:val="28"/>
          <w:lang w:eastAsia="en-US"/>
        </w:rPr>
        <w:t>–</w:t>
      </w:r>
      <w:r w:rsidRPr="00B0659B">
        <w:rPr>
          <w:color w:val="000000"/>
          <w:spacing w:val="-6"/>
          <w:sz w:val="28"/>
          <w:szCs w:val="28"/>
          <w:lang w:val="ru-RU" w:eastAsia="en-US"/>
        </w:rPr>
        <w:t xml:space="preserve"> Москва: ЦОЛИУВ, 1985.</w:t>
      </w:r>
      <w:r w:rsidRPr="00B0659B">
        <w:rPr>
          <w:color w:val="000000"/>
          <w:spacing w:val="-6"/>
          <w:sz w:val="28"/>
          <w:szCs w:val="28"/>
          <w:lang w:eastAsia="en-US"/>
        </w:rPr>
        <w:t>–</w:t>
      </w:r>
      <w:r w:rsidRPr="00B0659B">
        <w:rPr>
          <w:color w:val="000000"/>
          <w:spacing w:val="-6"/>
          <w:sz w:val="28"/>
          <w:szCs w:val="28"/>
          <w:lang w:val="ru-RU" w:eastAsia="en-US"/>
        </w:rPr>
        <w:t xml:space="preserve"> 23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en-US"/>
        </w:rPr>
      </w:pPr>
      <w:r w:rsidRPr="00B0659B">
        <w:rPr>
          <w:color w:val="000000"/>
          <w:sz w:val="28"/>
          <w:szCs w:val="28"/>
          <w:lang w:eastAsia="en-US"/>
        </w:rPr>
        <w:t xml:space="preserve">Крип’якевич І. Нарис методики історичних досліджень / І. Крип’я-кевич // Український історичний журнал. – 1967. – № 2–4. – </w:t>
      </w:r>
      <w:r w:rsidRPr="00B0659B">
        <w:rPr>
          <w:color w:val="000000"/>
          <w:sz w:val="28"/>
          <w:szCs w:val="28"/>
          <w:lang w:val="en-US" w:eastAsia="en-US"/>
        </w:rPr>
        <w:t>C</w:t>
      </w:r>
      <w:r w:rsidRPr="00B0659B">
        <w:rPr>
          <w:color w:val="000000"/>
          <w:sz w:val="28"/>
          <w:szCs w:val="28"/>
          <w:lang w:eastAsia="en-US"/>
        </w:rPr>
        <w:t>. 7–10.</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en-US"/>
        </w:rPr>
      </w:pPr>
      <w:r w:rsidRPr="00B0659B">
        <w:rPr>
          <w:color w:val="000000"/>
          <w:sz w:val="28"/>
          <w:szCs w:val="28"/>
          <w:lang w:eastAsia="en-US"/>
        </w:rPr>
        <w:t>Санцевич А. В. Методика исторического исследования / А. В. Санц</w:t>
      </w:r>
      <w:r w:rsidRPr="00B0659B">
        <w:rPr>
          <w:color w:val="000000"/>
          <w:sz w:val="28"/>
          <w:szCs w:val="28"/>
          <w:lang w:eastAsia="en-US"/>
        </w:rPr>
        <w:t>е</w:t>
      </w:r>
      <w:r w:rsidRPr="00B0659B">
        <w:rPr>
          <w:color w:val="000000"/>
          <w:sz w:val="28"/>
          <w:szCs w:val="28"/>
          <w:lang w:eastAsia="en-US"/>
        </w:rPr>
        <w:t>вич. – 2-е изд., перераб., доп. – Київ: Наук. думка, 1990. – 212 с</w:t>
      </w:r>
      <w:r w:rsidRPr="00B0659B">
        <w:rPr>
          <w:color w:val="000000"/>
          <w:sz w:val="28"/>
          <w:szCs w:val="28"/>
          <w:lang w:val="ru-RU" w:eastAsia="en-US"/>
        </w:rPr>
        <w:t>.</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en-US"/>
        </w:rPr>
      </w:pPr>
      <w:r w:rsidRPr="00B0659B">
        <w:rPr>
          <w:color w:val="000000"/>
          <w:sz w:val="28"/>
          <w:szCs w:val="28"/>
          <w:lang w:eastAsia="en-US"/>
        </w:rPr>
        <w:t>Швецова-Водка Г. М. Вступ до бібліографознавства: навч. посіб. для студентів напряму 6.020102 “Книгознавство, бібліотекознавство і бібліографія” [Електронний ресурс] / Г. М. Швецова-Водка; Рівнен. держ. гуманіт. ун-т. – 3-тє ви</w:t>
      </w:r>
      <w:r w:rsidRPr="00B0659B">
        <w:rPr>
          <w:sz w:val="28"/>
          <w:szCs w:val="28"/>
          <w:lang w:eastAsia="en-US"/>
        </w:rPr>
        <w:t xml:space="preserve">д., випр. та допов. – Рівне, 2011. – 231 с. – Режим доступу: </w:t>
      </w:r>
      <w:hyperlink r:id="rId152" w:history="1">
        <w:r w:rsidRPr="00B0659B">
          <w:rPr>
            <w:rFonts w:eastAsia="Calibri"/>
            <w:sz w:val="28"/>
            <w:szCs w:val="28"/>
            <w:lang w:val="ru-RU" w:eastAsia="en-US"/>
          </w:rPr>
          <w:t>http</w:t>
        </w:r>
        <w:r w:rsidRPr="00B0659B">
          <w:rPr>
            <w:rFonts w:eastAsia="Calibri"/>
            <w:sz w:val="28"/>
            <w:szCs w:val="28"/>
            <w:lang w:eastAsia="en-US"/>
          </w:rPr>
          <w:t>://</w:t>
        </w:r>
        <w:r w:rsidRPr="00B0659B">
          <w:rPr>
            <w:rFonts w:eastAsia="Calibri"/>
            <w:sz w:val="28"/>
            <w:szCs w:val="28"/>
            <w:lang w:val="ru-RU" w:eastAsia="en-US"/>
          </w:rPr>
          <w:t>oa</w:t>
        </w:r>
        <w:r w:rsidRPr="00B0659B">
          <w:rPr>
            <w:rFonts w:eastAsia="Calibri"/>
            <w:sz w:val="28"/>
            <w:szCs w:val="28"/>
            <w:lang w:eastAsia="en-US"/>
          </w:rPr>
          <w:t>.</w:t>
        </w:r>
        <w:r w:rsidRPr="00B0659B">
          <w:rPr>
            <w:rFonts w:eastAsia="Calibri"/>
            <w:sz w:val="28"/>
            <w:szCs w:val="28"/>
            <w:lang w:val="ru-RU" w:eastAsia="en-US"/>
          </w:rPr>
          <w:t>elibukr</w:t>
        </w:r>
        <w:r w:rsidRPr="00B0659B">
          <w:rPr>
            <w:rFonts w:eastAsia="Calibri"/>
            <w:sz w:val="28"/>
            <w:szCs w:val="28"/>
            <w:lang w:eastAsia="en-US"/>
          </w:rPr>
          <w:t>.</w:t>
        </w:r>
        <w:r w:rsidRPr="00B0659B">
          <w:rPr>
            <w:rFonts w:eastAsia="Calibri"/>
            <w:sz w:val="28"/>
            <w:szCs w:val="28"/>
            <w:lang w:val="ru-RU" w:eastAsia="en-US"/>
          </w:rPr>
          <w:t>org</w:t>
        </w:r>
        <w:r w:rsidRPr="00B0659B">
          <w:rPr>
            <w:rFonts w:eastAsia="Calibri"/>
            <w:sz w:val="28"/>
            <w:szCs w:val="28"/>
            <w:lang w:eastAsia="en-US"/>
          </w:rPr>
          <w:t>/</w:t>
        </w:r>
        <w:r w:rsidRPr="00B0659B">
          <w:rPr>
            <w:rFonts w:eastAsia="Calibri"/>
            <w:sz w:val="28"/>
            <w:szCs w:val="28"/>
            <w:lang w:val="ru-RU" w:eastAsia="en-US"/>
          </w:rPr>
          <w:t>handle</w:t>
        </w:r>
        <w:r w:rsidRPr="00B0659B">
          <w:rPr>
            <w:rFonts w:eastAsia="Calibri"/>
            <w:sz w:val="28"/>
            <w:szCs w:val="28"/>
            <w:lang w:eastAsia="en-US"/>
          </w:rPr>
          <w:t>/1984/1453</w:t>
        </w:r>
      </w:hyperlink>
      <w:r w:rsidRPr="00B0659B">
        <w:rPr>
          <w:rFonts w:eastAsia="Calibri"/>
          <w:color w:val="000000"/>
          <w:sz w:val="28"/>
          <w:szCs w:val="28"/>
          <w:lang w:eastAsia="en-US"/>
        </w:rPr>
        <w:t xml:space="preserve">. </w:t>
      </w:r>
      <w:r w:rsidRPr="00B0659B">
        <w:rPr>
          <w:color w:val="000000"/>
          <w:sz w:val="28"/>
          <w:szCs w:val="28"/>
          <w:lang w:eastAsia="en-US"/>
        </w:rPr>
        <w:t>– Назва з екрана.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pacing w:val="-6"/>
          <w:sz w:val="28"/>
          <w:szCs w:val="28"/>
          <w:lang w:val="ru-RU" w:eastAsia="en-US"/>
        </w:rPr>
      </w:pPr>
      <w:r w:rsidRPr="00B0659B">
        <w:rPr>
          <w:color w:val="000000"/>
          <w:spacing w:val="-6"/>
          <w:sz w:val="28"/>
          <w:szCs w:val="28"/>
          <w:lang w:eastAsia="en-US"/>
        </w:rPr>
        <w:t>Кронгауз М. А. Семантика / М. А. Кронгауз. – Москва: РГГУ, 2001. – 399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eastAsia="en-US"/>
        </w:rPr>
        <w:t>Агеев В. Семиотика/В. Агеев</w:t>
      </w:r>
      <w:r w:rsidRPr="00B0659B">
        <w:rPr>
          <w:color w:val="000000"/>
          <w:sz w:val="28"/>
          <w:szCs w:val="28"/>
          <w:lang w:val="ru-RU" w:eastAsia="en-US"/>
        </w:rPr>
        <w:t>.</w:t>
      </w:r>
      <w:r w:rsidRPr="00B0659B">
        <w:rPr>
          <w:color w:val="000000"/>
          <w:sz w:val="28"/>
          <w:szCs w:val="28"/>
          <w:lang w:eastAsia="en-US"/>
        </w:rPr>
        <w:t>– Москва: Изд-во «Весь Мир», 2002. – 256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en-US"/>
        </w:rPr>
      </w:pPr>
      <w:r w:rsidRPr="00B0659B">
        <w:rPr>
          <w:color w:val="000000"/>
          <w:sz w:val="28"/>
          <w:szCs w:val="28"/>
          <w:shd w:val="clear" w:color="auto" w:fill="FFFFFF"/>
        </w:rPr>
        <w:t>Флетчер Р. Клиническая эпидемиология. Основы доказательной м</w:t>
      </w:r>
      <w:r w:rsidRPr="00B0659B">
        <w:rPr>
          <w:color w:val="000000"/>
          <w:sz w:val="28"/>
          <w:szCs w:val="28"/>
          <w:shd w:val="clear" w:color="auto" w:fill="FFFFFF"/>
        </w:rPr>
        <w:t>е</w:t>
      </w:r>
      <w:r w:rsidRPr="00B0659B">
        <w:rPr>
          <w:color w:val="000000"/>
          <w:sz w:val="28"/>
          <w:szCs w:val="28"/>
          <w:shd w:val="clear" w:color="auto" w:fill="FFFFFF"/>
        </w:rPr>
        <w:t>дицины / Р. Флетчер, С. Флетчер, Э. Вагнер; пер. с англ. – Москва: Медиа Сф</w:t>
      </w:r>
      <w:r w:rsidRPr="00B0659B">
        <w:rPr>
          <w:color w:val="000000"/>
          <w:sz w:val="28"/>
          <w:szCs w:val="28"/>
          <w:shd w:val="clear" w:color="auto" w:fill="FFFFFF"/>
        </w:rPr>
        <w:t>е</w:t>
      </w:r>
      <w:r w:rsidRPr="00B0659B">
        <w:rPr>
          <w:color w:val="000000"/>
          <w:sz w:val="28"/>
          <w:szCs w:val="28"/>
          <w:shd w:val="clear" w:color="auto" w:fill="FFFFFF"/>
        </w:rPr>
        <w:t>ра, 1998.</w:t>
      </w:r>
      <w:r w:rsidRPr="00B0659B">
        <w:rPr>
          <w:color w:val="000000"/>
          <w:sz w:val="28"/>
          <w:szCs w:val="28"/>
          <w:shd w:val="clear" w:color="auto" w:fill="FFFFFF"/>
          <w:lang w:val="ru-RU"/>
        </w:rPr>
        <w:t xml:space="preserve"> – </w:t>
      </w:r>
      <w:r w:rsidRPr="00B0659B">
        <w:rPr>
          <w:color w:val="000000"/>
          <w:sz w:val="28"/>
          <w:szCs w:val="28"/>
          <w:shd w:val="clear" w:color="auto" w:fill="FFFFFF"/>
        </w:rPr>
        <w:t>352</w:t>
      </w:r>
      <w:r w:rsidRPr="00B0659B">
        <w:rPr>
          <w:color w:val="000000"/>
          <w:sz w:val="28"/>
          <w:szCs w:val="28"/>
          <w:shd w:val="clear" w:color="auto" w:fill="FFFFFF"/>
          <w:lang w:val="ru-RU"/>
        </w:rPr>
        <w:t xml:space="preserve"> </w:t>
      </w:r>
      <w:r w:rsidRPr="00B0659B">
        <w:rPr>
          <w:color w:val="000000"/>
          <w:sz w:val="28"/>
          <w:szCs w:val="28"/>
          <w:shd w:val="clear" w:color="auto" w:fill="FFFFFF"/>
          <w:lang w:val="en-US"/>
        </w:rPr>
        <w:t>c</w:t>
      </w:r>
      <w:r w:rsidRPr="00B0659B">
        <w:rPr>
          <w:color w:val="000000"/>
          <w:sz w:val="28"/>
          <w:szCs w:val="28"/>
          <w:shd w:val="clear" w:color="auto" w:fill="FFFFFF"/>
        </w:rPr>
        <w:t>.</w:t>
      </w:r>
      <w:r w:rsidRPr="00B0659B">
        <w:rPr>
          <w:color w:val="000000"/>
          <w:sz w:val="28"/>
          <w:szCs w:val="28"/>
          <w:lang w:val="ru-RU" w:eastAsia="en-US"/>
        </w:rPr>
        <w:t xml:space="preserve">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rPr>
        <w:t>Кобринский Б. А. Показатели и методика расчета эпидемиологич</w:t>
      </w:r>
      <w:r w:rsidRPr="00B0659B">
        <w:rPr>
          <w:color w:val="000000"/>
          <w:sz w:val="28"/>
          <w:szCs w:val="28"/>
          <w:lang w:val="ru-RU"/>
        </w:rPr>
        <w:t>е</w:t>
      </w:r>
      <w:r w:rsidRPr="00B0659B">
        <w:rPr>
          <w:color w:val="000000"/>
          <w:sz w:val="28"/>
          <w:szCs w:val="28"/>
          <w:lang w:val="ru-RU"/>
        </w:rPr>
        <w:t xml:space="preserve">ских характеристик риска </w:t>
      </w:r>
      <w:r w:rsidRPr="00B0659B">
        <w:rPr>
          <w:color w:val="000000"/>
          <w:sz w:val="28"/>
          <w:szCs w:val="28"/>
        </w:rPr>
        <w:t xml:space="preserve">[Электронный ресурс] </w:t>
      </w:r>
      <w:r w:rsidRPr="00B0659B">
        <w:rPr>
          <w:color w:val="000000"/>
          <w:sz w:val="28"/>
          <w:szCs w:val="28"/>
          <w:lang w:val="ru-RU"/>
        </w:rPr>
        <w:t>/ Б. А. Кобринский, М. А. П</w:t>
      </w:r>
      <w:r w:rsidRPr="00B0659B">
        <w:rPr>
          <w:color w:val="000000"/>
          <w:sz w:val="28"/>
          <w:szCs w:val="28"/>
          <w:lang w:val="ru-RU"/>
        </w:rPr>
        <w:t>о</w:t>
      </w:r>
      <w:r w:rsidRPr="00B0659B">
        <w:rPr>
          <w:color w:val="000000"/>
          <w:sz w:val="28"/>
          <w:szCs w:val="28"/>
          <w:lang w:val="ru-RU"/>
        </w:rPr>
        <w:t xml:space="preserve">дольная // Российский вестник перинатологии и педиатрии. </w:t>
      </w:r>
      <w:r w:rsidRPr="00B0659B">
        <w:rPr>
          <w:color w:val="000000"/>
          <w:sz w:val="28"/>
          <w:szCs w:val="28"/>
          <w:shd w:val="clear" w:color="auto" w:fill="FFFFFF"/>
        </w:rPr>
        <w:t xml:space="preserve">– </w:t>
      </w:r>
      <w:r w:rsidRPr="00B0659B">
        <w:rPr>
          <w:color w:val="000000"/>
          <w:sz w:val="28"/>
          <w:szCs w:val="28"/>
          <w:lang w:val="ru-RU"/>
        </w:rPr>
        <w:t xml:space="preserve">2000. </w:t>
      </w:r>
      <w:r w:rsidRPr="00B0659B">
        <w:rPr>
          <w:color w:val="000000"/>
          <w:sz w:val="28"/>
          <w:szCs w:val="28"/>
          <w:shd w:val="clear" w:color="auto" w:fill="FFFFFF"/>
        </w:rPr>
        <w:t xml:space="preserve">– </w:t>
      </w:r>
      <w:r w:rsidRPr="00B0659B">
        <w:rPr>
          <w:color w:val="000000"/>
          <w:sz w:val="28"/>
          <w:szCs w:val="28"/>
          <w:lang w:val="ru-RU"/>
        </w:rPr>
        <w:t xml:space="preserve">№ 6. </w:t>
      </w:r>
      <w:r w:rsidRPr="00B0659B">
        <w:rPr>
          <w:color w:val="000000"/>
          <w:sz w:val="28"/>
          <w:szCs w:val="28"/>
          <w:shd w:val="clear" w:color="auto" w:fill="FFFFFF"/>
        </w:rPr>
        <w:t>–</w:t>
      </w:r>
      <w:r w:rsidRPr="00B0659B">
        <w:rPr>
          <w:color w:val="000000"/>
          <w:sz w:val="28"/>
          <w:szCs w:val="28"/>
          <w:lang w:val="ru-RU"/>
        </w:rPr>
        <w:t xml:space="preserve"> С. </w:t>
      </w:r>
      <w:r w:rsidRPr="00B0659B">
        <w:rPr>
          <w:color w:val="000000"/>
          <w:sz w:val="28"/>
          <w:szCs w:val="28"/>
          <w:lang w:val="ru-RU"/>
        </w:rPr>
        <w:lastRenderedPageBreak/>
        <w:t xml:space="preserve">52–54. </w:t>
      </w:r>
      <w:r w:rsidRPr="00B0659B">
        <w:rPr>
          <w:color w:val="000000"/>
          <w:sz w:val="28"/>
          <w:szCs w:val="28"/>
          <w:shd w:val="clear" w:color="auto" w:fill="FFFFFF"/>
        </w:rPr>
        <w:t xml:space="preserve">– </w:t>
      </w:r>
      <w:r w:rsidRPr="00B0659B">
        <w:rPr>
          <w:iCs/>
          <w:color w:val="000000"/>
          <w:sz w:val="28"/>
          <w:szCs w:val="28"/>
        </w:rPr>
        <w:t xml:space="preserve">Режим доступа: </w:t>
      </w:r>
      <w:hyperlink r:id="rId153" w:history="1">
        <w:r w:rsidRPr="00B0659B">
          <w:rPr>
            <w:sz w:val="28"/>
            <w:szCs w:val="28"/>
            <w:lang w:val="ru-RU"/>
          </w:rPr>
          <w:t>http://www.fesmu.ru/elib/ Article.aspx?id=52923</w:t>
        </w:r>
      </w:hyperlink>
      <w:r w:rsidRPr="00B0659B">
        <w:rPr>
          <w:sz w:val="28"/>
          <w:szCs w:val="28"/>
          <w:lang w:val="ru-RU"/>
        </w:rPr>
        <w:t xml:space="preserve">. </w:t>
      </w:r>
      <w:r w:rsidRPr="00B0659B">
        <w:rPr>
          <w:color w:val="000000"/>
          <w:sz w:val="28"/>
          <w:szCs w:val="28"/>
          <w:lang w:val="ru-RU"/>
        </w:rPr>
        <w:t>– Название с экрана.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sz w:val="28"/>
          <w:szCs w:val="28"/>
          <w:lang w:eastAsia="en-US"/>
        </w:rPr>
      </w:pPr>
      <w:r w:rsidRPr="00B0659B">
        <w:rPr>
          <w:sz w:val="28"/>
          <w:szCs w:val="28"/>
          <w:lang w:eastAsia="en-US"/>
        </w:rPr>
        <w:t>Корбутяк В. І. Методологія системного підходу та наукових досл</w:t>
      </w:r>
      <w:r w:rsidRPr="00B0659B">
        <w:rPr>
          <w:sz w:val="28"/>
          <w:szCs w:val="28"/>
          <w:lang w:eastAsia="en-US"/>
        </w:rPr>
        <w:t>і</w:t>
      </w:r>
      <w:r w:rsidRPr="00B0659B">
        <w:rPr>
          <w:sz w:val="28"/>
          <w:szCs w:val="28"/>
          <w:lang w:eastAsia="en-US"/>
        </w:rPr>
        <w:t xml:space="preserve">джень: навч. посіб. [Електронний ресурс] / В. І. Корбутяк. – Рівне: НУВГП, 2010. – 176 с. – Режим доступу: </w:t>
      </w:r>
      <w:hyperlink r:id="rId154" w:history="1">
        <w:r w:rsidRPr="00B0659B">
          <w:rPr>
            <w:sz w:val="28"/>
            <w:szCs w:val="28"/>
            <w:lang w:eastAsia="en-US"/>
          </w:rPr>
          <w:t>http://dmeti.dp.ua/file/kdoczn_</w:t>
        </w:r>
        <w:r w:rsidRPr="00B0659B">
          <w:rPr>
            <w:sz w:val="28"/>
            <w:szCs w:val="28"/>
            <w:lang w:val="ru-RU" w:eastAsia="en-US"/>
          </w:rPr>
          <w:t xml:space="preserve"> </w:t>
        </w:r>
        <w:r w:rsidRPr="00B0659B">
          <w:rPr>
            <w:sz w:val="28"/>
            <w:szCs w:val="28"/>
            <w:lang w:eastAsia="en-US"/>
          </w:rPr>
          <w:t>9700.pdf</w:t>
        </w:r>
      </w:hyperlink>
      <w:r w:rsidRPr="00B0659B">
        <w:rPr>
          <w:sz w:val="28"/>
          <w:szCs w:val="28"/>
          <w:lang w:eastAsia="en-US"/>
        </w:rPr>
        <w:t xml:space="preserve">. – Назва з екрана.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en-US"/>
        </w:rPr>
      </w:pPr>
      <w:r w:rsidRPr="00B0659B">
        <w:rPr>
          <w:color w:val="000000"/>
          <w:sz w:val="28"/>
          <w:szCs w:val="28"/>
          <w:lang w:eastAsia="en-US"/>
        </w:rPr>
        <w:t xml:space="preserve">Юрченко В. М. Становлення системного підходу як методологічного засобу розробки та систематизації наукових знань [Електронний ресурс] / В. М. Юрченко // Проблеми сучасної психології. – 2012. – Вип. 15. – C. 780–792. </w:t>
      </w:r>
      <w:r w:rsidRPr="00B0659B">
        <w:rPr>
          <w:sz w:val="28"/>
          <w:szCs w:val="28"/>
          <w:lang w:eastAsia="en-US"/>
        </w:rPr>
        <w:t xml:space="preserve">– Режим доступу: </w:t>
      </w:r>
      <w:hyperlink w:history="1">
        <w:r w:rsidRPr="00B0659B">
          <w:rPr>
            <w:sz w:val="28"/>
            <w:szCs w:val="28"/>
            <w:lang w:eastAsia="en-US"/>
          </w:rPr>
          <w:t>http://archive.nbuv. gov.ua/portal/soc_gum/pspl/2012_15/ 780-792.pdf</w:t>
        </w:r>
      </w:hyperlink>
      <w:r w:rsidRPr="00B0659B">
        <w:rPr>
          <w:sz w:val="28"/>
          <w:szCs w:val="28"/>
          <w:lang w:eastAsia="en-US"/>
        </w:rPr>
        <w:t xml:space="preserve">. – Назва </w:t>
      </w:r>
      <w:r w:rsidRPr="00B0659B">
        <w:rPr>
          <w:color w:val="000000"/>
          <w:sz w:val="28"/>
          <w:szCs w:val="28"/>
          <w:lang w:eastAsia="en-US"/>
        </w:rPr>
        <w:t xml:space="preserve">з екрана.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eastAsia="en-US"/>
        </w:rPr>
        <w:t xml:space="preserve">Блауберг И. В. Становление и сущность системного подхода. Наука </w:t>
      </w:r>
      <w:r w:rsidRPr="00B0659B">
        <w:rPr>
          <w:color w:val="000000"/>
          <w:sz w:val="28"/>
          <w:szCs w:val="28"/>
          <w:lang w:val="ru-RU" w:eastAsia="en-US"/>
        </w:rPr>
        <w:t>[Э</w:t>
      </w:r>
      <w:r w:rsidRPr="00B0659B">
        <w:rPr>
          <w:color w:val="000000"/>
          <w:sz w:val="28"/>
          <w:szCs w:val="28"/>
          <w:lang w:eastAsia="en-US"/>
        </w:rPr>
        <w:t>лектронный ресурс</w:t>
      </w:r>
      <w:r w:rsidRPr="00B0659B">
        <w:rPr>
          <w:color w:val="000000"/>
          <w:sz w:val="28"/>
          <w:szCs w:val="28"/>
          <w:lang w:val="ru-RU" w:eastAsia="en-US"/>
        </w:rPr>
        <w:t>]</w:t>
      </w:r>
      <w:r w:rsidRPr="00B0659B">
        <w:rPr>
          <w:color w:val="000000"/>
          <w:sz w:val="28"/>
          <w:szCs w:val="28"/>
          <w:lang w:eastAsia="en-US"/>
        </w:rPr>
        <w:t xml:space="preserve"> / И. В.</w:t>
      </w:r>
      <w:r w:rsidRPr="00B0659B">
        <w:rPr>
          <w:color w:val="000000"/>
          <w:sz w:val="28"/>
          <w:szCs w:val="28"/>
          <w:lang w:val="ru-RU" w:eastAsia="en-US"/>
        </w:rPr>
        <w:t xml:space="preserve"> </w:t>
      </w:r>
      <w:r w:rsidRPr="00B0659B">
        <w:rPr>
          <w:color w:val="000000"/>
          <w:sz w:val="28"/>
          <w:szCs w:val="28"/>
          <w:lang w:eastAsia="en-US"/>
        </w:rPr>
        <w:t>Блауберг, Э. Г. Юдин</w:t>
      </w:r>
      <w:r w:rsidRPr="00B0659B">
        <w:rPr>
          <w:color w:val="000000"/>
          <w:sz w:val="28"/>
          <w:szCs w:val="28"/>
          <w:lang w:val="ru-RU" w:eastAsia="en-US"/>
        </w:rPr>
        <w:t xml:space="preserve">. </w:t>
      </w:r>
      <w:r w:rsidRPr="00B0659B">
        <w:rPr>
          <w:color w:val="000000"/>
          <w:sz w:val="28"/>
          <w:szCs w:val="28"/>
          <w:lang w:eastAsia="en-US"/>
        </w:rPr>
        <w:t>–1973. – 272 с. – Режим д</w:t>
      </w:r>
      <w:r w:rsidRPr="00B0659B">
        <w:rPr>
          <w:color w:val="000000"/>
          <w:sz w:val="28"/>
          <w:szCs w:val="28"/>
          <w:lang w:eastAsia="en-US"/>
        </w:rPr>
        <w:t>о</w:t>
      </w:r>
      <w:r w:rsidRPr="00B0659B">
        <w:rPr>
          <w:color w:val="000000"/>
          <w:sz w:val="28"/>
          <w:szCs w:val="28"/>
          <w:lang w:eastAsia="en-US"/>
        </w:rPr>
        <w:t xml:space="preserve">ступа: </w:t>
      </w:r>
      <w:hyperlink r:id="rId155" w:history="1">
        <w:r w:rsidRPr="00B0659B">
          <w:rPr>
            <w:color w:val="000000"/>
            <w:sz w:val="28"/>
            <w:szCs w:val="28"/>
            <w:lang w:eastAsia="en-US"/>
          </w:rPr>
          <w:t>http://padabum.com/d.php?id=48460</w:t>
        </w:r>
      </w:hyperlink>
      <w:r w:rsidRPr="00B0659B">
        <w:rPr>
          <w:color w:val="000000"/>
          <w:sz w:val="28"/>
          <w:szCs w:val="28"/>
          <w:lang w:eastAsia="en-US"/>
        </w:rPr>
        <w:t xml:space="preserve">. </w:t>
      </w:r>
      <w:r w:rsidRPr="00B0659B">
        <w:rPr>
          <w:color w:val="000000"/>
          <w:sz w:val="28"/>
          <w:szCs w:val="28"/>
          <w:lang w:val="ru-RU" w:eastAsia="en-US"/>
        </w:rPr>
        <w:t>–</w:t>
      </w:r>
      <w:r w:rsidRPr="00B0659B">
        <w:rPr>
          <w:color w:val="000000"/>
          <w:sz w:val="28"/>
          <w:szCs w:val="28"/>
          <w:lang w:eastAsia="en-US"/>
        </w:rPr>
        <w:t xml:space="preserve"> </w:t>
      </w:r>
      <w:r w:rsidRPr="00B0659B">
        <w:rPr>
          <w:color w:val="000000"/>
          <w:sz w:val="28"/>
          <w:szCs w:val="28"/>
          <w:lang w:val="ru-RU" w:eastAsia="en-US"/>
        </w:rPr>
        <w:t>Название с экрана.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eastAsia="en-US"/>
        </w:rPr>
        <w:t>Шиган Е.</w:t>
      </w:r>
      <w:r w:rsidRPr="00B0659B">
        <w:rPr>
          <w:color w:val="000000"/>
          <w:sz w:val="28"/>
          <w:szCs w:val="28"/>
          <w:lang w:eastAsia="en-US"/>
        </w:rPr>
        <w:t xml:space="preserve"> </w:t>
      </w:r>
      <w:r w:rsidRPr="00B0659B">
        <w:rPr>
          <w:color w:val="000000"/>
          <w:sz w:val="28"/>
          <w:szCs w:val="28"/>
          <w:lang w:val="ru-RU" w:eastAsia="en-US"/>
        </w:rPr>
        <w:t>Н. Системный анализ в здравоохранении</w:t>
      </w:r>
      <w:r w:rsidRPr="00B0659B">
        <w:rPr>
          <w:color w:val="000000"/>
          <w:sz w:val="28"/>
          <w:szCs w:val="28"/>
          <w:lang w:eastAsia="en-US"/>
        </w:rPr>
        <w:t xml:space="preserve"> / Е. Н. Шиган</w:t>
      </w:r>
      <w:r w:rsidRPr="00B0659B">
        <w:rPr>
          <w:color w:val="000000"/>
          <w:sz w:val="28"/>
          <w:szCs w:val="28"/>
          <w:lang w:val="ru-RU" w:eastAsia="en-US"/>
        </w:rPr>
        <w:t xml:space="preserve">. </w:t>
      </w:r>
      <w:r w:rsidRPr="00B0659B">
        <w:rPr>
          <w:color w:val="000000"/>
          <w:sz w:val="28"/>
          <w:szCs w:val="28"/>
          <w:lang w:eastAsia="en-US"/>
        </w:rPr>
        <w:t xml:space="preserve">– </w:t>
      </w:r>
      <w:r w:rsidRPr="00B0659B">
        <w:rPr>
          <w:color w:val="000000"/>
          <w:sz w:val="28"/>
          <w:szCs w:val="28"/>
          <w:lang w:val="ru-RU" w:eastAsia="en-US"/>
        </w:rPr>
        <w:t>Москва: ЦОЛИУВ, 1982</w:t>
      </w:r>
      <w:r w:rsidRPr="00B0659B">
        <w:rPr>
          <w:color w:val="000000"/>
          <w:sz w:val="28"/>
          <w:szCs w:val="28"/>
          <w:lang w:eastAsia="en-US"/>
        </w:rPr>
        <w:t>. –</w:t>
      </w:r>
      <w:r w:rsidRPr="00B0659B">
        <w:rPr>
          <w:color w:val="000000"/>
          <w:sz w:val="28"/>
          <w:szCs w:val="28"/>
          <w:lang w:val="ru-RU" w:eastAsia="en-US"/>
        </w:rPr>
        <w:t xml:space="preserve"> 70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pacing w:val="-4"/>
          <w:sz w:val="28"/>
          <w:szCs w:val="28"/>
          <w:lang w:val="ru-RU" w:eastAsia="en-US"/>
        </w:rPr>
      </w:pPr>
      <w:r w:rsidRPr="00B0659B">
        <w:rPr>
          <w:color w:val="000000"/>
          <w:spacing w:val="-4"/>
          <w:sz w:val="28"/>
          <w:szCs w:val="28"/>
          <w:lang w:val="ru-RU" w:eastAsia="en-US"/>
        </w:rPr>
        <w:t>Шиган Е.</w:t>
      </w:r>
      <w:r w:rsidRPr="00B0659B">
        <w:rPr>
          <w:color w:val="000000"/>
          <w:spacing w:val="-4"/>
          <w:sz w:val="28"/>
          <w:szCs w:val="28"/>
          <w:lang w:eastAsia="en-US"/>
        </w:rPr>
        <w:t xml:space="preserve"> </w:t>
      </w:r>
      <w:r w:rsidRPr="00B0659B">
        <w:rPr>
          <w:color w:val="000000"/>
          <w:spacing w:val="-4"/>
          <w:sz w:val="28"/>
          <w:szCs w:val="28"/>
          <w:lang w:val="ru-RU" w:eastAsia="en-US"/>
        </w:rPr>
        <w:t>Н. Системный анализ в управлении здравоохранением: Рук</w:t>
      </w:r>
      <w:r w:rsidRPr="00B0659B">
        <w:rPr>
          <w:color w:val="000000"/>
          <w:spacing w:val="-4"/>
          <w:sz w:val="28"/>
          <w:szCs w:val="28"/>
          <w:lang w:val="ru-RU" w:eastAsia="en-US"/>
        </w:rPr>
        <w:t>о</w:t>
      </w:r>
      <w:r w:rsidRPr="00B0659B">
        <w:rPr>
          <w:color w:val="000000"/>
          <w:spacing w:val="-4"/>
          <w:sz w:val="28"/>
          <w:szCs w:val="28"/>
          <w:lang w:val="ru-RU" w:eastAsia="en-US"/>
        </w:rPr>
        <w:t xml:space="preserve">водство по социальной гигиене и организации здравоохранения / </w:t>
      </w:r>
      <w:r w:rsidRPr="00B0659B">
        <w:rPr>
          <w:color w:val="000000"/>
          <w:spacing w:val="-4"/>
          <w:sz w:val="28"/>
          <w:szCs w:val="28"/>
          <w:lang w:eastAsia="en-US"/>
        </w:rPr>
        <w:t>Е. Н. Шиган; п</w:t>
      </w:r>
      <w:r w:rsidRPr="00B0659B">
        <w:rPr>
          <w:color w:val="000000"/>
          <w:spacing w:val="-4"/>
          <w:sz w:val="28"/>
          <w:szCs w:val="28"/>
          <w:lang w:val="ru-RU" w:eastAsia="en-US"/>
        </w:rPr>
        <w:t>од ред. Ю.</w:t>
      </w:r>
      <w:r w:rsidRPr="00B0659B">
        <w:rPr>
          <w:color w:val="000000"/>
          <w:spacing w:val="-4"/>
          <w:sz w:val="28"/>
          <w:szCs w:val="28"/>
          <w:lang w:eastAsia="en-US"/>
        </w:rPr>
        <w:t xml:space="preserve"> </w:t>
      </w:r>
      <w:r w:rsidRPr="00B0659B">
        <w:rPr>
          <w:color w:val="000000"/>
          <w:spacing w:val="-4"/>
          <w:sz w:val="28"/>
          <w:szCs w:val="28"/>
          <w:lang w:val="ru-RU" w:eastAsia="en-US"/>
        </w:rPr>
        <w:t xml:space="preserve">П. Лисицына. </w:t>
      </w:r>
      <w:r w:rsidRPr="00B0659B">
        <w:rPr>
          <w:color w:val="000000"/>
          <w:spacing w:val="-4"/>
          <w:sz w:val="28"/>
          <w:szCs w:val="28"/>
          <w:lang w:eastAsia="en-US"/>
        </w:rPr>
        <w:t>–</w:t>
      </w:r>
      <w:r w:rsidRPr="00B0659B">
        <w:rPr>
          <w:color w:val="000000"/>
          <w:spacing w:val="-4"/>
          <w:sz w:val="28"/>
          <w:szCs w:val="28"/>
          <w:lang w:val="ru-RU" w:eastAsia="en-US"/>
        </w:rPr>
        <w:t xml:space="preserve"> Москва: Медицина, 1987</w:t>
      </w:r>
      <w:r w:rsidRPr="00B0659B">
        <w:rPr>
          <w:color w:val="000000"/>
          <w:spacing w:val="-4"/>
          <w:sz w:val="28"/>
          <w:szCs w:val="28"/>
          <w:lang w:eastAsia="en-US"/>
        </w:rPr>
        <w:t>. –</w:t>
      </w:r>
      <w:r w:rsidRPr="00B0659B">
        <w:rPr>
          <w:color w:val="000000"/>
          <w:spacing w:val="-4"/>
          <w:sz w:val="28"/>
          <w:szCs w:val="28"/>
          <w:lang w:val="ru-RU" w:eastAsia="en-US"/>
        </w:rPr>
        <w:t xml:space="preserve"> </w:t>
      </w:r>
      <w:r w:rsidRPr="00B0659B">
        <w:rPr>
          <w:color w:val="000000"/>
          <w:spacing w:val="-4"/>
          <w:sz w:val="28"/>
          <w:szCs w:val="28"/>
          <w:lang w:eastAsia="en-US"/>
        </w:rPr>
        <w:t>Т</w:t>
      </w:r>
      <w:r w:rsidRPr="00B0659B">
        <w:rPr>
          <w:color w:val="000000"/>
          <w:spacing w:val="-4"/>
          <w:sz w:val="28"/>
          <w:szCs w:val="28"/>
          <w:lang w:val="ru-RU" w:eastAsia="en-US"/>
        </w:rPr>
        <w:t>.</w:t>
      </w:r>
      <w:r w:rsidRPr="00B0659B">
        <w:rPr>
          <w:color w:val="000000"/>
          <w:spacing w:val="-4"/>
          <w:sz w:val="28"/>
          <w:szCs w:val="28"/>
          <w:lang w:eastAsia="en-US"/>
        </w:rPr>
        <w:t xml:space="preserve"> </w:t>
      </w:r>
      <w:r w:rsidRPr="00B0659B">
        <w:rPr>
          <w:color w:val="000000"/>
          <w:spacing w:val="-4"/>
          <w:sz w:val="28"/>
          <w:szCs w:val="28"/>
          <w:lang w:val="ru-RU" w:eastAsia="en-US"/>
        </w:rPr>
        <w:t>2</w:t>
      </w:r>
      <w:r w:rsidRPr="00B0659B">
        <w:rPr>
          <w:color w:val="000000"/>
          <w:spacing w:val="-4"/>
          <w:sz w:val="28"/>
          <w:szCs w:val="28"/>
          <w:lang w:eastAsia="en-US"/>
        </w:rPr>
        <w:t>. –</w:t>
      </w:r>
      <w:r w:rsidRPr="00B0659B">
        <w:rPr>
          <w:color w:val="000000"/>
          <w:spacing w:val="-4"/>
          <w:sz w:val="28"/>
          <w:szCs w:val="28"/>
          <w:lang w:val="ru-RU" w:eastAsia="en-US"/>
        </w:rPr>
        <w:t xml:space="preserve"> </w:t>
      </w:r>
      <w:r w:rsidRPr="00B0659B">
        <w:rPr>
          <w:color w:val="000000"/>
          <w:spacing w:val="-4"/>
          <w:sz w:val="28"/>
          <w:szCs w:val="28"/>
          <w:lang w:eastAsia="en-US"/>
        </w:rPr>
        <w:t>С</w:t>
      </w:r>
      <w:r w:rsidRPr="00B0659B">
        <w:rPr>
          <w:color w:val="000000"/>
          <w:spacing w:val="-4"/>
          <w:sz w:val="28"/>
          <w:szCs w:val="28"/>
          <w:lang w:val="ru-RU" w:eastAsia="en-US"/>
        </w:rPr>
        <w:t>. 41–65.</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rPr>
        <w:t>Мінцер О. П. Оброблення клінічних і експериментальних даних у м</w:t>
      </w:r>
      <w:r w:rsidRPr="00B0659B">
        <w:rPr>
          <w:color w:val="000000"/>
          <w:sz w:val="28"/>
          <w:szCs w:val="28"/>
          <w:lang w:val="ru-RU"/>
        </w:rPr>
        <w:t>е</w:t>
      </w:r>
      <w:r w:rsidRPr="00B0659B">
        <w:rPr>
          <w:color w:val="000000"/>
          <w:sz w:val="28"/>
          <w:szCs w:val="28"/>
          <w:lang w:val="ru-RU"/>
        </w:rPr>
        <w:t>дицині: навч. посіб. / О. П. Мінцер, Ю. В. Вороненко, В. В. Власов. – Ки</w:t>
      </w:r>
      <w:r w:rsidRPr="00B0659B">
        <w:rPr>
          <w:color w:val="000000"/>
          <w:sz w:val="28"/>
          <w:szCs w:val="28"/>
        </w:rPr>
        <w:t>їв</w:t>
      </w:r>
      <w:r w:rsidRPr="00B0659B">
        <w:rPr>
          <w:color w:val="000000"/>
          <w:sz w:val="28"/>
          <w:szCs w:val="28"/>
          <w:lang w:val="ru-RU"/>
        </w:rPr>
        <w:t>: В</w:t>
      </w:r>
      <w:r w:rsidRPr="00B0659B">
        <w:rPr>
          <w:color w:val="000000"/>
          <w:sz w:val="28"/>
          <w:szCs w:val="28"/>
          <w:lang w:val="ru-RU"/>
        </w:rPr>
        <w:t>и</w:t>
      </w:r>
      <w:r w:rsidRPr="00B0659B">
        <w:rPr>
          <w:color w:val="000000"/>
          <w:sz w:val="28"/>
          <w:szCs w:val="28"/>
          <w:lang w:val="ru-RU"/>
        </w:rPr>
        <w:t>ща школа, 2003. – 350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rPr>
        <w:t>Ланг Т. А. Как описывать статистику в медицине: Руководство для а</w:t>
      </w:r>
      <w:r w:rsidRPr="00B0659B">
        <w:rPr>
          <w:color w:val="000000"/>
          <w:sz w:val="28"/>
          <w:szCs w:val="28"/>
          <w:lang w:val="ru-RU"/>
        </w:rPr>
        <w:t>в</w:t>
      </w:r>
      <w:r w:rsidRPr="00B0659B">
        <w:rPr>
          <w:color w:val="000000"/>
          <w:sz w:val="28"/>
          <w:szCs w:val="28"/>
          <w:lang w:val="ru-RU"/>
        </w:rPr>
        <w:t>торов, редакторов и рецензентов / Т. А. Ланг, М. Сесик</w:t>
      </w:r>
      <w:r w:rsidRPr="00B0659B">
        <w:rPr>
          <w:color w:val="000000"/>
          <w:sz w:val="28"/>
          <w:szCs w:val="28"/>
        </w:rPr>
        <w:t>;</w:t>
      </w:r>
      <w:r w:rsidRPr="00B0659B">
        <w:rPr>
          <w:color w:val="000000"/>
          <w:sz w:val="28"/>
          <w:szCs w:val="28"/>
          <w:lang w:val="ru-RU"/>
        </w:rPr>
        <w:t xml:space="preserve"> пер. с англ. под ред. В. П. Леонова. </w:t>
      </w:r>
      <w:r w:rsidRPr="00B0659B">
        <w:rPr>
          <w:color w:val="000000"/>
          <w:sz w:val="28"/>
          <w:szCs w:val="28"/>
        </w:rPr>
        <w:t>–</w:t>
      </w:r>
      <w:r w:rsidRPr="00B0659B">
        <w:rPr>
          <w:color w:val="000000"/>
          <w:sz w:val="28"/>
          <w:szCs w:val="28"/>
          <w:lang w:val="ru-RU"/>
        </w:rPr>
        <w:t xml:space="preserve"> Москва: Практич. мед., 2011. </w:t>
      </w:r>
      <w:r w:rsidRPr="00B0659B">
        <w:rPr>
          <w:color w:val="000000"/>
          <w:sz w:val="28"/>
          <w:szCs w:val="28"/>
        </w:rPr>
        <w:t>–</w:t>
      </w:r>
      <w:r w:rsidRPr="00B0659B">
        <w:rPr>
          <w:color w:val="000000"/>
          <w:sz w:val="28"/>
          <w:szCs w:val="28"/>
          <w:lang w:val="ru-RU"/>
        </w:rPr>
        <w:t xml:space="preserve"> 477с.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rPr>
        <w:t>Власов В. В. Введение в доказательную медицину / В. В. Власов. – Москва: Медиа Сфера, 2001. – 392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rPr>
        <w:t>Риски и их оценка в медико-биологических исследованиях: метод. р</w:t>
      </w:r>
      <w:r w:rsidRPr="00B0659B">
        <w:rPr>
          <w:color w:val="000000"/>
          <w:sz w:val="28"/>
          <w:szCs w:val="28"/>
        </w:rPr>
        <w:t>е</w:t>
      </w:r>
      <w:r w:rsidRPr="00B0659B">
        <w:rPr>
          <w:color w:val="000000"/>
          <w:sz w:val="28"/>
          <w:szCs w:val="28"/>
        </w:rPr>
        <w:t xml:space="preserve">комендации / С. А. Максимов, Е. А. Давыдова, С. Ф. Зинчук, В. Г. Зинчук. </w:t>
      </w:r>
      <w:r w:rsidRPr="00B0659B">
        <w:rPr>
          <w:color w:val="000000"/>
          <w:sz w:val="28"/>
          <w:szCs w:val="28"/>
          <w:shd w:val="clear" w:color="auto" w:fill="FFFFFF"/>
        </w:rPr>
        <w:t xml:space="preserve">– </w:t>
      </w:r>
      <w:r w:rsidRPr="00B0659B">
        <w:rPr>
          <w:color w:val="000000"/>
          <w:sz w:val="28"/>
          <w:szCs w:val="28"/>
        </w:rPr>
        <w:t>Кемерово: ДОЗН КО, 2010. – 28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spacing w:val="-4"/>
          <w:sz w:val="28"/>
          <w:szCs w:val="28"/>
          <w:lang w:val="ru-RU" w:eastAsia="en-US"/>
        </w:rPr>
      </w:pPr>
      <w:r w:rsidRPr="00B0659B">
        <w:rPr>
          <w:spacing w:val="-4"/>
          <w:sz w:val="28"/>
          <w:szCs w:val="28"/>
          <w:lang w:val="ru-RU" w:eastAsia="en-US"/>
        </w:rPr>
        <w:lastRenderedPageBreak/>
        <w:t>Кобринский Б. А. Принципы математико-статистического анализа да</w:t>
      </w:r>
      <w:r w:rsidRPr="00B0659B">
        <w:rPr>
          <w:spacing w:val="-4"/>
          <w:sz w:val="28"/>
          <w:szCs w:val="28"/>
          <w:lang w:val="ru-RU" w:eastAsia="en-US"/>
        </w:rPr>
        <w:t>н</w:t>
      </w:r>
      <w:r w:rsidRPr="00B0659B">
        <w:rPr>
          <w:spacing w:val="-4"/>
          <w:sz w:val="28"/>
          <w:szCs w:val="28"/>
          <w:lang w:val="ru-RU" w:eastAsia="en-US"/>
        </w:rPr>
        <w:t>ных медико-биологических исследований [Электронный ресурс] / Б. А. Кобри</w:t>
      </w:r>
      <w:r w:rsidRPr="00B0659B">
        <w:rPr>
          <w:spacing w:val="-4"/>
          <w:sz w:val="28"/>
          <w:szCs w:val="28"/>
          <w:lang w:val="ru-RU" w:eastAsia="en-US"/>
        </w:rPr>
        <w:t>н</w:t>
      </w:r>
      <w:r w:rsidRPr="00B0659B">
        <w:rPr>
          <w:spacing w:val="-4"/>
          <w:sz w:val="28"/>
          <w:szCs w:val="28"/>
          <w:lang w:val="ru-RU" w:eastAsia="en-US"/>
        </w:rPr>
        <w:t xml:space="preserve">ский // Российский вестник перинатологии и педиатрии. – 1996. – № 4. – С. 60–64. – Режим доступа: </w:t>
      </w:r>
      <w:hyperlink r:id="rId156" w:history="1">
        <w:r w:rsidRPr="00B0659B">
          <w:rPr>
            <w:spacing w:val="-4"/>
            <w:sz w:val="28"/>
            <w:szCs w:val="28"/>
            <w:lang w:val="ru-RU" w:eastAsia="en-US"/>
          </w:rPr>
          <w:t>http://rrc.dgu.ru/</w:t>
        </w:r>
      </w:hyperlink>
      <w:r w:rsidRPr="00B0659B">
        <w:rPr>
          <w:spacing w:val="-4"/>
          <w:sz w:val="28"/>
          <w:szCs w:val="28"/>
          <w:lang w:val="ru-RU" w:eastAsia="en-US"/>
        </w:rPr>
        <w:t>res/mat/ htm. – Название с экрана.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pacing w:val="-6"/>
          <w:sz w:val="28"/>
          <w:szCs w:val="28"/>
          <w:lang w:val="ru-RU" w:eastAsia="en-US"/>
        </w:rPr>
      </w:pPr>
      <w:r w:rsidRPr="00B0659B">
        <w:rPr>
          <w:color w:val="000000"/>
          <w:spacing w:val="-6"/>
          <w:sz w:val="28"/>
          <w:szCs w:val="28"/>
          <w:lang w:val="ru-RU" w:eastAsia="en-US"/>
        </w:rPr>
        <w:t>Глушаков А. И. Применение статистических программ и методов в мед</w:t>
      </w:r>
      <w:r w:rsidRPr="00B0659B">
        <w:rPr>
          <w:color w:val="000000"/>
          <w:spacing w:val="-6"/>
          <w:sz w:val="28"/>
          <w:szCs w:val="28"/>
          <w:lang w:val="ru-RU" w:eastAsia="en-US"/>
        </w:rPr>
        <w:t>и</w:t>
      </w:r>
      <w:r w:rsidRPr="00B0659B">
        <w:rPr>
          <w:color w:val="000000"/>
          <w:spacing w:val="-6"/>
          <w:sz w:val="28"/>
          <w:szCs w:val="28"/>
          <w:lang w:val="ru-RU" w:eastAsia="en-US"/>
        </w:rPr>
        <w:t xml:space="preserve">ко-биологических научных исследованиях [Электронный ресурс] / А. И. </w:t>
      </w:r>
      <w:r w:rsidRPr="00B0659B">
        <w:rPr>
          <w:color w:val="000000"/>
          <w:spacing w:val="-6"/>
          <w:sz w:val="28"/>
          <w:szCs w:val="28"/>
          <w:lang w:eastAsia="en-US"/>
        </w:rPr>
        <w:t>Г</w:t>
      </w:r>
      <w:r w:rsidRPr="00B0659B">
        <w:rPr>
          <w:color w:val="000000"/>
          <w:spacing w:val="-6"/>
          <w:sz w:val="28"/>
          <w:szCs w:val="28"/>
          <w:lang w:val="ru-RU" w:eastAsia="en-US"/>
        </w:rPr>
        <w:t>лушаков // Казанский медицинский журнал. – 2009. – Т. 90, № 4. – С. 551–555. – Режим д</w:t>
      </w:r>
      <w:r w:rsidRPr="00B0659B">
        <w:rPr>
          <w:color w:val="000000"/>
          <w:spacing w:val="-6"/>
          <w:sz w:val="28"/>
          <w:szCs w:val="28"/>
          <w:lang w:val="ru-RU" w:eastAsia="en-US"/>
        </w:rPr>
        <w:t>о</w:t>
      </w:r>
      <w:r w:rsidRPr="00B0659B">
        <w:rPr>
          <w:color w:val="000000"/>
          <w:spacing w:val="-6"/>
          <w:sz w:val="28"/>
          <w:szCs w:val="28"/>
          <w:lang w:val="ru-RU" w:eastAsia="en-US"/>
        </w:rPr>
        <w:t>ступа</w:t>
      </w:r>
      <w:r w:rsidRPr="00B0659B">
        <w:rPr>
          <w:spacing w:val="-6"/>
          <w:sz w:val="28"/>
          <w:szCs w:val="28"/>
          <w:lang w:val="ru-RU" w:eastAsia="en-US"/>
        </w:rPr>
        <w:t>:</w:t>
      </w:r>
      <w:r w:rsidRPr="00B0659B">
        <w:rPr>
          <w:spacing w:val="-6"/>
          <w:sz w:val="28"/>
          <w:szCs w:val="28"/>
          <w:lang w:eastAsia="en-US"/>
        </w:rPr>
        <w:t xml:space="preserve"> </w:t>
      </w:r>
      <w:hyperlink r:id="rId157" w:history="1">
        <w:r w:rsidRPr="00B0659B">
          <w:rPr>
            <w:spacing w:val="-6"/>
            <w:sz w:val="28"/>
            <w:szCs w:val="28"/>
            <w:lang w:val="ru-RU" w:eastAsia="en-US"/>
          </w:rPr>
          <w:t>http</w:t>
        </w:r>
        <w:r w:rsidRPr="00B0659B">
          <w:rPr>
            <w:spacing w:val="-6"/>
            <w:sz w:val="28"/>
            <w:szCs w:val="28"/>
            <w:lang w:eastAsia="en-US"/>
          </w:rPr>
          <w:t>://</w:t>
        </w:r>
        <w:r w:rsidRPr="00B0659B">
          <w:rPr>
            <w:spacing w:val="-6"/>
            <w:sz w:val="28"/>
            <w:szCs w:val="28"/>
            <w:lang w:val="ru-RU" w:eastAsia="en-US"/>
          </w:rPr>
          <w:t>cyberleninka</w:t>
        </w:r>
        <w:r w:rsidRPr="00B0659B">
          <w:rPr>
            <w:spacing w:val="-6"/>
            <w:sz w:val="28"/>
            <w:szCs w:val="28"/>
            <w:lang w:eastAsia="en-US"/>
          </w:rPr>
          <w:t>.</w:t>
        </w:r>
        <w:r w:rsidRPr="00B0659B">
          <w:rPr>
            <w:spacing w:val="-6"/>
            <w:sz w:val="28"/>
            <w:szCs w:val="28"/>
            <w:lang w:val="ru-RU" w:eastAsia="en-US"/>
          </w:rPr>
          <w:t>ru</w:t>
        </w:r>
        <w:r w:rsidRPr="00B0659B">
          <w:rPr>
            <w:spacing w:val="-6"/>
            <w:sz w:val="28"/>
            <w:szCs w:val="28"/>
            <w:lang w:eastAsia="en-US"/>
          </w:rPr>
          <w:t>/</w:t>
        </w:r>
        <w:r w:rsidRPr="00B0659B">
          <w:rPr>
            <w:spacing w:val="-6"/>
            <w:sz w:val="28"/>
            <w:szCs w:val="28"/>
            <w:lang w:val="ru-RU" w:eastAsia="en-US"/>
          </w:rPr>
          <w:t>article</w:t>
        </w:r>
        <w:r w:rsidRPr="00B0659B">
          <w:rPr>
            <w:spacing w:val="-6"/>
            <w:sz w:val="28"/>
            <w:szCs w:val="28"/>
            <w:lang w:eastAsia="en-US"/>
          </w:rPr>
          <w:t>/</w:t>
        </w:r>
        <w:r w:rsidRPr="00B0659B">
          <w:rPr>
            <w:spacing w:val="-6"/>
            <w:sz w:val="28"/>
            <w:szCs w:val="28"/>
            <w:lang w:val="ru-RU" w:eastAsia="en-US"/>
          </w:rPr>
          <w:t xml:space="preserve"> n</w:t>
        </w:r>
        <w:r w:rsidRPr="00B0659B">
          <w:rPr>
            <w:spacing w:val="-6"/>
            <w:sz w:val="28"/>
            <w:szCs w:val="28"/>
            <w:lang w:eastAsia="en-US"/>
          </w:rPr>
          <w:t>/</w:t>
        </w:r>
        <w:r w:rsidRPr="00B0659B">
          <w:rPr>
            <w:spacing w:val="-6"/>
            <w:sz w:val="28"/>
            <w:szCs w:val="28"/>
            <w:lang w:val="ru-RU" w:eastAsia="en-US"/>
          </w:rPr>
          <w:t>primenenie</w:t>
        </w:r>
        <w:r w:rsidRPr="00B0659B">
          <w:rPr>
            <w:spacing w:val="-6"/>
            <w:sz w:val="28"/>
            <w:szCs w:val="28"/>
            <w:lang w:eastAsia="en-US"/>
          </w:rPr>
          <w:t>-</w:t>
        </w:r>
        <w:r w:rsidRPr="00B0659B">
          <w:rPr>
            <w:spacing w:val="-6"/>
            <w:sz w:val="28"/>
            <w:szCs w:val="28"/>
            <w:lang w:val="ru-RU" w:eastAsia="en-US"/>
          </w:rPr>
          <w:t>statisticheskih</w:t>
        </w:r>
        <w:r w:rsidRPr="00B0659B">
          <w:rPr>
            <w:spacing w:val="-6"/>
            <w:sz w:val="28"/>
            <w:szCs w:val="28"/>
            <w:lang w:eastAsia="en-US"/>
          </w:rPr>
          <w:t>-</w:t>
        </w:r>
        <w:r w:rsidRPr="00B0659B">
          <w:rPr>
            <w:spacing w:val="-6"/>
            <w:sz w:val="28"/>
            <w:szCs w:val="28"/>
            <w:lang w:val="ru-RU" w:eastAsia="en-US"/>
          </w:rPr>
          <w:t>programm</w:t>
        </w:r>
        <w:r w:rsidRPr="00B0659B">
          <w:rPr>
            <w:spacing w:val="-6"/>
            <w:sz w:val="28"/>
            <w:szCs w:val="28"/>
            <w:lang w:eastAsia="en-US"/>
          </w:rPr>
          <w:t>-</w:t>
        </w:r>
        <w:r w:rsidRPr="00B0659B">
          <w:rPr>
            <w:spacing w:val="-6"/>
            <w:sz w:val="28"/>
            <w:szCs w:val="28"/>
            <w:lang w:val="ru-RU" w:eastAsia="en-US"/>
          </w:rPr>
          <w:t>i</w:t>
        </w:r>
        <w:r w:rsidRPr="00B0659B">
          <w:rPr>
            <w:spacing w:val="-6"/>
            <w:sz w:val="28"/>
            <w:szCs w:val="28"/>
            <w:lang w:eastAsia="en-US"/>
          </w:rPr>
          <w:t>-</w:t>
        </w:r>
        <w:r w:rsidRPr="00B0659B">
          <w:rPr>
            <w:spacing w:val="-6"/>
            <w:sz w:val="28"/>
            <w:szCs w:val="28"/>
            <w:lang w:val="ru-RU" w:eastAsia="en-US"/>
          </w:rPr>
          <w:t>meto</w:t>
        </w:r>
        <w:r w:rsidRPr="00B0659B">
          <w:rPr>
            <w:spacing w:val="-6"/>
            <w:sz w:val="28"/>
            <w:szCs w:val="28"/>
            <w:lang w:eastAsia="en-US"/>
          </w:rPr>
          <w:t>-</w:t>
        </w:r>
        <w:r w:rsidRPr="00B0659B">
          <w:rPr>
            <w:spacing w:val="-6"/>
            <w:sz w:val="28"/>
            <w:szCs w:val="28"/>
            <w:lang w:val="ru-RU" w:eastAsia="en-US"/>
          </w:rPr>
          <w:t>dov</w:t>
        </w:r>
        <w:r w:rsidRPr="00B0659B">
          <w:rPr>
            <w:spacing w:val="-6"/>
            <w:sz w:val="28"/>
            <w:szCs w:val="28"/>
            <w:lang w:eastAsia="en-US"/>
          </w:rPr>
          <w:t>-</w:t>
        </w:r>
        <w:r w:rsidRPr="00B0659B">
          <w:rPr>
            <w:spacing w:val="-6"/>
            <w:sz w:val="28"/>
            <w:szCs w:val="28"/>
            <w:lang w:val="ru-RU" w:eastAsia="en-US"/>
          </w:rPr>
          <w:t>v</w:t>
        </w:r>
        <w:r w:rsidRPr="00B0659B">
          <w:rPr>
            <w:spacing w:val="-6"/>
            <w:sz w:val="28"/>
            <w:szCs w:val="28"/>
            <w:lang w:eastAsia="en-US"/>
          </w:rPr>
          <w:t>-</w:t>
        </w:r>
        <w:r w:rsidRPr="00B0659B">
          <w:rPr>
            <w:spacing w:val="-6"/>
            <w:sz w:val="28"/>
            <w:szCs w:val="28"/>
            <w:lang w:val="ru-RU" w:eastAsia="en-US"/>
          </w:rPr>
          <w:t>mediko</w:t>
        </w:r>
        <w:r w:rsidRPr="00B0659B">
          <w:rPr>
            <w:spacing w:val="-6"/>
            <w:sz w:val="28"/>
            <w:szCs w:val="28"/>
            <w:lang w:eastAsia="en-US"/>
          </w:rPr>
          <w:t>-</w:t>
        </w:r>
        <w:r w:rsidRPr="00B0659B">
          <w:rPr>
            <w:spacing w:val="-6"/>
            <w:sz w:val="28"/>
            <w:szCs w:val="28"/>
            <w:lang w:val="ru-RU" w:eastAsia="en-US"/>
          </w:rPr>
          <w:t>biologicheskih</w:t>
        </w:r>
        <w:r w:rsidRPr="00B0659B">
          <w:rPr>
            <w:spacing w:val="-6"/>
            <w:sz w:val="28"/>
            <w:szCs w:val="28"/>
            <w:lang w:eastAsia="en-US"/>
          </w:rPr>
          <w:t>-</w:t>
        </w:r>
        <w:r w:rsidRPr="00B0659B">
          <w:rPr>
            <w:spacing w:val="-6"/>
            <w:sz w:val="28"/>
            <w:szCs w:val="28"/>
            <w:lang w:val="ru-RU" w:eastAsia="en-US"/>
          </w:rPr>
          <w:t>nauchnyh</w:t>
        </w:r>
        <w:r w:rsidRPr="00B0659B">
          <w:rPr>
            <w:spacing w:val="-6"/>
            <w:sz w:val="28"/>
            <w:szCs w:val="28"/>
            <w:lang w:eastAsia="en-US"/>
          </w:rPr>
          <w:t>-</w:t>
        </w:r>
        <w:r w:rsidRPr="00B0659B">
          <w:rPr>
            <w:spacing w:val="-6"/>
            <w:sz w:val="28"/>
            <w:szCs w:val="28"/>
            <w:lang w:val="ru-RU" w:eastAsia="en-US"/>
          </w:rPr>
          <w:t>issledovaniyah</w:t>
        </w:r>
      </w:hyperlink>
      <w:r w:rsidRPr="00B0659B">
        <w:rPr>
          <w:spacing w:val="-6"/>
          <w:sz w:val="28"/>
          <w:szCs w:val="28"/>
          <w:lang w:eastAsia="en-US"/>
        </w:rPr>
        <w:t>.</w:t>
      </w:r>
      <w:r w:rsidRPr="00B0659B">
        <w:rPr>
          <w:spacing w:val="-6"/>
          <w:sz w:val="28"/>
          <w:szCs w:val="28"/>
          <w:lang w:val="ru-RU" w:eastAsia="en-US"/>
        </w:rPr>
        <w:t xml:space="preserve">– </w:t>
      </w:r>
      <w:r w:rsidRPr="00B0659B">
        <w:rPr>
          <w:color w:val="000000"/>
          <w:spacing w:val="-6"/>
          <w:sz w:val="28"/>
          <w:szCs w:val="28"/>
          <w:lang w:val="ru-RU" w:eastAsia="en-US"/>
        </w:rPr>
        <w:t>Название с экрана.</w:t>
      </w:r>
      <w:r w:rsidRPr="00B0659B">
        <w:rPr>
          <w:color w:val="000000"/>
          <w:spacing w:val="-6"/>
          <w:sz w:val="28"/>
          <w:szCs w:val="28"/>
          <w:lang w:eastAsia="en-US"/>
        </w:rPr>
        <w:t xml:space="preserve">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sz w:val="28"/>
          <w:szCs w:val="28"/>
          <w:lang w:val="ru-RU" w:eastAsia="en-US"/>
        </w:rPr>
      </w:pPr>
      <w:r w:rsidRPr="00B0659B">
        <w:rPr>
          <w:color w:val="000000"/>
          <w:sz w:val="28"/>
          <w:szCs w:val="28"/>
          <w:lang w:val="ru-RU" w:eastAsia="en-US"/>
        </w:rPr>
        <w:t>Методы медико-географических исследований [Электронный ресурс]. – Москва: Московский филиал географического общества Союза ССР, 1965. – С. 325. – Режим доступа:</w:t>
      </w:r>
      <w:r w:rsidRPr="00B0659B">
        <w:rPr>
          <w:sz w:val="28"/>
          <w:szCs w:val="28"/>
          <w:lang w:val="ru-RU" w:eastAsia="en-US"/>
        </w:rPr>
        <w:t xml:space="preserve"> </w:t>
      </w:r>
      <w:hyperlink r:id="rId158" w:history="1">
        <w:r w:rsidRPr="00B0659B">
          <w:rPr>
            <w:sz w:val="28"/>
            <w:szCs w:val="28"/>
            <w:lang w:val="ru-RU" w:eastAsia="en-US"/>
          </w:rPr>
          <w:t>http://sohmet.ru/books/item/f00/s00/z0000027/</w:t>
        </w:r>
      </w:hyperlink>
      <w:r w:rsidRPr="00B0659B">
        <w:rPr>
          <w:sz w:val="28"/>
          <w:szCs w:val="28"/>
          <w:lang w:eastAsia="en-US"/>
        </w:rPr>
        <w:t xml:space="preserve"> </w:t>
      </w:r>
      <w:r w:rsidRPr="00B0659B">
        <w:rPr>
          <w:sz w:val="28"/>
          <w:szCs w:val="28"/>
          <w:lang w:val="ru-RU" w:eastAsia="en-US"/>
        </w:rPr>
        <w:t xml:space="preserve">index.shtml. – Название с экрана.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eastAsia="en-US"/>
        </w:rPr>
        <w:t>Вершинский Б. В. Методология медико-географических исследований / Б. В.</w:t>
      </w:r>
      <w:r w:rsidRPr="00B0659B">
        <w:rPr>
          <w:color w:val="000000"/>
          <w:sz w:val="28"/>
          <w:szCs w:val="28"/>
          <w:lang w:eastAsia="en-US"/>
        </w:rPr>
        <w:t> </w:t>
      </w:r>
      <w:r w:rsidRPr="00B0659B">
        <w:rPr>
          <w:color w:val="000000"/>
          <w:sz w:val="28"/>
          <w:szCs w:val="28"/>
          <w:lang w:val="ru-RU" w:eastAsia="en-US"/>
        </w:rPr>
        <w:t>Вершинский // Руководство по медицинской географии. – Санкт-Петербург: Гиппократ, 1993. – С. 19–28.</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sz w:val="28"/>
          <w:szCs w:val="28"/>
          <w:lang w:val="ru-RU" w:eastAsia="en-US"/>
        </w:rPr>
      </w:pPr>
      <w:r w:rsidRPr="00B0659B">
        <w:rPr>
          <w:sz w:val="28"/>
          <w:szCs w:val="28"/>
          <w:lang w:val="ru-RU" w:eastAsia="en-US"/>
        </w:rPr>
        <w:t>Гіденс Е. Соціологія [</w:t>
      </w:r>
      <w:r w:rsidRPr="00B0659B">
        <w:rPr>
          <w:sz w:val="28"/>
          <w:szCs w:val="28"/>
          <w:lang w:eastAsia="en-US"/>
        </w:rPr>
        <w:t>Електронний ресурс</w:t>
      </w:r>
      <w:r w:rsidRPr="00B0659B">
        <w:rPr>
          <w:sz w:val="28"/>
          <w:szCs w:val="28"/>
          <w:lang w:val="ru-RU" w:eastAsia="en-US"/>
        </w:rPr>
        <w:t>] / Е. Гіденс. – К</w:t>
      </w:r>
      <w:r w:rsidRPr="00B0659B">
        <w:rPr>
          <w:sz w:val="28"/>
          <w:szCs w:val="28"/>
          <w:lang w:eastAsia="en-US"/>
        </w:rPr>
        <w:t>иїв</w:t>
      </w:r>
      <w:r w:rsidRPr="00B0659B">
        <w:rPr>
          <w:sz w:val="28"/>
          <w:szCs w:val="28"/>
          <w:lang w:val="ru-RU" w:eastAsia="en-US"/>
        </w:rPr>
        <w:t xml:space="preserve">: Основи, 1999. – 726 с. – </w:t>
      </w:r>
      <w:r w:rsidRPr="00B0659B">
        <w:rPr>
          <w:sz w:val="28"/>
          <w:szCs w:val="28"/>
          <w:lang w:eastAsia="en-US"/>
        </w:rPr>
        <w:t xml:space="preserve">Режим доступу: </w:t>
      </w:r>
      <w:hyperlink r:id="rId159" w:history="1">
        <w:r w:rsidRPr="00B0659B">
          <w:rPr>
            <w:sz w:val="28"/>
            <w:szCs w:val="28"/>
            <w:lang w:val="ru-RU" w:eastAsia="en-US"/>
          </w:rPr>
          <w:t>http://www.twirpx</w:t>
        </w:r>
      </w:hyperlink>
      <w:r w:rsidRPr="00B0659B">
        <w:rPr>
          <w:sz w:val="28"/>
          <w:szCs w:val="28"/>
          <w:lang w:val="ru-RU" w:eastAsia="en-US"/>
        </w:rPr>
        <w:t>.com/file/ 209291</w:t>
      </w:r>
      <w:r w:rsidRPr="00B0659B">
        <w:rPr>
          <w:sz w:val="28"/>
          <w:szCs w:val="28"/>
          <w:lang w:eastAsia="en-US"/>
        </w:rPr>
        <w:t>.</w:t>
      </w:r>
      <w:r w:rsidRPr="00B0659B">
        <w:rPr>
          <w:sz w:val="28"/>
          <w:szCs w:val="28"/>
          <w:lang w:val="ru-RU" w:eastAsia="en-US"/>
        </w:rPr>
        <w:t xml:space="preserve"> – Назва з екрана.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eastAsia="en-US"/>
        </w:rPr>
        <w:t>Шиган Е.</w:t>
      </w:r>
      <w:r w:rsidRPr="00B0659B">
        <w:rPr>
          <w:color w:val="000000"/>
          <w:sz w:val="28"/>
          <w:szCs w:val="28"/>
          <w:lang w:eastAsia="en-US"/>
        </w:rPr>
        <w:t xml:space="preserve"> </w:t>
      </w:r>
      <w:r w:rsidRPr="00B0659B">
        <w:rPr>
          <w:color w:val="000000"/>
          <w:sz w:val="28"/>
          <w:szCs w:val="28"/>
          <w:lang w:val="ru-RU" w:eastAsia="en-US"/>
        </w:rPr>
        <w:t>Н. Методы прогнозирования и моделирования в социально-гигиенических исследованиях</w:t>
      </w:r>
      <w:r w:rsidRPr="00B0659B">
        <w:rPr>
          <w:color w:val="000000"/>
          <w:sz w:val="28"/>
          <w:szCs w:val="28"/>
          <w:lang w:eastAsia="en-US"/>
        </w:rPr>
        <w:t xml:space="preserve"> / </w:t>
      </w:r>
      <w:r w:rsidRPr="00B0659B">
        <w:rPr>
          <w:color w:val="000000"/>
          <w:sz w:val="28"/>
          <w:szCs w:val="28"/>
          <w:lang w:val="ru-RU" w:eastAsia="en-US"/>
        </w:rPr>
        <w:t>Е.</w:t>
      </w:r>
      <w:r w:rsidRPr="00B0659B">
        <w:rPr>
          <w:color w:val="000000"/>
          <w:sz w:val="28"/>
          <w:szCs w:val="28"/>
          <w:lang w:eastAsia="en-US"/>
        </w:rPr>
        <w:t xml:space="preserve"> </w:t>
      </w:r>
      <w:r w:rsidRPr="00B0659B">
        <w:rPr>
          <w:color w:val="000000"/>
          <w:sz w:val="28"/>
          <w:szCs w:val="28"/>
          <w:lang w:val="ru-RU" w:eastAsia="en-US"/>
        </w:rPr>
        <w:t>Н.</w:t>
      </w:r>
      <w:r w:rsidRPr="00B0659B">
        <w:rPr>
          <w:color w:val="000000"/>
          <w:sz w:val="28"/>
          <w:szCs w:val="28"/>
          <w:lang w:eastAsia="en-US"/>
        </w:rPr>
        <w:t xml:space="preserve"> </w:t>
      </w:r>
      <w:r w:rsidRPr="00B0659B">
        <w:rPr>
          <w:color w:val="000000"/>
          <w:sz w:val="28"/>
          <w:szCs w:val="28"/>
          <w:lang w:val="ru-RU" w:eastAsia="en-US"/>
        </w:rPr>
        <w:t>Шиган. –</w:t>
      </w:r>
      <w:r w:rsidRPr="00B0659B">
        <w:rPr>
          <w:color w:val="000000"/>
          <w:sz w:val="28"/>
          <w:szCs w:val="28"/>
          <w:lang w:eastAsia="en-US"/>
        </w:rPr>
        <w:t xml:space="preserve"> </w:t>
      </w:r>
      <w:r w:rsidRPr="00B0659B">
        <w:rPr>
          <w:color w:val="000000"/>
          <w:sz w:val="28"/>
          <w:szCs w:val="28"/>
          <w:lang w:val="ru-RU" w:eastAsia="en-US"/>
        </w:rPr>
        <w:t>Москва, 1986. – 207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sz w:val="28"/>
          <w:szCs w:val="28"/>
          <w:lang w:eastAsia="en-US"/>
        </w:rPr>
      </w:pPr>
      <w:r w:rsidRPr="00B0659B">
        <w:rPr>
          <w:sz w:val="28"/>
          <w:szCs w:val="28"/>
          <w:lang w:val="ru-RU" w:eastAsia="en-US"/>
        </w:rPr>
        <w:t>Проблемы прогнозирования в здравоохранении [Электронный ресурс] / К.</w:t>
      </w:r>
      <w:r w:rsidRPr="00B0659B">
        <w:rPr>
          <w:sz w:val="28"/>
          <w:szCs w:val="28"/>
          <w:lang w:eastAsia="en-US"/>
        </w:rPr>
        <w:t> </w:t>
      </w:r>
      <w:r w:rsidRPr="00B0659B">
        <w:rPr>
          <w:sz w:val="28"/>
          <w:szCs w:val="28"/>
          <w:lang w:val="ru-RU" w:eastAsia="en-US"/>
        </w:rPr>
        <w:t>П.</w:t>
      </w:r>
      <w:r w:rsidRPr="00B0659B">
        <w:rPr>
          <w:sz w:val="28"/>
          <w:szCs w:val="28"/>
          <w:lang w:val="en-US" w:eastAsia="en-US"/>
        </w:rPr>
        <w:t> </w:t>
      </w:r>
      <w:r w:rsidRPr="00B0659B">
        <w:rPr>
          <w:sz w:val="28"/>
          <w:szCs w:val="28"/>
          <w:lang w:val="ru-RU" w:eastAsia="en-US"/>
        </w:rPr>
        <w:t>Топалов</w:t>
      </w:r>
      <w:r w:rsidRPr="00B0659B">
        <w:rPr>
          <w:sz w:val="28"/>
          <w:szCs w:val="28"/>
          <w:lang w:eastAsia="en-US"/>
        </w:rPr>
        <w:t xml:space="preserve"> </w:t>
      </w:r>
      <w:r w:rsidRPr="00B0659B">
        <w:rPr>
          <w:sz w:val="28"/>
          <w:szCs w:val="28"/>
          <w:lang w:val="ru-RU" w:eastAsia="en-US"/>
        </w:rPr>
        <w:t xml:space="preserve">[и др.] // Дальневосточный медицинский журнал. – 1998. – № 3. – С. 68–70. – Режим доступа: </w:t>
      </w:r>
      <w:hyperlink w:history="1">
        <w:r w:rsidRPr="00B0659B">
          <w:rPr>
            <w:sz w:val="28"/>
            <w:szCs w:val="28"/>
            <w:lang w:val="en-US" w:eastAsia="en-US"/>
          </w:rPr>
          <w:t>http</w:t>
        </w:r>
        <w:r w:rsidRPr="00B0659B">
          <w:rPr>
            <w:sz w:val="28"/>
            <w:szCs w:val="28"/>
            <w:lang w:eastAsia="en-US"/>
          </w:rPr>
          <w:t>://</w:t>
        </w:r>
        <w:r w:rsidRPr="00B0659B">
          <w:rPr>
            <w:sz w:val="28"/>
            <w:szCs w:val="28"/>
            <w:lang w:val="en-US" w:eastAsia="en-US"/>
          </w:rPr>
          <w:t>www</w:t>
        </w:r>
        <w:r w:rsidRPr="00B0659B">
          <w:rPr>
            <w:sz w:val="28"/>
            <w:szCs w:val="28"/>
            <w:lang w:eastAsia="en-US"/>
          </w:rPr>
          <w:t xml:space="preserve">. </w:t>
        </w:r>
        <w:r w:rsidRPr="00B0659B">
          <w:rPr>
            <w:sz w:val="28"/>
            <w:szCs w:val="28"/>
            <w:lang w:val="en-US" w:eastAsia="en-US"/>
          </w:rPr>
          <w:t>fesmu</w:t>
        </w:r>
        <w:r w:rsidRPr="00B0659B">
          <w:rPr>
            <w:sz w:val="28"/>
            <w:szCs w:val="28"/>
            <w:lang w:eastAsia="en-US"/>
          </w:rPr>
          <w:t>.</w:t>
        </w:r>
        <w:r w:rsidRPr="00B0659B">
          <w:rPr>
            <w:sz w:val="28"/>
            <w:szCs w:val="28"/>
            <w:lang w:val="en-US" w:eastAsia="en-US"/>
          </w:rPr>
          <w:t>ru</w:t>
        </w:r>
        <w:r w:rsidRPr="00B0659B">
          <w:rPr>
            <w:sz w:val="28"/>
            <w:szCs w:val="28"/>
            <w:lang w:eastAsia="en-US"/>
          </w:rPr>
          <w:t>/</w:t>
        </w:r>
        <w:r w:rsidRPr="00B0659B">
          <w:rPr>
            <w:sz w:val="28"/>
            <w:szCs w:val="28"/>
            <w:lang w:val="en-US" w:eastAsia="en-US"/>
          </w:rPr>
          <w:t>elib</w:t>
        </w:r>
        <w:r w:rsidRPr="00B0659B">
          <w:rPr>
            <w:sz w:val="28"/>
            <w:szCs w:val="28"/>
            <w:lang w:eastAsia="en-US"/>
          </w:rPr>
          <w:t>/</w:t>
        </w:r>
        <w:r w:rsidRPr="00B0659B">
          <w:rPr>
            <w:sz w:val="28"/>
            <w:szCs w:val="28"/>
            <w:lang w:val="en-US" w:eastAsia="en-US"/>
          </w:rPr>
          <w:t>Article</w:t>
        </w:r>
        <w:r w:rsidRPr="00B0659B">
          <w:rPr>
            <w:sz w:val="28"/>
            <w:szCs w:val="28"/>
            <w:lang w:eastAsia="en-US"/>
          </w:rPr>
          <w:t xml:space="preserve">. </w:t>
        </w:r>
        <w:r w:rsidRPr="00B0659B">
          <w:rPr>
            <w:sz w:val="28"/>
            <w:szCs w:val="28"/>
            <w:lang w:val="en-US" w:eastAsia="en-US"/>
          </w:rPr>
          <w:t>aspx</w:t>
        </w:r>
        <w:r w:rsidRPr="00B0659B">
          <w:rPr>
            <w:sz w:val="28"/>
            <w:szCs w:val="28"/>
            <w:lang w:eastAsia="en-US"/>
          </w:rPr>
          <w:t>?</w:t>
        </w:r>
        <w:r w:rsidRPr="00B0659B">
          <w:rPr>
            <w:sz w:val="28"/>
            <w:szCs w:val="28"/>
            <w:lang w:val="en-US" w:eastAsia="en-US"/>
          </w:rPr>
          <w:t>id</w:t>
        </w:r>
        <w:r w:rsidRPr="00B0659B">
          <w:rPr>
            <w:sz w:val="28"/>
            <w:szCs w:val="28"/>
            <w:lang w:eastAsia="en-US"/>
          </w:rPr>
          <w:t>=2071</w:t>
        </w:r>
      </w:hyperlink>
      <w:r w:rsidRPr="00B0659B">
        <w:rPr>
          <w:rFonts w:eastAsia="Calibri"/>
          <w:sz w:val="28"/>
          <w:szCs w:val="28"/>
          <w:lang w:eastAsia="en-US"/>
        </w:rPr>
        <w:t>.</w:t>
      </w:r>
      <w:r w:rsidRPr="00B0659B">
        <w:rPr>
          <w:sz w:val="28"/>
          <w:szCs w:val="28"/>
          <w:lang w:eastAsia="en-US"/>
        </w:rPr>
        <w:t xml:space="preserve"> – Название с экрана.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eastAsia="en-US"/>
        </w:rPr>
        <w:t>Моделирование в биологии и медицине: сборник [Электронный р</w:t>
      </w:r>
      <w:r w:rsidRPr="00B0659B">
        <w:rPr>
          <w:color w:val="000000"/>
          <w:sz w:val="28"/>
          <w:szCs w:val="28"/>
          <w:lang w:val="ru-RU" w:eastAsia="en-US"/>
        </w:rPr>
        <w:t>е</w:t>
      </w:r>
      <w:r w:rsidRPr="00B0659B">
        <w:rPr>
          <w:color w:val="000000"/>
          <w:sz w:val="28"/>
          <w:szCs w:val="28"/>
          <w:lang w:val="ru-RU" w:eastAsia="en-US"/>
        </w:rPr>
        <w:t>сурс] / ответст. ред. чл.-корр. АМН СССР Н. М. Амосов. – Ки</w:t>
      </w:r>
      <w:r w:rsidRPr="00B0659B">
        <w:rPr>
          <w:color w:val="000000"/>
          <w:sz w:val="28"/>
          <w:szCs w:val="28"/>
          <w:lang w:eastAsia="en-US"/>
        </w:rPr>
        <w:t>ї</w:t>
      </w:r>
      <w:r w:rsidRPr="00B0659B">
        <w:rPr>
          <w:color w:val="000000"/>
          <w:sz w:val="28"/>
          <w:szCs w:val="28"/>
          <w:lang w:val="ru-RU" w:eastAsia="en-US"/>
        </w:rPr>
        <w:t xml:space="preserve">в: Наук. думка, 1965. – 187 с. – Режим доступа: </w:t>
      </w:r>
      <w:hyperlink r:id="rId160" w:history="1">
        <w:r w:rsidRPr="00B0659B">
          <w:rPr>
            <w:sz w:val="28"/>
            <w:szCs w:val="28"/>
            <w:lang w:val="ru-RU" w:eastAsia="en-US"/>
          </w:rPr>
          <w:t>http://books.tr</w:t>
        </w:r>
      </w:hyperlink>
      <w:r w:rsidRPr="00B0659B">
        <w:rPr>
          <w:color w:val="000000"/>
          <w:sz w:val="28"/>
          <w:szCs w:val="28"/>
          <w:lang w:val="ru-RU" w:eastAsia="en-US"/>
        </w:rPr>
        <w:t>200.org/v. php?id=216817. – Наз</w:t>
      </w:r>
      <w:r w:rsidRPr="00B0659B">
        <w:rPr>
          <w:color w:val="000000"/>
          <w:sz w:val="28"/>
          <w:szCs w:val="28"/>
          <w:lang w:eastAsia="en-US"/>
        </w:rPr>
        <w:t>-</w:t>
      </w:r>
      <w:r w:rsidRPr="00B0659B">
        <w:rPr>
          <w:color w:val="000000"/>
          <w:sz w:val="28"/>
          <w:szCs w:val="28"/>
          <w:lang w:val="ru-RU" w:eastAsia="en-US"/>
        </w:rPr>
        <w:t xml:space="preserve">вание с экрана.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spacing w:val="-4"/>
          <w:sz w:val="28"/>
          <w:szCs w:val="28"/>
          <w:lang w:val="ru-RU" w:eastAsia="en-US"/>
        </w:rPr>
      </w:pPr>
      <w:r w:rsidRPr="00B0659B">
        <w:rPr>
          <w:spacing w:val="-4"/>
          <w:sz w:val="28"/>
          <w:szCs w:val="28"/>
          <w:lang w:val="ru-RU" w:eastAsia="en-US"/>
        </w:rPr>
        <w:lastRenderedPageBreak/>
        <w:t>Славин М. Б. Практика системного моделирования в медицине [Эле</w:t>
      </w:r>
      <w:r w:rsidRPr="00B0659B">
        <w:rPr>
          <w:spacing w:val="-4"/>
          <w:sz w:val="28"/>
          <w:szCs w:val="28"/>
          <w:lang w:val="ru-RU" w:eastAsia="en-US"/>
        </w:rPr>
        <w:t>к</w:t>
      </w:r>
      <w:r w:rsidRPr="00B0659B">
        <w:rPr>
          <w:spacing w:val="-4"/>
          <w:sz w:val="28"/>
          <w:szCs w:val="28"/>
          <w:lang w:val="ru-RU" w:eastAsia="en-US"/>
        </w:rPr>
        <w:t xml:space="preserve">тронный ресурс] / М. Б. Славин // Медицина. – 2002. – 168 с. – Режим доступа: </w:t>
      </w:r>
      <w:hyperlink r:id="rId161" w:history="1">
        <w:r w:rsidRPr="00B0659B">
          <w:rPr>
            <w:spacing w:val="-4"/>
            <w:sz w:val="28"/>
            <w:szCs w:val="28"/>
            <w:lang w:val="ru-RU" w:eastAsia="en-US"/>
          </w:rPr>
          <w:t>http://tenders.ck.ua/gate/fizicheskaya-kultura-voennaya-podgotovka/</w:t>
        </w:r>
      </w:hyperlink>
      <w:r w:rsidRPr="00B0659B">
        <w:rPr>
          <w:spacing w:val="-4"/>
          <w:sz w:val="28"/>
          <w:szCs w:val="28"/>
          <w:lang w:val="ru-RU" w:eastAsia="en-US"/>
        </w:rPr>
        <w:t>skachat-praktika-sistemnogo-modelirovaniya-v-meditsine.html. – Название с экрана.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eastAsia="en-US"/>
        </w:rPr>
        <w:t>Моделирование в медицине. Имитационное моделирование [Эле</w:t>
      </w:r>
      <w:r w:rsidRPr="00B0659B">
        <w:rPr>
          <w:color w:val="000000"/>
          <w:sz w:val="28"/>
          <w:szCs w:val="28"/>
          <w:lang w:val="ru-RU" w:eastAsia="en-US"/>
        </w:rPr>
        <w:t>к</w:t>
      </w:r>
      <w:r w:rsidRPr="00B0659B">
        <w:rPr>
          <w:color w:val="000000"/>
          <w:sz w:val="28"/>
          <w:szCs w:val="28"/>
          <w:lang w:val="ru-RU" w:eastAsia="en-US"/>
        </w:rPr>
        <w:t xml:space="preserve">тронный ресурс]. – Режим доступа: http://www.anylogic.ru/use-of-simulation. – Название с экрана.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sz w:val="28"/>
          <w:szCs w:val="28"/>
          <w:lang w:val="ru-RU" w:eastAsia="en-US"/>
        </w:rPr>
      </w:pPr>
      <w:r w:rsidRPr="00B0659B">
        <w:rPr>
          <w:sz w:val="28"/>
          <w:szCs w:val="28"/>
          <w:lang w:val="ru-RU" w:eastAsia="en-US"/>
        </w:rPr>
        <w:t>Новиков Д. А. Статистические методы в медико-биологическом эк</w:t>
      </w:r>
      <w:r w:rsidRPr="00B0659B">
        <w:rPr>
          <w:sz w:val="28"/>
          <w:szCs w:val="28"/>
          <w:lang w:val="ru-RU" w:eastAsia="en-US"/>
        </w:rPr>
        <w:t>с</w:t>
      </w:r>
      <w:r w:rsidRPr="00B0659B">
        <w:rPr>
          <w:sz w:val="28"/>
          <w:szCs w:val="28"/>
          <w:lang w:val="ru-RU" w:eastAsia="en-US"/>
        </w:rPr>
        <w:t xml:space="preserve">перименте [Электронный ресурс] / Д. А Новиков, В. В. Новочадов. – Волгоград: Изд-во ВолГМУ, 2005. – 84 с. – Режим доступа: </w:t>
      </w:r>
      <w:hyperlink w:history="1">
        <w:r w:rsidRPr="00B0659B">
          <w:rPr>
            <w:rFonts w:eastAsia="Calibri"/>
            <w:sz w:val="28"/>
            <w:szCs w:val="28"/>
            <w:lang w:val="ru-RU" w:eastAsia="en-US"/>
          </w:rPr>
          <w:t>http://www.</w:t>
        </w:r>
        <w:r w:rsidRPr="00B0659B">
          <w:rPr>
            <w:rFonts w:eastAsia="Calibri"/>
            <w:sz w:val="28"/>
            <w:szCs w:val="28"/>
            <w:lang w:eastAsia="en-US"/>
          </w:rPr>
          <w:t xml:space="preserve"> </w:t>
        </w:r>
        <w:r w:rsidRPr="00B0659B">
          <w:rPr>
            <w:rFonts w:eastAsia="Calibri"/>
            <w:sz w:val="28"/>
            <w:szCs w:val="28"/>
            <w:lang w:val="ru-RU" w:eastAsia="en-US"/>
          </w:rPr>
          <w:t>mtas.ru/</w:t>
        </w:r>
      </w:hyperlink>
      <w:r w:rsidRPr="00B0659B">
        <w:rPr>
          <w:rFonts w:eastAsia="Calibri"/>
          <w:sz w:val="28"/>
          <w:szCs w:val="28"/>
          <w:lang w:eastAsia="en-US"/>
        </w:rPr>
        <w:t xml:space="preserve"> </w:t>
      </w:r>
      <w:r w:rsidRPr="00B0659B">
        <w:rPr>
          <w:sz w:val="28"/>
          <w:szCs w:val="28"/>
          <w:lang w:val="ru-RU" w:eastAsia="en-US"/>
        </w:rPr>
        <w:t>practice/medstat.pdf. – Название с экрана.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sz w:val="28"/>
          <w:szCs w:val="28"/>
          <w:lang w:val="ru-RU" w:eastAsia="en-US"/>
        </w:rPr>
      </w:pPr>
      <w:r w:rsidRPr="00B0659B">
        <w:rPr>
          <w:sz w:val="28"/>
          <w:szCs w:val="28"/>
          <w:lang w:val="ru-RU" w:eastAsia="en-US"/>
        </w:rPr>
        <w:t>Орлов А. И. Организационно-экономическое моделирование: уче</w:t>
      </w:r>
      <w:r w:rsidRPr="00B0659B">
        <w:rPr>
          <w:sz w:val="28"/>
          <w:szCs w:val="28"/>
          <w:lang w:val="ru-RU" w:eastAsia="en-US"/>
        </w:rPr>
        <w:t>б</w:t>
      </w:r>
      <w:r w:rsidRPr="00B0659B">
        <w:rPr>
          <w:sz w:val="28"/>
          <w:szCs w:val="28"/>
          <w:lang w:val="ru-RU" w:eastAsia="en-US"/>
        </w:rPr>
        <w:t xml:space="preserve">ник: в 3 ч. [Электронный ресурс] / А. И. Орлов. – Москва: Изд-во МГТУ им. Н. Э. Баумана, 2011. – Ч. 2: Экспертные оценки. – 486 с. – Режим доступа: </w:t>
      </w:r>
      <w:hyperlink r:id="rId162" w:history="1">
        <w:r w:rsidRPr="00B0659B">
          <w:rPr>
            <w:rFonts w:eastAsia="Calibri"/>
            <w:sz w:val="28"/>
            <w:szCs w:val="28"/>
            <w:lang w:val="ru-RU" w:eastAsia="en-US"/>
          </w:rPr>
          <w:t>http://www.mtas.ru/</w:t>
        </w:r>
      </w:hyperlink>
      <w:r w:rsidRPr="00B0659B">
        <w:rPr>
          <w:sz w:val="28"/>
          <w:szCs w:val="28"/>
          <w:lang w:val="ru-RU" w:eastAsia="en-US"/>
        </w:rPr>
        <w:t xml:space="preserve">theory/orlov2011a.pdf. – Название с экрана.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eastAsia="en-US"/>
        </w:rPr>
        <w:t>Гасников В. К. Методика изучения степени достижения целей здрав</w:t>
      </w:r>
      <w:r w:rsidRPr="00B0659B">
        <w:rPr>
          <w:color w:val="000000"/>
          <w:sz w:val="28"/>
          <w:szCs w:val="28"/>
          <w:lang w:val="ru-RU" w:eastAsia="en-US"/>
        </w:rPr>
        <w:t>о</w:t>
      </w:r>
      <w:r w:rsidRPr="00B0659B">
        <w:rPr>
          <w:color w:val="000000"/>
          <w:sz w:val="28"/>
          <w:szCs w:val="28"/>
          <w:lang w:val="ru-RU" w:eastAsia="en-US"/>
        </w:rPr>
        <w:t>охранения на основе системного анализа и экспертных оценок (методические рекомендации) / В. К. Гасников. – Ижевск, 2004. – 19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spacing w:val="-2"/>
          <w:sz w:val="28"/>
          <w:szCs w:val="28"/>
          <w:lang w:val="ru-RU" w:eastAsia="en-US"/>
        </w:rPr>
      </w:pPr>
      <w:r w:rsidRPr="00B0659B">
        <w:rPr>
          <w:spacing w:val="-2"/>
          <w:sz w:val="28"/>
          <w:szCs w:val="28"/>
          <w:lang w:val="ru-RU" w:eastAsia="en-US"/>
        </w:rPr>
        <w:t>Перегудов Ф. И. Введение в системный анализ [Электронный ресурс] / Ф. И. Перегудов, Ф. П. Тарасенко. – Москва: Высшая школа, 1989. – 76 с. – Р</w:t>
      </w:r>
      <w:r w:rsidRPr="00B0659B">
        <w:rPr>
          <w:spacing w:val="-2"/>
          <w:sz w:val="28"/>
          <w:szCs w:val="28"/>
          <w:lang w:val="ru-RU" w:eastAsia="en-US"/>
        </w:rPr>
        <w:t>е</w:t>
      </w:r>
      <w:r w:rsidRPr="00B0659B">
        <w:rPr>
          <w:spacing w:val="-2"/>
          <w:sz w:val="28"/>
          <w:szCs w:val="28"/>
          <w:lang w:val="ru-RU" w:eastAsia="en-US"/>
        </w:rPr>
        <w:t xml:space="preserve">жим доступа: </w:t>
      </w:r>
      <w:hyperlink r:id="rId163" w:history="1">
        <w:r w:rsidRPr="00B0659B">
          <w:rPr>
            <w:spacing w:val="-2"/>
            <w:sz w:val="28"/>
            <w:szCs w:val="28"/>
            <w:lang w:val="ru-RU" w:eastAsia="en-US"/>
          </w:rPr>
          <w:t>http://padabum.com/d.php?id</w:t>
        </w:r>
      </w:hyperlink>
      <w:r w:rsidRPr="00B0659B">
        <w:rPr>
          <w:spacing w:val="-2"/>
          <w:sz w:val="28"/>
          <w:szCs w:val="28"/>
          <w:lang w:val="ru-RU" w:eastAsia="en-US"/>
        </w:rPr>
        <w:t xml:space="preserve">= 35413. –  Название с экрана.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sz w:val="28"/>
          <w:szCs w:val="28"/>
          <w:lang w:eastAsia="en-US"/>
        </w:rPr>
      </w:pPr>
      <w:r w:rsidRPr="00B0659B">
        <w:rPr>
          <w:sz w:val="28"/>
          <w:szCs w:val="28"/>
          <w:lang w:val="ru-RU" w:eastAsia="en-US"/>
        </w:rPr>
        <w:t>Моделирование процессов: Методы декомпозиции [Электронный р</w:t>
      </w:r>
      <w:r w:rsidRPr="00B0659B">
        <w:rPr>
          <w:sz w:val="28"/>
          <w:szCs w:val="28"/>
          <w:lang w:val="ru-RU" w:eastAsia="en-US"/>
        </w:rPr>
        <w:t>е</w:t>
      </w:r>
      <w:r w:rsidRPr="00B0659B">
        <w:rPr>
          <w:sz w:val="28"/>
          <w:szCs w:val="28"/>
          <w:lang w:val="ru-RU" w:eastAsia="en-US"/>
        </w:rPr>
        <w:t xml:space="preserve">сурс]. – Режим доступа: </w:t>
      </w:r>
      <w:hyperlink r:id="rId164" w:history="1">
        <w:r w:rsidRPr="00B0659B">
          <w:rPr>
            <w:sz w:val="28"/>
            <w:szCs w:val="28"/>
            <w:lang w:val="ru-RU" w:eastAsia="en-US"/>
          </w:rPr>
          <w:t>http://flowtechengineers.com/</w:t>
        </w:r>
      </w:hyperlink>
      <w:r w:rsidRPr="00B0659B">
        <w:rPr>
          <w:sz w:val="28"/>
          <w:szCs w:val="28"/>
          <w:lang w:val="ru-RU" w:eastAsia="en-US"/>
        </w:rPr>
        <w:t xml:space="preserve">model_ t7r3part1.html. – Название с экрана.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en-US"/>
        </w:rPr>
      </w:pPr>
      <w:r w:rsidRPr="00B0659B">
        <w:rPr>
          <w:color w:val="000000"/>
          <w:sz w:val="28"/>
          <w:szCs w:val="28"/>
          <w:lang w:val="ru-RU" w:eastAsia="en-US"/>
        </w:rPr>
        <w:t>Владимир И. Л. Метод композиции / И. Л. Владимир. – Москва: АН СССР, ОВМ, 1986. – 191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sz w:val="28"/>
          <w:szCs w:val="28"/>
          <w:lang w:eastAsia="en-US"/>
        </w:rPr>
      </w:pPr>
      <w:r w:rsidRPr="00B0659B">
        <w:rPr>
          <w:sz w:val="28"/>
          <w:szCs w:val="28"/>
          <w:lang w:val="ru-RU" w:eastAsia="en-US"/>
        </w:rPr>
        <w:t xml:space="preserve">Закон композиции и пропорциональности [Электронный ресурс]. – Режим доступа: </w:t>
      </w:r>
      <w:hyperlink r:id="rId165" w:history="1">
        <w:r w:rsidRPr="00B0659B">
          <w:rPr>
            <w:sz w:val="28"/>
            <w:szCs w:val="28"/>
            <w:lang w:val="ru-RU" w:eastAsia="en-US"/>
          </w:rPr>
          <w:t>http://allendy.ru/teoria-org/335-zakon-compozicii</w:t>
        </w:r>
      </w:hyperlink>
      <w:r w:rsidRPr="00B0659B">
        <w:rPr>
          <w:sz w:val="28"/>
          <w:szCs w:val="28"/>
          <w:lang w:val="ru-RU" w:eastAsia="en-US"/>
        </w:rPr>
        <w:t>. html. – Назва</w:t>
      </w:r>
      <w:r w:rsidRPr="00B0659B">
        <w:rPr>
          <w:sz w:val="28"/>
          <w:szCs w:val="28"/>
          <w:lang w:eastAsia="en-US"/>
        </w:rPr>
        <w:t>-</w:t>
      </w:r>
      <w:r w:rsidRPr="00B0659B">
        <w:rPr>
          <w:sz w:val="28"/>
          <w:szCs w:val="28"/>
          <w:lang w:val="ru-RU" w:eastAsia="en-US"/>
        </w:rPr>
        <w:t xml:space="preserve">ние с экрана.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en-US"/>
        </w:rPr>
      </w:pPr>
      <w:r w:rsidRPr="00B0659B">
        <w:rPr>
          <w:color w:val="000000"/>
          <w:sz w:val="28"/>
          <w:szCs w:val="28"/>
          <w:lang w:eastAsia="en-US"/>
        </w:rPr>
        <w:lastRenderedPageBreak/>
        <w:t>Юринець Р. В. Прогнозування соціально-економічних процесів: навч. посіб. / Р. В. Юринець. – Львів, 2006. – 80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eastAsia="en-US"/>
        </w:rPr>
        <w:t>Глівенко С. В. Економічне прогнозування: навч. посіб. / С. В</w:t>
      </w:r>
      <w:r w:rsidRPr="00B0659B">
        <w:rPr>
          <w:color w:val="000000"/>
          <w:sz w:val="28"/>
          <w:szCs w:val="28"/>
          <w:lang w:val="ru-RU" w:eastAsia="en-US"/>
        </w:rPr>
        <w:t>.</w:t>
      </w:r>
      <w:r w:rsidRPr="00B0659B">
        <w:rPr>
          <w:color w:val="000000"/>
          <w:sz w:val="28"/>
          <w:szCs w:val="28"/>
          <w:lang w:eastAsia="en-US"/>
        </w:rPr>
        <w:t xml:space="preserve"> Гліве</w:t>
      </w:r>
      <w:r w:rsidRPr="00B0659B">
        <w:rPr>
          <w:color w:val="000000"/>
          <w:sz w:val="28"/>
          <w:szCs w:val="28"/>
          <w:lang w:eastAsia="en-US"/>
        </w:rPr>
        <w:t>н</w:t>
      </w:r>
      <w:r w:rsidRPr="00B0659B">
        <w:rPr>
          <w:color w:val="000000"/>
          <w:sz w:val="28"/>
          <w:szCs w:val="28"/>
          <w:lang w:eastAsia="en-US"/>
        </w:rPr>
        <w:t>ко, М.</w:t>
      </w:r>
      <w:r w:rsidRPr="00B0659B">
        <w:rPr>
          <w:color w:val="000000"/>
          <w:sz w:val="28"/>
          <w:szCs w:val="28"/>
          <w:lang w:val="ru-RU" w:eastAsia="en-US"/>
        </w:rPr>
        <w:t> </w:t>
      </w:r>
      <w:r w:rsidRPr="00B0659B">
        <w:rPr>
          <w:color w:val="000000"/>
          <w:sz w:val="28"/>
          <w:szCs w:val="28"/>
          <w:lang w:eastAsia="en-US"/>
        </w:rPr>
        <w:t>О.</w:t>
      </w:r>
      <w:r w:rsidRPr="00B0659B">
        <w:rPr>
          <w:color w:val="000000"/>
          <w:sz w:val="28"/>
          <w:szCs w:val="28"/>
          <w:lang w:val="ru-RU" w:eastAsia="en-US"/>
        </w:rPr>
        <w:t xml:space="preserve"> </w:t>
      </w:r>
      <w:r w:rsidRPr="00B0659B">
        <w:rPr>
          <w:color w:val="000000"/>
          <w:sz w:val="28"/>
          <w:szCs w:val="28"/>
          <w:lang w:eastAsia="en-US"/>
        </w:rPr>
        <w:t>Соколов, О. М. Теліженко</w:t>
      </w:r>
      <w:r w:rsidRPr="00B0659B">
        <w:rPr>
          <w:color w:val="000000"/>
          <w:sz w:val="28"/>
          <w:szCs w:val="28"/>
          <w:lang w:val="ru-RU" w:eastAsia="en-US"/>
        </w:rPr>
        <w:t xml:space="preserve">. </w:t>
      </w:r>
      <w:r w:rsidRPr="00B0659B">
        <w:rPr>
          <w:color w:val="000000"/>
          <w:sz w:val="28"/>
          <w:szCs w:val="28"/>
          <w:lang w:eastAsia="en-US"/>
        </w:rPr>
        <w:t>– Суми, 2001. – 207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eastAsia="en-US"/>
        </w:rPr>
        <w:t>Грабовецький Б. Є. Основи економічного прогнозування / Б.</w:t>
      </w:r>
      <w:r w:rsidRPr="00B0659B">
        <w:rPr>
          <w:color w:val="000000"/>
          <w:sz w:val="28"/>
          <w:szCs w:val="28"/>
          <w:lang w:val="ru-RU" w:eastAsia="en-US"/>
        </w:rPr>
        <w:t> </w:t>
      </w:r>
      <w:r w:rsidRPr="00B0659B">
        <w:rPr>
          <w:color w:val="000000"/>
          <w:sz w:val="28"/>
          <w:szCs w:val="28"/>
          <w:lang w:eastAsia="en-US"/>
        </w:rPr>
        <w:t>Є.</w:t>
      </w:r>
      <w:r w:rsidRPr="00B0659B">
        <w:rPr>
          <w:color w:val="000000"/>
          <w:sz w:val="28"/>
          <w:szCs w:val="28"/>
          <w:lang w:val="ru-RU" w:eastAsia="en-US"/>
        </w:rPr>
        <w:t> </w:t>
      </w:r>
      <w:r w:rsidRPr="00B0659B">
        <w:rPr>
          <w:color w:val="000000"/>
          <w:sz w:val="28"/>
          <w:szCs w:val="28"/>
          <w:lang w:eastAsia="en-US"/>
        </w:rPr>
        <w:t>Грабовецький; Вінниц. нац. техн. ун-т. – Вінниця, 2004. – 162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shd w:val="clear" w:color="auto" w:fill="FFFFFF"/>
          <w:lang w:eastAsia="en-US"/>
        </w:rPr>
        <w:t>Холоднов В. А. Системный анализ и принятие решений. Решение з</w:t>
      </w:r>
      <w:r w:rsidRPr="00B0659B">
        <w:rPr>
          <w:color w:val="000000"/>
          <w:sz w:val="28"/>
          <w:szCs w:val="28"/>
          <w:shd w:val="clear" w:color="auto" w:fill="FFFFFF"/>
          <w:lang w:eastAsia="en-US"/>
        </w:rPr>
        <w:t>а</w:t>
      </w:r>
      <w:r w:rsidRPr="00B0659B">
        <w:rPr>
          <w:color w:val="000000"/>
          <w:sz w:val="28"/>
          <w:szCs w:val="28"/>
          <w:shd w:val="clear" w:color="auto" w:fill="FFFFFF"/>
          <w:lang w:eastAsia="en-US"/>
        </w:rPr>
        <w:t>дач оптимизации</w:t>
      </w:r>
      <w:r w:rsidRPr="00B0659B">
        <w:rPr>
          <w:rFonts w:eastAsia="Tahoma"/>
          <w:color w:val="000000"/>
          <w:sz w:val="28"/>
          <w:szCs w:val="28"/>
          <w:shd w:val="clear" w:color="auto" w:fill="FFFFFF"/>
          <w:lang w:eastAsia="en-US"/>
        </w:rPr>
        <w:t> </w:t>
      </w:r>
      <w:bookmarkStart w:id="6" w:name="l42"/>
      <w:bookmarkEnd w:id="6"/>
      <w:r w:rsidRPr="00B0659B">
        <w:rPr>
          <w:color w:val="000000"/>
          <w:sz w:val="28"/>
          <w:szCs w:val="28"/>
          <w:shd w:val="clear" w:color="auto" w:fill="FFFFFF"/>
          <w:lang w:eastAsia="en-US"/>
        </w:rPr>
        <w:t>химико-технологических систем в среде Mathcad и Excel: учеб. пособ. /</w:t>
      </w:r>
      <w:r w:rsidRPr="00B0659B">
        <w:rPr>
          <w:color w:val="000000"/>
          <w:sz w:val="28"/>
          <w:szCs w:val="28"/>
          <w:shd w:val="clear" w:color="auto" w:fill="FFFFFF"/>
          <w:lang w:val="ru-RU" w:eastAsia="en-US"/>
        </w:rPr>
        <w:t xml:space="preserve"> </w:t>
      </w:r>
      <w:r w:rsidRPr="00B0659B">
        <w:rPr>
          <w:color w:val="000000"/>
          <w:sz w:val="28"/>
          <w:szCs w:val="28"/>
          <w:shd w:val="clear" w:color="auto" w:fill="FFFFFF"/>
          <w:lang w:eastAsia="en-US"/>
        </w:rPr>
        <w:t>В. А.</w:t>
      </w:r>
      <w:r w:rsidRPr="00B0659B">
        <w:rPr>
          <w:color w:val="000000"/>
          <w:sz w:val="28"/>
          <w:szCs w:val="28"/>
          <w:shd w:val="clear" w:color="auto" w:fill="FFFFFF"/>
          <w:lang w:val="ru-RU" w:eastAsia="en-US"/>
        </w:rPr>
        <w:t xml:space="preserve"> </w:t>
      </w:r>
      <w:r w:rsidRPr="00B0659B">
        <w:rPr>
          <w:color w:val="000000"/>
          <w:sz w:val="28"/>
          <w:szCs w:val="28"/>
          <w:shd w:val="clear" w:color="auto" w:fill="FFFFFF"/>
          <w:lang w:eastAsia="en-US"/>
        </w:rPr>
        <w:t>Холоднов, М. Ю. Лебедева</w:t>
      </w:r>
      <w:r w:rsidRPr="00B0659B">
        <w:rPr>
          <w:color w:val="000000"/>
          <w:sz w:val="28"/>
          <w:szCs w:val="28"/>
          <w:shd w:val="clear" w:color="auto" w:fill="FFFFFF"/>
          <w:lang w:val="ru-RU" w:eastAsia="en-US"/>
        </w:rPr>
        <w:t xml:space="preserve">. </w:t>
      </w:r>
      <w:r w:rsidRPr="00B0659B">
        <w:rPr>
          <w:color w:val="000000"/>
          <w:sz w:val="28"/>
          <w:szCs w:val="28"/>
          <w:lang w:eastAsia="en-US"/>
        </w:rPr>
        <w:t>–</w:t>
      </w:r>
      <w:r w:rsidRPr="00B0659B">
        <w:rPr>
          <w:color w:val="000000"/>
          <w:sz w:val="28"/>
          <w:szCs w:val="28"/>
          <w:shd w:val="clear" w:color="auto" w:fill="FFFFFF"/>
          <w:lang w:eastAsia="en-US"/>
        </w:rPr>
        <w:t xml:space="preserve"> С</w:t>
      </w:r>
      <w:r w:rsidRPr="00B0659B">
        <w:rPr>
          <w:color w:val="000000"/>
          <w:sz w:val="28"/>
          <w:szCs w:val="28"/>
          <w:shd w:val="clear" w:color="auto" w:fill="FFFFFF"/>
          <w:lang w:val="ru-RU" w:eastAsia="en-US"/>
        </w:rPr>
        <w:t>анкт-Петербург</w:t>
      </w:r>
      <w:r w:rsidRPr="00B0659B">
        <w:rPr>
          <w:color w:val="000000"/>
          <w:sz w:val="28"/>
          <w:szCs w:val="28"/>
          <w:shd w:val="clear" w:color="auto" w:fill="FFFFFF"/>
          <w:lang w:eastAsia="en-US"/>
        </w:rPr>
        <w:t>: СПбГТИ (ТУ), 2005. – 220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eastAsia="en-US"/>
        </w:rPr>
        <w:t>Шварц Г. Выборочный метод. Руководство по применению статист</w:t>
      </w:r>
      <w:r w:rsidRPr="00B0659B">
        <w:rPr>
          <w:color w:val="000000"/>
          <w:sz w:val="28"/>
          <w:szCs w:val="28"/>
          <w:lang w:val="ru-RU" w:eastAsia="en-US"/>
        </w:rPr>
        <w:t>и</w:t>
      </w:r>
      <w:r w:rsidRPr="00B0659B">
        <w:rPr>
          <w:color w:val="000000"/>
          <w:sz w:val="28"/>
          <w:szCs w:val="28"/>
          <w:lang w:val="ru-RU" w:eastAsia="en-US"/>
        </w:rPr>
        <w:t xml:space="preserve">ческих методов оценивания </w:t>
      </w:r>
      <w:r w:rsidRPr="00B0659B">
        <w:rPr>
          <w:color w:val="000000"/>
          <w:sz w:val="28"/>
          <w:szCs w:val="28"/>
          <w:lang w:eastAsia="en-US"/>
        </w:rPr>
        <w:t>/ Г. Шварц;</w:t>
      </w:r>
      <w:r w:rsidRPr="00B0659B">
        <w:rPr>
          <w:color w:val="000000"/>
          <w:sz w:val="28"/>
          <w:szCs w:val="28"/>
          <w:lang w:val="ru-RU" w:eastAsia="en-US"/>
        </w:rPr>
        <w:t xml:space="preserve"> </w:t>
      </w:r>
      <w:r w:rsidRPr="00B0659B">
        <w:rPr>
          <w:color w:val="000000"/>
          <w:sz w:val="28"/>
          <w:szCs w:val="28"/>
          <w:lang w:eastAsia="en-US"/>
        </w:rPr>
        <w:t>п</w:t>
      </w:r>
      <w:r w:rsidRPr="00B0659B">
        <w:rPr>
          <w:color w:val="000000"/>
          <w:sz w:val="28"/>
          <w:szCs w:val="28"/>
          <w:lang w:val="ru-RU" w:eastAsia="en-US"/>
        </w:rPr>
        <w:t xml:space="preserve">ер. с нем. Я. Ш. Паннэ. </w:t>
      </w:r>
      <w:r w:rsidRPr="00B0659B">
        <w:rPr>
          <w:color w:val="000000"/>
          <w:sz w:val="28"/>
          <w:szCs w:val="28"/>
          <w:lang w:eastAsia="en-US"/>
        </w:rPr>
        <w:t>–</w:t>
      </w:r>
      <w:r w:rsidRPr="00B0659B">
        <w:rPr>
          <w:color w:val="000000"/>
          <w:sz w:val="28"/>
          <w:szCs w:val="28"/>
          <w:lang w:val="ru-RU" w:eastAsia="en-US"/>
        </w:rPr>
        <w:t xml:space="preserve"> Москва</w:t>
      </w:r>
      <w:r w:rsidRPr="00B0659B">
        <w:rPr>
          <w:color w:val="000000"/>
          <w:sz w:val="28"/>
          <w:szCs w:val="28"/>
          <w:lang w:eastAsia="en-US"/>
        </w:rPr>
        <w:t xml:space="preserve">: </w:t>
      </w:r>
      <w:r w:rsidRPr="00B0659B">
        <w:rPr>
          <w:color w:val="000000"/>
          <w:sz w:val="28"/>
          <w:szCs w:val="28"/>
          <w:lang w:val="ru-RU" w:eastAsia="en-US"/>
        </w:rPr>
        <w:t>Cт</w:t>
      </w:r>
      <w:r w:rsidRPr="00B0659B">
        <w:rPr>
          <w:color w:val="000000"/>
          <w:sz w:val="28"/>
          <w:szCs w:val="28"/>
          <w:lang w:val="ru-RU" w:eastAsia="en-US"/>
        </w:rPr>
        <w:t>а</w:t>
      </w:r>
      <w:r w:rsidRPr="00B0659B">
        <w:rPr>
          <w:color w:val="000000"/>
          <w:sz w:val="28"/>
          <w:szCs w:val="28"/>
          <w:lang w:val="ru-RU" w:eastAsia="en-US"/>
        </w:rPr>
        <w:t>тистика, 1978.</w:t>
      </w:r>
      <w:r w:rsidRPr="00B0659B">
        <w:rPr>
          <w:color w:val="000000"/>
          <w:sz w:val="28"/>
          <w:szCs w:val="28"/>
          <w:lang w:eastAsia="en-US"/>
        </w:rPr>
        <w:t xml:space="preserve"> – </w:t>
      </w:r>
      <w:r w:rsidRPr="00B0659B">
        <w:rPr>
          <w:color w:val="000000"/>
          <w:sz w:val="28"/>
          <w:szCs w:val="28"/>
          <w:lang w:val="ru-RU" w:eastAsia="en-US"/>
        </w:rPr>
        <w:t>212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eastAsia="en-US"/>
        </w:rPr>
        <w:t xml:space="preserve">Соціологія: </w:t>
      </w:r>
      <w:r w:rsidRPr="00B0659B">
        <w:rPr>
          <w:color w:val="000000"/>
          <w:sz w:val="28"/>
          <w:szCs w:val="28"/>
          <w:lang w:eastAsia="en-US"/>
        </w:rPr>
        <w:t>п</w:t>
      </w:r>
      <w:r w:rsidRPr="00B0659B">
        <w:rPr>
          <w:color w:val="000000"/>
          <w:sz w:val="28"/>
          <w:szCs w:val="28"/>
          <w:lang w:val="ru-RU" w:eastAsia="en-US"/>
        </w:rPr>
        <w:t>ідручник для студентів</w:t>
      </w:r>
      <w:r w:rsidRPr="00B0659B">
        <w:rPr>
          <w:color w:val="000000"/>
          <w:sz w:val="28"/>
          <w:szCs w:val="28"/>
          <w:lang w:eastAsia="en-US"/>
        </w:rPr>
        <w:t xml:space="preserve"> </w:t>
      </w:r>
      <w:r w:rsidRPr="00B0659B">
        <w:rPr>
          <w:color w:val="000000"/>
          <w:sz w:val="28"/>
          <w:szCs w:val="28"/>
          <w:lang w:val="ru-RU" w:eastAsia="en-US"/>
        </w:rPr>
        <w:t>вищих</w:t>
      </w:r>
      <w:r w:rsidRPr="00B0659B">
        <w:rPr>
          <w:color w:val="000000"/>
          <w:sz w:val="28"/>
          <w:szCs w:val="28"/>
          <w:lang w:eastAsia="en-US"/>
        </w:rPr>
        <w:t xml:space="preserve"> </w:t>
      </w:r>
      <w:r w:rsidRPr="00B0659B">
        <w:rPr>
          <w:color w:val="000000"/>
          <w:sz w:val="28"/>
          <w:szCs w:val="28"/>
          <w:lang w:val="ru-RU" w:eastAsia="en-US"/>
        </w:rPr>
        <w:t>навчальних</w:t>
      </w:r>
      <w:r w:rsidRPr="00B0659B">
        <w:rPr>
          <w:color w:val="000000"/>
          <w:sz w:val="28"/>
          <w:szCs w:val="28"/>
          <w:lang w:eastAsia="en-US"/>
        </w:rPr>
        <w:t xml:space="preserve"> </w:t>
      </w:r>
      <w:r w:rsidRPr="00B0659B">
        <w:rPr>
          <w:color w:val="000000"/>
          <w:sz w:val="28"/>
          <w:szCs w:val="28"/>
          <w:lang w:val="ru-RU" w:eastAsia="en-US"/>
        </w:rPr>
        <w:t xml:space="preserve">закладів / за ред. В. Городяненка. </w:t>
      </w:r>
      <w:r w:rsidRPr="00B0659B">
        <w:rPr>
          <w:color w:val="000000"/>
          <w:sz w:val="28"/>
          <w:szCs w:val="28"/>
          <w:lang w:eastAsia="en-US"/>
        </w:rPr>
        <w:t>–</w:t>
      </w:r>
      <w:r w:rsidRPr="00B0659B">
        <w:rPr>
          <w:color w:val="000000"/>
          <w:sz w:val="28"/>
          <w:szCs w:val="28"/>
          <w:lang w:val="ru-RU" w:eastAsia="en-US"/>
        </w:rPr>
        <w:t xml:space="preserve"> К</w:t>
      </w:r>
      <w:r w:rsidRPr="00B0659B">
        <w:rPr>
          <w:color w:val="000000"/>
          <w:sz w:val="28"/>
          <w:szCs w:val="28"/>
          <w:lang w:eastAsia="en-US"/>
        </w:rPr>
        <w:t>иїв</w:t>
      </w:r>
      <w:r w:rsidRPr="00B0659B">
        <w:rPr>
          <w:color w:val="000000"/>
          <w:sz w:val="28"/>
          <w:szCs w:val="28"/>
          <w:lang w:val="ru-RU" w:eastAsia="en-US"/>
        </w:rPr>
        <w:t>:</w:t>
      </w:r>
      <w:r w:rsidRPr="00B0659B">
        <w:rPr>
          <w:color w:val="000000"/>
          <w:sz w:val="28"/>
          <w:szCs w:val="28"/>
          <w:lang w:eastAsia="en-US"/>
        </w:rPr>
        <w:t xml:space="preserve"> </w:t>
      </w:r>
      <w:r w:rsidRPr="00B0659B">
        <w:rPr>
          <w:color w:val="000000"/>
          <w:sz w:val="28"/>
          <w:szCs w:val="28"/>
          <w:lang w:val="ru-RU" w:eastAsia="en-US"/>
        </w:rPr>
        <w:t>Академія, 2008. – 544 c.</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eastAsia="en-US"/>
        </w:rPr>
        <w:t>Галицкий Е.</w:t>
      </w:r>
      <w:r w:rsidRPr="00B0659B">
        <w:rPr>
          <w:color w:val="000000"/>
          <w:sz w:val="28"/>
          <w:szCs w:val="28"/>
          <w:lang w:eastAsia="en-US"/>
        </w:rPr>
        <w:t xml:space="preserve"> </w:t>
      </w:r>
      <w:r w:rsidRPr="00B0659B">
        <w:rPr>
          <w:color w:val="000000"/>
          <w:sz w:val="28"/>
          <w:szCs w:val="28"/>
          <w:lang w:val="ru-RU" w:eastAsia="en-US"/>
        </w:rPr>
        <w:t>Б. Методы маркетинговых исследований</w:t>
      </w:r>
      <w:r w:rsidRPr="00B0659B">
        <w:rPr>
          <w:color w:val="000000"/>
          <w:sz w:val="28"/>
          <w:szCs w:val="28"/>
          <w:lang w:eastAsia="en-US"/>
        </w:rPr>
        <w:t xml:space="preserve"> / Е. Б. Галицкий. –</w:t>
      </w:r>
      <w:r w:rsidRPr="00B0659B">
        <w:rPr>
          <w:color w:val="000000"/>
          <w:sz w:val="28"/>
          <w:szCs w:val="28"/>
          <w:lang w:val="ru-RU" w:eastAsia="en-US"/>
        </w:rPr>
        <w:t xml:space="preserve"> Москва: Институт Фонда </w:t>
      </w:r>
      <w:r w:rsidRPr="00B0659B">
        <w:rPr>
          <w:color w:val="000000"/>
          <w:sz w:val="28"/>
          <w:szCs w:val="28"/>
        </w:rPr>
        <w:t>“</w:t>
      </w:r>
      <w:r w:rsidRPr="00B0659B">
        <w:rPr>
          <w:color w:val="000000"/>
          <w:sz w:val="28"/>
          <w:szCs w:val="28"/>
          <w:lang w:val="ru-RU" w:eastAsia="en-US"/>
        </w:rPr>
        <w:t xml:space="preserve">Общественное мнение”, 2004. </w:t>
      </w:r>
      <w:r w:rsidRPr="00B0659B">
        <w:rPr>
          <w:color w:val="000000"/>
          <w:sz w:val="28"/>
          <w:szCs w:val="28"/>
          <w:lang w:eastAsia="en-US"/>
        </w:rPr>
        <w:t>–</w:t>
      </w:r>
      <w:r w:rsidRPr="00B0659B">
        <w:rPr>
          <w:color w:val="000000"/>
          <w:sz w:val="28"/>
          <w:szCs w:val="28"/>
          <w:lang w:val="ru-RU" w:eastAsia="en-US"/>
        </w:rPr>
        <w:t xml:space="preserve"> 398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eastAsia="en-US"/>
        </w:rPr>
        <w:t>Кокрен У. Методы выборочного исследования</w:t>
      </w:r>
      <w:r w:rsidRPr="00B0659B">
        <w:rPr>
          <w:color w:val="000000"/>
          <w:sz w:val="28"/>
          <w:szCs w:val="28"/>
          <w:lang w:eastAsia="en-US"/>
        </w:rPr>
        <w:t xml:space="preserve"> / У. Кокрен;</w:t>
      </w:r>
      <w:r w:rsidRPr="00B0659B">
        <w:rPr>
          <w:color w:val="000000"/>
          <w:sz w:val="28"/>
          <w:szCs w:val="28"/>
          <w:lang w:val="ru-RU" w:eastAsia="en-US"/>
        </w:rPr>
        <w:t xml:space="preserve"> </w:t>
      </w:r>
      <w:r w:rsidRPr="00B0659B">
        <w:rPr>
          <w:color w:val="000000"/>
          <w:sz w:val="28"/>
          <w:szCs w:val="28"/>
          <w:lang w:eastAsia="en-US"/>
        </w:rPr>
        <w:t>п</w:t>
      </w:r>
      <w:r w:rsidRPr="00B0659B">
        <w:rPr>
          <w:color w:val="000000"/>
          <w:sz w:val="28"/>
          <w:szCs w:val="28"/>
          <w:lang w:val="ru-RU" w:eastAsia="en-US"/>
        </w:rPr>
        <w:t>ер</w:t>
      </w:r>
      <w:r w:rsidRPr="00B0659B">
        <w:rPr>
          <w:color w:val="000000"/>
          <w:sz w:val="28"/>
          <w:szCs w:val="28"/>
          <w:lang w:eastAsia="en-US"/>
        </w:rPr>
        <w:t>.</w:t>
      </w:r>
      <w:r w:rsidRPr="00B0659B">
        <w:rPr>
          <w:color w:val="000000"/>
          <w:sz w:val="28"/>
          <w:szCs w:val="28"/>
          <w:lang w:val="ru-RU" w:eastAsia="en-US"/>
        </w:rPr>
        <w:t xml:space="preserve"> с англ. И.</w:t>
      </w:r>
      <w:r w:rsidRPr="00B0659B">
        <w:rPr>
          <w:color w:val="000000"/>
          <w:sz w:val="28"/>
          <w:szCs w:val="28"/>
          <w:lang w:eastAsia="en-US"/>
        </w:rPr>
        <w:t> </w:t>
      </w:r>
      <w:r w:rsidRPr="00B0659B">
        <w:rPr>
          <w:color w:val="000000"/>
          <w:sz w:val="28"/>
          <w:szCs w:val="28"/>
          <w:lang w:val="ru-RU" w:eastAsia="en-US"/>
        </w:rPr>
        <w:t xml:space="preserve">М. Сонина. </w:t>
      </w:r>
      <w:r w:rsidRPr="00B0659B">
        <w:rPr>
          <w:color w:val="000000"/>
          <w:sz w:val="28"/>
          <w:szCs w:val="28"/>
          <w:lang w:eastAsia="en-US"/>
        </w:rPr>
        <w:t xml:space="preserve">– </w:t>
      </w:r>
      <w:r w:rsidRPr="00B0659B">
        <w:rPr>
          <w:color w:val="000000"/>
          <w:sz w:val="28"/>
          <w:szCs w:val="28"/>
          <w:lang w:val="ru-RU" w:eastAsia="en-US"/>
        </w:rPr>
        <w:t>Москва</w:t>
      </w:r>
      <w:r w:rsidRPr="00B0659B">
        <w:rPr>
          <w:color w:val="000000"/>
          <w:sz w:val="28"/>
          <w:szCs w:val="28"/>
          <w:lang w:eastAsia="en-US"/>
        </w:rPr>
        <w:t xml:space="preserve">: </w:t>
      </w:r>
      <w:r w:rsidRPr="00B0659B">
        <w:rPr>
          <w:color w:val="000000"/>
          <w:sz w:val="28"/>
          <w:szCs w:val="28"/>
          <w:lang w:val="ru-RU" w:eastAsia="en-US"/>
        </w:rPr>
        <w:t>Cтатистика, 1976.</w:t>
      </w:r>
      <w:r w:rsidRPr="00B0659B">
        <w:rPr>
          <w:color w:val="000000"/>
          <w:sz w:val="28"/>
          <w:szCs w:val="28"/>
          <w:lang w:eastAsia="en-US"/>
        </w:rPr>
        <w:t xml:space="preserve"> – </w:t>
      </w:r>
      <w:r w:rsidRPr="00B0659B">
        <w:rPr>
          <w:color w:val="000000"/>
          <w:sz w:val="28"/>
          <w:szCs w:val="28"/>
          <w:lang w:val="ru-RU" w:eastAsia="en-US"/>
        </w:rPr>
        <w:t>440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eastAsia="en-US"/>
        </w:rPr>
        <w:t>Ядов В.</w:t>
      </w:r>
      <w:r w:rsidRPr="00B0659B">
        <w:rPr>
          <w:color w:val="000000"/>
          <w:sz w:val="28"/>
          <w:szCs w:val="28"/>
          <w:lang w:eastAsia="en-US"/>
        </w:rPr>
        <w:t xml:space="preserve"> </w:t>
      </w:r>
      <w:r w:rsidRPr="00B0659B">
        <w:rPr>
          <w:color w:val="000000"/>
          <w:sz w:val="28"/>
          <w:szCs w:val="28"/>
          <w:lang w:val="ru-RU" w:eastAsia="en-US"/>
        </w:rPr>
        <w:t xml:space="preserve">А. Социологическое исследование: методология, программа, методы </w:t>
      </w:r>
      <w:r w:rsidRPr="00B0659B">
        <w:rPr>
          <w:color w:val="000000"/>
          <w:sz w:val="28"/>
          <w:szCs w:val="28"/>
          <w:lang w:eastAsia="en-US"/>
        </w:rPr>
        <w:t>/ В. А. Ядов. –</w:t>
      </w:r>
      <w:r w:rsidRPr="00B0659B">
        <w:rPr>
          <w:color w:val="000000"/>
          <w:sz w:val="28"/>
          <w:szCs w:val="28"/>
          <w:lang w:val="ru-RU" w:eastAsia="en-US"/>
        </w:rPr>
        <w:t xml:space="preserve"> Издательство второе, переработ</w:t>
      </w:r>
      <w:r w:rsidRPr="00B0659B">
        <w:rPr>
          <w:color w:val="000000"/>
          <w:sz w:val="28"/>
          <w:szCs w:val="28"/>
          <w:lang w:eastAsia="en-US"/>
        </w:rPr>
        <w:t>.</w:t>
      </w:r>
      <w:r w:rsidRPr="00B0659B">
        <w:rPr>
          <w:color w:val="000000"/>
          <w:sz w:val="28"/>
          <w:szCs w:val="28"/>
          <w:lang w:val="ru-RU" w:eastAsia="en-US"/>
        </w:rPr>
        <w:t xml:space="preserve"> и дополнен</w:t>
      </w:r>
      <w:r w:rsidRPr="00B0659B">
        <w:rPr>
          <w:color w:val="000000"/>
          <w:sz w:val="28"/>
          <w:szCs w:val="28"/>
          <w:lang w:eastAsia="en-US"/>
        </w:rPr>
        <w:t>. –</w:t>
      </w:r>
      <w:r w:rsidRPr="00B0659B">
        <w:rPr>
          <w:color w:val="000000"/>
          <w:sz w:val="28"/>
          <w:szCs w:val="28"/>
          <w:lang w:val="ru-RU" w:eastAsia="en-US"/>
        </w:rPr>
        <w:t xml:space="preserve"> Москва: Наука</w:t>
      </w:r>
      <w:r w:rsidRPr="00B0659B">
        <w:rPr>
          <w:color w:val="000000"/>
          <w:sz w:val="28"/>
          <w:szCs w:val="28"/>
          <w:lang w:eastAsia="en-US"/>
        </w:rPr>
        <w:t>,</w:t>
      </w:r>
      <w:r w:rsidRPr="00B0659B">
        <w:rPr>
          <w:color w:val="000000"/>
          <w:sz w:val="28"/>
          <w:szCs w:val="28"/>
          <w:lang w:val="ru-RU" w:eastAsia="en-US"/>
        </w:rPr>
        <w:t xml:space="preserve"> 1987.</w:t>
      </w:r>
      <w:r w:rsidRPr="00B0659B">
        <w:rPr>
          <w:color w:val="000000"/>
          <w:sz w:val="28"/>
          <w:szCs w:val="28"/>
          <w:lang w:eastAsia="en-US"/>
        </w:rPr>
        <w:t xml:space="preserve"> – </w:t>
      </w:r>
      <w:r w:rsidRPr="00B0659B">
        <w:rPr>
          <w:color w:val="000000"/>
          <w:sz w:val="28"/>
          <w:szCs w:val="28"/>
          <w:lang w:val="ru-RU" w:eastAsia="en-US"/>
        </w:rPr>
        <w:t>249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eastAsia="en-US"/>
        </w:rPr>
        <w:t>Боровиков В.</w:t>
      </w:r>
      <w:r w:rsidRPr="00B0659B">
        <w:rPr>
          <w:color w:val="000000"/>
          <w:sz w:val="28"/>
          <w:szCs w:val="28"/>
          <w:lang w:eastAsia="en-US"/>
        </w:rPr>
        <w:t xml:space="preserve"> </w:t>
      </w:r>
      <w:r w:rsidRPr="00B0659B">
        <w:rPr>
          <w:color w:val="000000"/>
          <w:sz w:val="28"/>
          <w:szCs w:val="28"/>
          <w:lang w:val="ru-RU" w:eastAsia="en-US"/>
        </w:rPr>
        <w:t>П. STATISTICA: искусство анализа данных на компь</w:t>
      </w:r>
      <w:r w:rsidRPr="00B0659B">
        <w:rPr>
          <w:color w:val="000000"/>
          <w:sz w:val="28"/>
          <w:szCs w:val="28"/>
          <w:lang w:val="ru-RU" w:eastAsia="en-US"/>
        </w:rPr>
        <w:t>ю</w:t>
      </w:r>
      <w:r w:rsidRPr="00B0659B">
        <w:rPr>
          <w:color w:val="000000"/>
          <w:sz w:val="28"/>
          <w:szCs w:val="28"/>
          <w:lang w:val="ru-RU" w:eastAsia="en-US"/>
        </w:rPr>
        <w:t>тере. Для профессионалов / В.</w:t>
      </w:r>
      <w:r w:rsidRPr="00B0659B">
        <w:rPr>
          <w:color w:val="000000"/>
          <w:sz w:val="28"/>
          <w:szCs w:val="28"/>
          <w:lang w:eastAsia="en-US"/>
        </w:rPr>
        <w:t xml:space="preserve"> </w:t>
      </w:r>
      <w:r w:rsidRPr="00B0659B">
        <w:rPr>
          <w:color w:val="000000"/>
          <w:sz w:val="28"/>
          <w:szCs w:val="28"/>
          <w:lang w:val="ru-RU" w:eastAsia="en-US"/>
        </w:rPr>
        <w:t>П. Боровиков. – Санкт-Петербург: Питер, 2001. – 656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eastAsia="en-US"/>
        </w:rPr>
        <w:t>Реброва О. Ю. Статистический анализ медицинских данных. Прим</w:t>
      </w:r>
      <w:r w:rsidRPr="00B0659B">
        <w:rPr>
          <w:color w:val="000000"/>
          <w:sz w:val="28"/>
          <w:szCs w:val="28"/>
          <w:lang w:val="ru-RU" w:eastAsia="en-US"/>
        </w:rPr>
        <w:t>е</w:t>
      </w:r>
      <w:r w:rsidRPr="00B0659B">
        <w:rPr>
          <w:color w:val="000000"/>
          <w:sz w:val="28"/>
          <w:szCs w:val="28"/>
          <w:lang w:val="ru-RU" w:eastAsia="en-US"/>
        </w:rPr>
        <w:t xml:space="preserve">нение пакета прикладных программ Statistica / О. Ю. Реброва. </w:t>
      </w:r>
      <w:r w:rsidRPr="00B0659B">
        <w:rPr>
          <w:color w:val="000000"/>
          <w:sz w:val="28"/>
          <w:szCs w:val="28"/>
          <w:lang w:eastAsia="en-US"/>
        </w:rPr>
        <w:t>–</w:t>
      </w:r>
      <w:r w:rsidRPr="00B0659B">
        <w:rPr>
          <w:color w:val="000000"/>
          <w:sz w:val="28"/>
          <w:szCs w:val="28"/>
          <w:lang w:val="ru-RU" w:eastAsia="en-US"/>
        </w:rPr>
        <w:t xml:space="preserve"> Москва: Медиа Сфера, 2002.</w:t>
      </w:r>
      <w:r w:rsidRPr="00B0659B">
        <w:rPr>
          <w:color w:val="000000"/>
          <w:sz w:val="28"/>
          <w:szCs w:val="28"/>
          <w:lang w:eastAsia="en-US"/>
        </w:rPr>
        <w:t xml:space="preserve"> –</w:t>
      </w:r>
      <w:r w:rsidRPr="00B0659B">
        <w:rPr>
          <w:color w:val="000000"/>
          <w:sz w:val="28"/>
          <w:szCs w:val="28"/>
          <w:lang w:val="ru-RU" w:eastAsia="en-US"/>
        </w:rPr>
        <w:t xml:space="preserve"> 312</w:t>
      </w:r>
      <w:r w:rsidRPr="00B0659B">
        <w:rPr>
          <w:color w:val="000000"/>
          <w:sz w:val="28"/>
          <w:szCs w:val="28"/>
          <w:lang w:eastAsia="en-US"/>
        </w:rPr>
        <w:t xml:space="preserve"> </w:t>
      </w:r>
      <w:r w:rsidRPr="00B0659B">
        <w:rPr>
          <w:color w:val="000000"/>
          <w:sz w:val="28"/>
          <w:szCs w:val="28"/>
          <w:lang w:val="ru-RU" w:eastAsia="en-US"/>
        </w:rPr>
        <w:t>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sz w:val="28"/>
          <w:szCs w:val="28"/>
          <w:lang w:val="ru-RU" w:eastAsia="en-US"/>
        </w:rPr>
      </w:pPr>
      <w:r w:rsidRPr="00B0659B">
        <w:rPr>
          <w:color w:val="000000"/>
          <w:sz w:val="28"/>
          <w:szCs w:val="28"/>
          <w:lang w:val="ru-RU" w:eastAsia="en-US"/>
        </w:rPr>
        <w:lastRenderedPageBreak/>
        <w:t>Леонов В. Логистическая регрессия в медицине и биологии / В. Ле</w:t>
      </w:r>
      <w:r w:rsidRPr="00B0659B">
        <w:rPr>
          <w:color w:val="000000"/>
          <w:sz w:val="28"/>
          <w:szCs w:val="28"/>
          <w:lang w:val="ru-RU" w:eastAsia="en-US"/>
        </w:rPr>
        <w:t>о</w:t>
      </w:r>
      <w:r w:rsidRPr="00B0659B">
        <w:rPr>
          <w:color w:val="000000"/>
          <w:sz w:val="28"/>
          <w:szCs w:val="28"/>
          <w:lang w:val="ru-RU" w:eastAsia="en-US"/>
        </w:rPr>
        <w:t>нов [Электронный ресурс]. – Режим доступа</w:t>
      </w:r>
      <w:r w:rsidRPr="00B0659B">
        <w:rPr>
          <w:sz w:val="28"/>
          <w:szCs w:val="28"/>
          <w:lang w:val="ru-RU" w:eastAsia="en-US"/>
        </w:rPr>
        <w:t xml:space="preserve">: </w:t>
      </w:r>
      <w:hyperlink w:history="1">
        <w:r w:rsidRPr="00B0659B">
          <w:rPr>
            <w:rFonts w:eastAsia="Calibri"/>
            <w:sz w:val="28"/>
            <w:szCs w:val="28"/>
            <w:lang w:val="en-US" w:eastAsia="en-US"/>
          </w:rPr>
          <w:t>http</w:t>
        </w:r>
        <w:r w:rsidRPr="00B0659B">
          <w:rPr>
            <w:rFonts w:eastAsia="Calibri"/>
            <w:sz w:val="28"/>
            <w:szCs w:val="28"/>
            <w:lang w:val="ru-RU" w:eastAsia="en-US"/>
          </w:rPr>
          <w:t>://</w:t>
        </w:r>
        <w:r w:rsidRPr="00B0659B">
          <w:rPr>
            <w:rFonts w:eastAsia="Calibri"/>
            <w:sz w:val="28"/>
            <w:szCs w:val="28"/>
            <w:lang w:val="en-US" w:eastAsia="en-US"/>
          </w:rPr>
          <w:t>www</w:t>
        </w:r>
        <w:r w:rsidRPr="00B0659B">
          <w:rPr>
            <w:rFonts w:eastAsia="Calibri"/>
            <w:sz w:val="28"/>
            <w:szCs w:val="28"/>
            <w:lang w:val="ru-RU" w:eastAsia="en-US"/>
          </w:rPr>
          <w:t xml:space="preserve">. </w:t>
        </w:r>
        <w:r w:rsidRPr="00B0659B">
          <w:rPr>
            <w:rFonts w:eastAsia="Calibri"/>
            <w:sz w:val="28"/>
            <w:szCs w:val="28"/>
            <w:lang w:val="en-US" w:eastAsia="en-US"/>
          </w:rPr>
          <w:t>Biomet</w:t>
        </w:r>
        <w:r w:rsidRPr="00B0659B">
          <w:rPr>
            <w:rFonts w:eastAsia="Calibri"/>
            <w:sz w:val="28"/>
            <w:szCs w:val="28"/>
            <w:lang w:eastAsia="en-US"/>
          </w:rPr>
          <w:t xml:space="preserve"> </w:t>
        </w:r>
        <w:r w:rsidRPr="00B0659B">
          <w:rPr>
            <w:rFonts w:eastAsia="Calibri"/>
            <w:sz w:val="28"/>
            <w:szCs w:val="28"/>
            <w:lang w:val="en-US" w:eastAsia="en-US"/>
          </w:rPr>
          <w:t>r</w:t>
        </w:r>
        <w:r w:rsidRPr="00B0659B">
          <w:rPr>
            <w:rFonts w:eastAsia="Calibri"/>
            <w:sz w:val="28"/>
            <w:szCs w:val="28"/>
            <w:lang w:val="en-US" w:eastAsia="en-US"/>
          </w:rPr>
          <w:t>i</w:t>
        </w:r>
        <w:r w:rsidRPr="00B0659B">
          <w:rPr>
            <w:rFonts w:eastAsia="Calibri"/>
            <w:sz w:val="28"/>
            <w:szCs w:val="28"/>
            <w:lang w:val="en-US" w:eastAsia="en-US"/>
          </w:rPr>
          <w:t>ca</w:t>
        </w:r>
        <w:r w:rsidRPr="00B0659B">
          <w:rPr>
            <w:rFonts w:eastAsia="Calibri"/>
            <w:sz w:val="28"/>
            <w:szCs w:val="28"/>
            <w:lang w:val="ru-RU" w:eastAsia="en-US"/>
          </w:rPr>
          <w:t>.</w:t>
        </w:r>
        <w:r w:rsidRPr="00B0659B">
          <w:rPr>
            <w:rFonts w:eastAsia="Calibri"/>
            <w:sz w:val="28"/>
            <w:szCs w:val="28"/>
            <w:lang w:val="en-US" w:eastAsia="en-US"/>
          </w:rPr>
          <w:t>tomsk</w:t>
        </w:r>
        <w:r w:rsidRPr="00B0659B">
          <w:rPr>
            <w:rFonts w:eastAsia="Calibri"/>
            <w:sz w:val="28"/>
            <w:szCs w:val="28"/>
            <w:lang w:val="ru-RU" w:eastAsia="en-US"/>
          </w:rPr>
          <w:t>.</w:t>
        </w:r>
        <w:r w:rsidRPr="00B0659B">
          <w:rPr>
            <w:rFonts w:eastAsia="Calibri"/>
            <w:sz w:val="28"/>
            <w:szCs w:val="28"/>
            <w:lang w:val="en-US" w:eastAsia="en-US"/>
          </w:rPr>
          <w:t>ru</w:t>
        </w:r>
      </w:hyperlink>
      <w:r w:rsidRPr="00B0659B">
        <w:rPr>
          <w:sz w:val="28"/>
          <w:szCs w:val="28"/>
          <w:lang w:val="ru-RU" w:eastAsia="en-US"/>
        </w:rPr>
        <w:t>/</w:t>
      </w:r>
      <w:r w:rsidRPr="00B0659B">
        <w:rPr>
          <w:sz w:val="28"/>
          <w:szCs w:val="28"/>
          <w:lang w:val="en-US" w:eastAsia="en-US"/>
        </w:rPr>
        <w:t>logit</w:t>
      </w:r>
      <w:r w:rsidRPr="00B0659B">
        <w:rPr>
          <w:sz w:val="28"/>
          <w:szCs w:val="28"/>
          <w:lang w:val="ru-RU" w:eastAsia="en-US"/>
        </w:rPr>
        <w:t>_1.</w:t>
      </w:r>
      <w:r w:rsidRPr="00B0659B">
        <w:rPr>
          <w:sz w:val="28"/>
          <w:szCs w:val="28"/>
          <w:lang w:val="en-US" w:eastAsia="en-US"/>
        </w:rPr>
        <w:t>htm</w:t>
      </w:r>
      <w:r w:rsidRPr="00B0659B">
        <w:rPr>
          <w:sz w:val="28"/>
          <w:szCs w:val="28"/>
          <w:lang w:val="ru-RU" w:eastAsia="en-US"/>
        </w:rPr>
        <w:t>. – Название с экрана.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eastAsia="en-US"/>
        </w:rPr>
        <w:t>Бююл А. SPSS: мистецтво</w:t>
      </w:r>
      <w:r w:rsidRPr="00B0659B">
        <w:rPr>
          <w:color w:val="000000"/>
          <w:sz w:val="28"/>
          <w:szCs w:val="28"/>
          <w:lang w:eastAsia="en-US"/>
        </w:rPr>
        <w:t xml:space="preserve"> </w:t>
      </w:r>
      <w:r w:rsidRPr="00B0659B">
        <w:rPr>
          <w:color w:val="000000"/>
          <w:sz w:val="28"/>
          <w:szCs w:val="28"/>
          <w:lang w:val="ru-RU" w:eastAsia="en-US"/>
        </w:rPr>
        <w:t>обробки</w:t>
      </w:r>
      <w:r w:rsidRPr="00B0659B">
        <w:rPr>
          <w:color w:val="000000"/>
          <w:sz w:val="28"/>
          <w:szCs w:val="28"/>
          <w:lang w:eastAsia="en-US"/>
        </w:rPr>
        <w:t xml:space="preserve"> </w:t>
      </w:r>
      <w:r w:rsidRPr="00B0659B">
        <w:rPr>
          <w:color w:val="000000"/>
          <w:sz w:val="28"/>
          <w:szCs w:val="28"/>
          <w:lang w:val="ru-RU" w:eastAsia="en-US"/>
        </w:rPr>
        <w:t>інформації. Аналіз</w:t>
      </w:r>
      <w:r w:rsidRPr="00B0659B">
        <w:rPr>
          <w:color w:val="000000"/>
          <w:sz w:val="28"/>
          <w:szCs w:val="28"/>
          <w:lang w:eastAsia="en-US"/>
        </w:rPr>
        <w:t xml:space="preserve"> </w:t>
      </w:r>
      <w:r w:rsidRPr="00B0659B">
        <w:rPr>
          <w:color w:val="000000"/>
          <w:sz w:val="28"/>
          <w:szCs w:val="28"/>
          <w:lang w:val="ru-RU" w:eastAsia="en-US"/>
        </w:rPr>
        <w:t>статистичних</w:t>
      </w:r>
      <w:r w:rsidRPr="00B0659B">
        <w:rPr>
          <w:color w:val="000000"/>
          <w:sz w:val="28"/>
          <w:szCs w:val="28"/>
          <w:lang w:eastAsia="en-US"/>
        </w:rPr>
        <w:t xml:space="preserve"> </w:t>
      </w:r>
      <w:r w:rsidRPr="00B0659B">
        <w:rPr>
          <w:color w:val="000000"/>
          <w:sz w:val="28"/>
          <w:szCs w:val="28"/>
          <w:lang w:val="ru-RU" w:eastAsia="en-US"/>
        </w:rPr>
        <w:t>даних і відновлення</w:t>
      </w:r>
      <w:r w:rsidRPr="00B0659B">
        <w:rPr>
          <w:color w:val="000000"/>
          <w:sz w:val="28"/>
          <w:szCs w:val="28"/>
          <w:lang w:eastAsia="en-US"/>
        </w:rPr>
        <w:t xml:space="preserve"> </w:t>
      </w:r>
      <w:r w:rsidRPr="00B0659B">
        <w:rPr>
          <w:color w:val="000000"/>
          <w:sz w:val="28"/>
          <w:szCs w:val="28"/>
          <w:lang w:val="ru-RU" w:eastAsia="en-US"/>
        </w:rPr>
        <w:t>прихованих</w:t>
      </w:r>
      <w:r w:rsidRPr="00B0659B">
        <w:rPr>
          <w:color w:val="000000"/>
          <w:sz w:val="28"/>
          <w:szCs w:val="28"/>
          <w:lang w:eastAsia="en-US"/>
        </w:rPr>
        <w:t xml:space="preserve"> </w:t>
      </w:r>
      <w:r w:rsidRPr="00B0659B">
        <w:rPr>
          <w:color w:val="000000"/>
          <w:sz w:val="28"/>
          <w:szCs w:val="28"/>
          <w:lang w:val="ru-RU" w:eastAsia="en-US"/>
        </w:rPr>
        <w:t xml:space="preserve">закономірностей </w:t>
      </w:r>
      <w:r w:rsidRPr="00B0659B">
        <w:rPr>
          <w:color w:val="000000"/>
          <w:sz w:val="28"/>
          <w:szCs w:val="28"/>
          <w:lang w:eastAsia="en-US"/>
        </w:rPr>
        <w:t xml:space="preserve">/ </w:t>
      </w:r>
      <w:r w:rsidRPr="00B0659B">
        <w:rPr>
          <w:color w:val="000000"/>
          <w:sz w:val="28"/>
          <w:szCs w:val="28"/>
          <w:lang w:val="ru-RU" w:eastAsia="en-US"/>
        </w:rPr>
        <w:t>А. Бююл, П. Цефель. –</w:t>
      </w:r>
      <w:r w:rsidRPr="00B0659B">
        <w:rPr>
          <w:color w:val="000000"/>
          <w:sz w:val="28"/>
          <w:szCs w:val="28"/>
          <w:lang w:eastAsia="en-US"/>
        </w:rPr>
        <w:t xml:space="preserve"> </w:t>
      </w:r>
      <w:r w:rsidRPr="00B0659B">
        <w:rPr>
          <w:color w:val="000000"/>
          <w:sz w:val="28"/>
          <w:szCs w:val="28"/>
          <w:lang w:val="ru-RU" w:eastAsia="en-US"/>
        </w:rPr>
        <w:t>Санкт-Петербург</w:t>
      </w:r>
      <w:r w:rsidRPr="00B0659B">
        <w:rPr>
          <w:color w:val="000000"/>
          <w:sz w:val="28"/>
          <w:szCs w:val="28"/>
          <w:lang w:eastAsia="en-US"/>
        </w:rPr>
        <w:t>:</w:t>
      </w:r>
      <w:r w:rsidRPr="00B0659B">
        <w:rPr>
          <w:color w:val="000000"/>
          <w:sz w:val="28"/>
          <w:szCs w:val="28"/>
          <w:lang w:val="ru-RU" w:eastAsia="en-US"/>
        </w:rPr>
        <w:t xml:space="preserve"> ДіаСофтЮП, 2002. – 608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spacing w:val="-4"/>
          <w:sz w:val="28"/>
          <w:szCs w:val="28"/>
          <w:lang w:val="ru-RU" w:eastAsia="en-US"/>
        </w:rPr>
      </w:pPr>
      <w:r w:rsidRPr="00B0659B">
        <w:rPr>
          <w:spacing w:val="-4"/>
          <w:sz w:val="28"/>
          <w:szCs w:val="28"/>
          <w:lang w:eastAsia="en-US"/>
        </w:rPr>
        <w:t>Бл</w:t>
      </w:r>
      <w:r w:rsidRPr="00B0659B">
        <w:rPr>
          <w:spacing w:val="-4"/>
          <w:sz w:val="28"/>
          <w:szCs w:val="28"/>
          <w:lang w:val="en-US" w:eastAsia="en-US"/>
        </w:rPr>
        <w:t>a</w:t>
      </w:r>
      <w:r w:rsidRPr="00B0659B">
        <w:rPr>
          <w:spacing w:val="-4"/>
          <w:sz w:val="28"/>
          <w:szCs w:val="28"/>
          <w:lang w:eastAsia="en-US"/>
        </w:rPr>
        <w:t>нк И. А. Принятие решений в условиях неопределенности [Элек</w:t>
      </w:r>
      <w:r w:rsidRPr="00B0659B">
        <w:rPr>
          <w:spacing w:val="-4"/>
          <w:sz w:val="28"/>
          <w:szCs w:val="28"/>
          <w:lang w:eastAsia="en-US"/>
        </w:rPr>
        <w:t>т</w:t>
      </w:r>
      <w:r w:rsidRPr="00B0659B">
        <w:rPr>
          <w:spacing w:val="-4"/>
          <w:sz w:val="28"/>
          <w:szCs w:val="28"/>
          <w:lang w:eastAsia="en-US"/>
        </w:rPr>
        <w:t>ронный ресурс] / И. А. Бл</w:t>
      </w:r>
      <w:r w:rsidRPr="00B0659B">
        <w:rPr>
          <w:spacing w:val="-4"/>
          <w:sz w:val="28"/>
          <w:szCs w:val="28"/>
          <w:lang w:val="en-US" w:eastAsia="en-US"/>
        </w:rPr>
        <w:t>a</w:t>
      </w:r>
      <w:r w:rsidRPr="00B0659B">
        <w:rPr>
          <w:spacing w:val="-4"/>
          <w:sz w:val="28"/>
          <w:szCs w:val="28"/>
          <w:lang w:eastAsia="en-US"/>
        </w:rPr>
        <w:t xml:space="preserve">нк. – Режим доступа: </w:t>
      </w:r>
      <w:hyperlink w:history="1">
        <w:r w:rsidRPr="00B0659B">
          <w:rPr>
            <w:rFonts w:eastAsia="Calibri"/>
            <w:spacing w:val="-4"/>
            <w:sz w:val="28"/>
            <w:szCs w:val="28"/>
            <w:lang w:val="en-US" w:eastAsia="en-US"/>
          </w:rPr>
          <w:t>http</w:t>
        </w:r>
        <w:r w:rsidRPr="00B0659B">
          <w:rPr>
            <w:rFonts w:eastAsia="Calibri"/>
            <w:spacing w:val="-4"/>
            <w:sz w:val="28"/>
            <w:szCs w:val="28"/>
            <w:lang w:eastAsia="en-US"/>
          </w:rPr>
          <w:t>://</w:t>
        </w:r>
        <w:r w:rsidRPr="00B0659B">
          <w:rPr>
            <w:rFonts w:eastAsia="Calibri"/>
            <w:spacing w:val="-4"/>
            <w:sz w:val="28"/>
            <w:szCs w:val="28"/>
            <w:lang w:val="ru-RU" w:eastAsia="en-US"/>
          </w:rPr>
          <w:t xml:space="preserve"> </w:t>
        </w:r>
        <w:r w:rsidRPr="00B0659B">
          <w:rPr>
            <w:rFonts w:eastAsia="Calibri"/>
            <w:spacing w:val="-4"/>
            <w:sz w:val="28"/>
            <w:szCs w:val="28"/>
            <w:lang w:val="en-US" w:eastAsia="en-US"/>
          </w:rPr>
          <w:t>www</w:t>
        </w:r>
        <w:r w:rsidRPr="00B0659B">
          <w:rPr>
            <w:rFonts w:eastAsia="Calibri"/>
            <w:spacing w:val="-4"/>
            <w:sz w:val="28"/>
            <w:szCs w:val="28"/>
            <w:lang w:eastAsia="en-US"/>
          </w:rPr>
          <w:t>.</w:t>
        </w:r>
        <w:r w:rsidRPr="00B0659B">
          <w:rPr>
            <w:rFonts w:eastAsia="Calibri"/>
            <w:spacing w:val="-4"/>
            <w:sz w:val="28"/>
            <w:szCs w:val="28"/>
            <w:lang w:val="en-US" w:eastAsia="en-US"/>
          </w:rPr>
          <w:t>elitarium</w:t>
        </w:r>
        <w:r w:rsidRPr="00B0659B">
          <w:rPr>
            <w:rFonts w:eastAsia="Calibri"/>
            <w:spacing w:val="-4"/>
            <w:sz w:val="28"/>
            <w:szCs w:val="28"/>
            <w:lang w:eastAsia="en-US"/>
          </w:rPr>
          <w:t>.</w:t>
        </w:r>
        <w:r w:rsidRPr="00B0659B">
          <w:rPr>
            <w:rFonts w:eastAsia="Calibri"/>
            <w:spacing w:val="-4"/>
            <w:sz w:val="28"/>
            <w:szCs w:val="28"/>
            <w:lang w:val="en-US" w:eastAsia="en-US"/>
          </w:rPr>
          <w:t>ru</w:t>
        </w:r>
        <w:r w:rsidRPr="00B0659B">
          <w:rPr>
            <w:rFonts w:eastAsia="Calibri"/>
            <w:spacing w:val="-4"/>
            <w:sz w:val="28"/>
            <w:szCs w:val="28"/>
            <w:lang w:eastAsia="en-US"/>
          </w:rPr>
          <w:t>/ 2010 /06/29/</w:t>
        </w:r>
        <w:r w:rsidRPr="00B0659B">
          <w:rPr>
            <w:rFonts w:eastAsia="Calibri"/>
            <w:spacing w:val="-4"/>
            <w:sz w:val="28"/>
            <w:szCs w:val="28"/>
            <w:lang w:val="en-US" w:eastAsia="en-US"/>
          </w:rPr>
          <w:t>print</w:t>
        </w:r>
        <w:r w:rsidRPr="00B0659B">
          <w:rPr>
            <w:rFonts w:eastAsia="Calibri"/>
            <w:spacing w:val="-4"/>
            <w:sz w:val="28"/>
            <w:szCs w:val="28"/>
            <w:lang w:eastAsia="en-US"/>
          </w:rPr>
          <w:t>:</w:t>
        </w:r>
        <w:r w:rsidRPr="00B0659B">
          <w:rPr>
            <w:rFonts w:eastAsia="Calibri"/>
            <w:spacing w:val="-4"/>
            <w:sz w:val="28"/>
            <w:szCs w:val="28"/>
            <w:lang w:val="en-US" w:eastAsia="en-US"/>
          </w:rPr>
          <w:t>page</w:t>
        </w:r>
        <w:r w:rsidRPr="00B0659B">
          <w:rPr>
            <w:rFonts w:eastAsia="Calibri"/>
            <w:spacing w:val="-4"/>
            <w:sz w:val="28"/>
            <w:szCs w:val="28"/>
            <w:lang w:eastAsia="en-US"/>
          </w:rPr>
          <w:t>,1,</w:t>
        </w:r>
        <w:r w:rsidRPr="00B0659B">
          <w:rPr>
            <w:rFonts w:eastAsia="Calibri"/>
            <w:spacing w:val="-4"/>
            <w:sz w:val="28"/>
            <w:szCs w:val="28"/>
            <w:lang w:val="en-US" w:eastAsia="en-US"/>
          </w:rPr>
          <w:t>prinjatie</w:t>
        </w:r>
        <w:r w:rsidRPr="00B0659B">
          <w:rPr>
            <w:rFonts w:eastAsia="Calibri"/>
            <w:spacing w:val="-4"/>
            <w:sz w:val="28"/>
            <w:szCs w:val="28"/>
            <w:lang w:eastAsia="en-US"/>
          </w:rPr>
          <w:t>_</w:t>
        </w:r>
        <w:r w:rsidRPr="00B0659B">
          <w:rPr>
            <w:rFonts w:eastAsia="Calibri"/>
            <w:spacing w:val="-4"/>
            <w:sz w:val="28"/>
            <w:szCs w:val="28"/>
            <w:lang w:val="en-US" w:eastAsia="en-US"/>
          </w:rPr>
          <w:t>reshenijj</w:t>
        </w:r>
        <w:r w:rsidRPr="00B0659B">
          <w:rPr>
            <w:rFonts w:eastAsia="Calibri"/>
            <w:spacing w:val="-4"/>
            <w:sz w:val="28"/>
            <w:szCs w:val="28"/>
            <w:lang w:eastAsia="en-US"/>
          </w:rPr>
          <w:t>_</w:t>
        </w:r>
      </w:hyperlink>
      <w:r w:rsidRPr="00B0659B">
        <w:rPr>
          <w:spacing w:val="-4"/>
          <w:sz w:val="28"/>
          <w:szCs w:val="28"/>
          <w:lang w:val="en-US" w:eastAsia="en-US"/>
        </w:rPr>
        <w:t>neopredelennost</w:t>
      </w:r>
      <w:r w:rsidRPr="00B0659B">
        <w:rPr>
          <w:spacing w:val="-4"/>
          <w:sz w:val="28"/>
          <w:szCs w:val="28"/>
          <w:lang w:eastAsia="en-US"/>
        </w:rPr>
        <w:t>.</w:t>
      </w:r>
      <w:r w:rsidRPr="00B0659B">
        <w:rPr>
          <w:spacing w:val="-4"/>
          <w:sz w:val="28"/>
          <w:szCs w:val="28"/>
          <w:lang w:val="en-US" w:eastAsia="en-US"/>
        </w:rPr>
        <w:t>html</w:t>
      </w:r>
      <w:r w:rsidRPr="00B0659B">
        <w:rPr>
          <w:spacing w:val="-4"/>
          <w:sz w:val="28"/>
          <w:szCs w:val="28"/>
          <w:lang w:val="ru-RU" w:eastAsia="en-US"/>
        </w:rPr>
        <w:t>.</w:t>
      </w:r>
      <w:r w:rsidRPr="00B0659B">
        <w:rPr>
          <w:spacing w:val="-4"/>
          <w:sz w:val="28"/>
          <w:szCs w:val="28"/>
          <w:lang w:eastAsia="en-US"/>
        </w:rPr>
        <w:t xml:space="preserve"> – </w:t>
      </w:r>
      <w:r w:rsidRPr="00B0659B">
        <w:rPr>
          <w:spacing w:val="-4"/>
          <w:sz w:val="28"/>
          <w:szCs w:val="28"/>
          <w:lang w:val="ru-RU" w:eastAsia="en-US"/>
        </w:rPr>
        <w:t>Название с экрана.</w:t>
      </w:r>
      <w:r w:rsidRPr="00B0659B">
        <w:rPr>
          <w:spacing w:val="-4"/>
          <w:sz w:val="28"/>
          <w:szCs w:val="28"/>
          <w:lang w:eastAsia="en-US"/>
        </w:rPr>
        <w:t xml:space="preserve">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sz w:val="28"/>
          <w:szCs w:val="28"/>
          <w:lang w:val="ru-RU" w:eastAsia="en-US"/>
        </w:rPr>
      </w:pPr>
      <w:r w:rsidRPr="00B0659B">
        <w:rPr>
          <w:color w:val="000000"/>
          <w:sz w:val="28"/>
          <w:szCs w:val="28"/>
          <w:lang w:val="ru-RU" w:eastAsia="en-US"/>
        </w:rPr>
        <w:t>Лемешко Б.</w:t>
      </w:r>
      <w:r w:rsidRPr="00B0659B">
        <w:rPr>
          <w:color w:val="000000"/>
          <w:sz w:val="28"/>
          <w:szCs w:val="28"/>
          <w:lang w:eastAsia="en-US"/>
        </w:rPr>
        <w:t xml:space="preserve"> </w:t>
      </w:r>
      <w:r w:rsidRPr="00B0659B">
        <w:rPr>
          <w:color w:val="000000"/>
          <w:sz w:val="28"/>
          <w:szCs w:val="28"/>
          <w:lang w:val="ru-RU" w:eastAsia="en-US"/>
        </w:rPr>
        <w:t xml:space="preserve">Ю. Сравнительный анализ мощности критериев согласия при близких альтернативах. </w:t>
      </w:r>
      <w:r w:rsidRPr="00B0659B">
        <w:rPr>
          <w:color w:val="000000"/>
          <w:sz w:val="28"/>
          <w:szCs w:val="28"/>
          <w:lang w:val="en-US" w:eastAsia="en-US"/>
        </w:rPr>
        <w:t>II</w:t>
      </w:r>
      <w:r w:rsidRPr="00B0659B">
        <w:rPr>
          <w:color w:val="000000"/>
          <w:sz w:val="28"/>
          <w:szCs w:val="28"/>
          <w:lang w:val="ru-RU" w:eastAsia="en-US"/>
        </w:rPr>
        <w:t>. Проверка сложных гипотез [Электронный р</w:t>
      </w:r>
      <w:r w:rsidRPr="00B0659B">
        <w:rPr>
          <w:color w:val="000000"/>
          <w:sz w:val="28"/>
          <w:szCs w:val="28"/>
          <w:lang w:val="ru-RU" w:eastAsia="en-US"/>
        </w:rPr>
        <w:t>е</w:t>
      </w:r>
      <w:r w:rsidRPr="00B0659B">
        <w:rPr>
          <w:color w:val="000000"/>
          <w:sz w:val="28"/>
          <w:szCs w:val="28"/>
          <w:lang w:val="ru-RU" w:eastAsia="en-US"/>
        </w:rPr>
        <w:t>сурс]</w:t>
      </w:r>
      <w:r w:rsidRPr="00B0659B">
        <w:rPr>
          <w:color w:val="000000"/>
          <w:sz w:val="28"/>
          <w:szCs w:val="28"/>
          <w:lang w:eastAsia="en-US"/>
        </w:rPr>
        <w:t xml:space="preserve"> / </w:t>
      </w:r>
      <w:r w:rsidRPr="00B0659B">
        <w:rPr>
          <w:color w:val="000000"/>
          <w:sz w:val="28"/>
          <w:szCs w:val="28"/>
          <w:lang w:val="ru-RU" w:eastAsia="en-US"/>
        </w:rPr>
        <w:t>Б. Ю. Лемешко, С.</w:t>
      </w:r>
      <w:r w:rsidRPr="00B0659B">
        <w:rPr>
          <w:color w:val="000000"/>
          <w:sz w:val="28"/>
          <w:szCs w:val="28"/>
          <w:lang w:eastAsia="en-US"/>
        </w:rPr>
        <w:t xml:space="preserve"> </w:t>
      </w:r>
      <w:r w:rsidRPr="00B0659B">
        <w:rPr>
          <w:color w:val="000000"/>
          <w:sz w:val="28"/>
          <w:szCs w:val="28"/>
          <w:lang w:val="ru-RU" w:eastAsia="en-US"/>
        </w:rPr>
        <w:t>Б. Лемешко, С.</w:t>
      </w:r>
      <w:r w:rsidRPr="00B0659B">
        <w:rPr>
          <w:color w:val="000000"/>
          <w:sz w:val="28"/>
          <w:szCs w:val="28"/>
          <w:lang w:eastAsia="en-US"/>
        </w:rPr>
        <w:t xml:space="preserve"> </w:t>
      </w:r>
      <w:r w:rsidRPr="00B0659B">
        <w:rPr>
          <w:color w:val="000000"/>
          <w:sz w:val="28"/>
          <w:szCs w:val="28"/>
          <w:lang w:val="ru-RU" w:eastAsia="en-US"/>
        </w:rPr>
        <w:t>Н.</w:t>
      </w:r>
      <w:r w:rsidRPr="00B0659B">
        <w:rPr>
          <w:color w:val="000000"/>
          <w:sz w:val="28"/>
          <w:szCs w:val="28"/>
          <w:lang w:eastAsia="en-US"/>
        </w:rPr>
        <w:t xml:space="preserve"> </w:t>
      </w:r>
      <w:r w:rsidRPr="00B0659B">
        <w:rPr>
          <w:color w:val="000000"/>
          <w:sz w:val="28"/>
          <w:szCs w:val="28"/>
          <w:lang w:val="ru-RU" w:eastAsia="en-US"/>
        </w:rPr>
        <w:t>Постовалов // Сибирский журнал индустриальной математики. – 2008. –</w:t>
      </w:r>
      <w:r w:rsidRPr="00B0659B">
        <w:rPr>
          <w:color w:val="000000"/>
          <w:sz w:val="28"/>
          <w:szCs w:val="28"/>
          <w:lang w:eastAsia="en-US"/>
        </w:rPr>
        <w:t xml:space="preserve"> </w:t>
      </w:r>
      <w:r w:rsidRPr="00B0659B">
        <w:rPr>
          <w:color w:val="000000"/>
          <w:sz w:val="28"/>
          <w:szCs w:val="28"/>
          <w:lang w:val="ru-RU" w:eastAsia="en-US"/>
        </w:rPr>
        <w:t>Т. 11</w:t>
      </w:r>
      <w:r w:rsidRPr="00B0659B">
        <w:rPr>
          <w:color w:val="000000"/>
          <w:sz w:val="28"/>
          <w:szCs w:val="28"/>
          <w:lang w:eastAsia="en-US"/>
        </w:rPr>
        <w:t xml:space="preserve">, </w:t>
      </w:r>
      <w:r w:rsidRPr="00B0659B">
        <w:rPr>
          <w:color w:val="000000"/>
          <w:sz w:val="28"/>
          <w:szCs w:val="28"/>
          <w:lang w:val="ru-RU" w:eastAsia="en-US"/>
        </w:rPr>
        <w:t>№ 4 (36). – С.</w:t>
      </w:r>
      <w:r w:rsidRPr="00B0659B">
        <w:rPr>
          <w:color w:val="000000"/>
          <w:sz w:val="28"/>
          <w:szCs w:val="28"/>
          <w:lang w:eastAsia="en-US"/>
        </w:rPr>
        <w:t xml:space="preserve"> </w:t>
      </w:r>
      <w:r w:rsidRPr="00B0659B">
        <w:rPr>
          <w:color w:val="000000"/>
          <w:sz w:val="28"/>
          <w:szCs w:val="28"/>
          <w:lang w:val="ru-RU" w:eastAsia="en-US"/>
        </w:rPr>
        <w:t xml:space="preserve">78–93. – </w:t>
      </w:r>
      <w:r w:rsidRPr="00B0659B">
        <w:rPr>
          <w:sz w:val="28"/>
          <w:szCs w:val="28"/>
          <w:lang w:val="ru-RU" w:eastAsia="en-US"/>
        </w:rPr>
        <w:t>Режим д</w:t>
      </w:r>
      <w:r w:rsidRPr="00B0659B">
        <w:rPr>
          <w:sz w:val="28"/>
          <w:szCs w:val="28"/>
          <w:lang w:val="ru-RU" w:eastAsia="en-US"/>
        </w:rPr>
        <w:t>о</w:t>
      </w:r>
      <w:r w:rsidRPr="00B0659B">
        <w:rPr>
          <w:sz w:val="28"/>
          <w:szCs w:val="28"/>
          <w:lang w:val="ru-RU" w:eastAsia="en-US"/>
        </w:rPr>
        <w:t>ступа:</w:t>
      </w:r>
      <w:r w:rsidRPr="00B0659B">
        <w:rPr>
          <w:sz w:val="28"/>
          <w:szCs w:val="28"/>
          <w:lang w:eastAsia="en-US"/>
        </w:rPr>
        <w:t xml:space="preserve"> </w:t>
      </w:r>
      <w:hyperlink r:id="rId166" w:history="1">
        <w:r w:rsidRPr="00B0659B">
          <w:rPr>
            <w:sz w:val="28"/>
            <w:szCs w:val="28"/>
            <w:lang w:val="en-US" w:eastAsia="en-US"/>
          </w:rPr>
          <w:t>http</w:t>
        </w:r>
        <w:r w:rsidRPr="00B0659B">
          <w:rPr>
            <w:sz w:val="28"/>
            <w:szCs w:val="28"/>
            <w:lang w:val="ru-RU" w:eastAsia="en-US"/>
          </w:rPr>
          <w:t>://</w:t>
        </w:r>
        <w:r w:rsidRPr="00B0659B">
          <w:rPr>
            <w:sz w:val="28"/>
            <w:szCs w:val="28"/>
            <w:lang w:val="en-US" w:eastAsia="en-US"/>
          </w:rPr>
          <w:t>www</w:t>
        </w:r>
        <w:r w:rsidRPr="00B0659B">
          <w:rPr>
            <w:sz w:val="28"/>
            <w:szCs w:val="28"/>
            <w:lang w:val="ru-RU" w:eastAsia="en-US"/>
          </w:rPr>
          <w:t>.</w:t>
        </w:r>
        <w:r w:rsidRPr="00B0659B">
          <w:rPr>
            <w:sz w:val="28"/>
            <w:szCs w:val="28"/>
            <w:lang w:val="en-US" w:eastAsia="en-US"/>
          </w:rPr>
          <w:t>ami</w:t>
        </w:r>
        <w:r w:rsidRPr="00B0659B">
          <w:rPr>
            <w:sz w:val="28"/>
            <w:szCs w:val="28"/>
            <w:lang w:val="ru-RU" w:eastAsia="en-US"/>
          </w:rPr>
          <w:t>.</w:t>
        </w:r>
        <w:r w:rsidRPr="00B0659B">
          <w:rPr>
            <w:sz w:val="28"/>
            <w:szCs w:val="28"/>
            <w:lang w:val="en-US" w:eastAsia="en-US"/>
          </w:rPr>
          <w:t>nstu</w:t>
        </w:r>
        <w:r w:rsidRPr="00B0659B">
          <w:rPr>
            <w:sz w:val="28"/>
            <w:szCs w:val="28"/>
            <w:lang w:val="ru-RU" w:eastAsia="en-US"/>
          </w:rPr>
          <w:t>.</w:t>
        </w:r>
        <w:r w:rsidRPr="00B0659B">
          <w:rPr>
            <w:sz w:val="28"/>
            <w:szCs w:val="28"/>
            <w:lang w:val="en-US" w:eastAsia="en-US"/>
          </w:rPr>
          <w:t>ru</w:t>
        </w:r>
        <w:r w:rsidRPr="00B0659B">
          <w:rPr>
            <w:sz w:val="28"/>
            <w:szCs w:val="28"/>
            <w:lang w:val="ru-RU" w:eastAsia="en-US"/>
          </w:rPr>
          <w:t>/~</w:t>
        </w:r>
        <w:r w:rsidRPr="00B0659B">
          <w:rPr>
            <w:sz w:val="28"/>
            <w:szCs w:val="28"/>
            <w:lang w:val="en-US" w:eastAsia="en-US"/>
          </w:rPr>
          <w:t>headrd</w:t>
        </w:r>
        <w:r w:rsidRPr="00B0659B">
          <w:rPr>
            <w:sz w:val="28"/>
            <w:szCs w:val="28"/>
            <w:lang w:val="ru-RU" w:eastAsia="en-US"/>
          </w:rPr>
          <w:t>/</w:t>
        </w:r>
      </w:hyperlink>
      <w:r w:rsidRPr="00B0659B">
        <w:rPr>
          <w:sz w:val="28"/>
          <w:szCs w:val="28"/>
          <w:lang w:val="ru-RU" w:eastAsia="en-US"/>
        </w:rPr>
        <w:t xml:space="preserve"> </w:t>
      </w:r>
      <w:r w:rsidRPr="00B0659B">
        <w:rPr>
          <w:sz w:val="28"/>
          <w:szCs w:val="28"/>
          <w:lang w:val="en-US" w:eastAsia="en-US"/>
        </w:rPr>
        <w:t>seminar</w:t>
      </w:r>
      <w:r w:rsidRPr="00B0659B">
        <w:rPr>
          <w:sz w:val="28"/>
          <w:szCs w:val="28"/>
          <w:lang w:val="ru-RU" w:eastAsia="en-US"/>
        </w:rPr>
        <w:t>/</w:t>
      </w:r>
      <w:r w:rsidRPr="00B0659B">
        <w:rPr>
          <w:sz w:val="28"/>
          <w:szCs w:val="28"/>
          <w:lang w:val="en-US" w:eastAsia="en-US"/>
        </w:rPr>
        <w:t>publik</w:t>
      </w:r>
      <w:r w:rsidRPr="00B0659B">
        <w:rPr>
          <w:sz w:val="28"/>
          <w:szCs w:val="28"/>
          <w:lang w:val="ru-RU" w:eastAsia="en-US"/>
        </w:rPr>
        <w:t>_</w:t>
      </w:r>
      <w:r w:rsidRPr="00B0659B">
        <w:rPr>
          <w:sz w:val="28"/>
          <w:szCs w:val="28"/>
          <w:lang w:val="en-US" w:eastAsia="en-US"/>
        </w:rPr>
        <w:t>html</w:t>
      </w:r>
      <w:r w:rsidRPr="00B0659B">
        <w:rPr>
          <w:sz w:val="28"/>
          <w:szCs w:val="28"/>
          <w:lang w:eastAsia="en-US"/>
        </w:rPr>
        <w:t xml:space="preserve"> </w:t>
      </w:r>
      <w:r w:rsidRPr="00B0659B">
        <w:rPr>
          <w:sz w:val="28"/>
          <w:szCs w:val="28"/>
          <w:lang w:val="ru-RU" w:eastAsia="en-US"/>
        </w:rPr>
        <w:t>/</w:t>
      </w:r>
      <w:r w:rsidRPr="00B0659B">
        <w:rPr>
          <w:sz w:val="28"/>
          <w:szCs w:val="28"/>
          <w:lang w:val="en-US" w:eastAsia="en-US"/>
        </w:rPr>
        <w:t>Power</w:t>
      </w:r>
      <w:r w:rsidRPr="00B0659B">
        <w:rPr>
          <w:sz w:val="28"/>
          <w:szCs w:val="28"/>
          <w:lang w:val="ru-RU" w:eastAsia="en-US"/>
        </w:rPr>
        <w:t>_</w:t>
      </w:r>
      <w:r w:rsidRPr="00B0659B">
        <w:rPr>
          <w:sz w:val="28"/>
          <w:szCs w:val="28"/>
          <w:lang w:eastAsia="en-US"/>
        </w:rPr>
        <w:t xml:space="preserve"> </w:t>
      </w:r>
      <w:r w:rsidRPr="00B0659B">
        <w:rPr>
          <w:sz w:val="28"/>
          <w:szCs w:val="28"/>
          <w:lang w:val="en-US" w:eastAsia="en-US"/>
        </w:rPr>
        <w:t>Part</w:t>
      </w:r>
      <w:r w:rsidRPr="00B0659B">
        <w:rPr>
          <w:sz w:val="28"/>
          <w:szCs w:val="28"/>
          <w:lang w:eastAsia="en-US"/>
        </w:rPr>
        <w:t xml:space="preserve"> </w:t>
      </w:r>
      <w:r w:rsidRPr="00B0659B">
        <w:rPr>
          <w:sz w:val="28"/>
          <w:szCs w:val="28"/>
          <w:lang w:val="ru-RU" w:eastAsia="en-US"/>
        </w:rPr>
        <w:t>_2_</w:t>
      </w:r>
      <w:r w:rsidRPr="00B0659B">
        <w:rPr>
          <w:sz w:val="28"/>
          <w:szCs w:val="28"/>
          <w:lang w:val="en-US" w:eastAsia="en-US"/>
        </w:rPr>
        <w:t>new</w:t>
      </w:r>
      <w:r w:rsidRPr="00B0659B">
        <w:rPr>
          <w:sz w:val="28"/>
          <w:szCs w:val="28"/>
          <w:lang w:val="ru-RU" w:eastAsia="en-US"/>
        </w:rPr>
        <w:t>.</w:t>
      </w:r>
      <w:r w:rsidRPr="00B0659B">
        <w:rPr>
          <w:sz w:val="28"/>
          <w:szCs w:val="28"/>
          <w:lang w:val="en-US" w:eastAsia="en-US"/>
        </w:rPr>
        <w:t>pdf</w:t>
      </w:r>
      <w:r w:rsidRPr="00B0659B">
        <w:rPr>
          <w:sz w:val="28"/>
          <w:szCs w:val="28"/>
          <w:lang w:val="ru-RU" w:eastAsia="en-US"/>
        </w:rPr>
        <w:t xml:space="preserve">. – Назва з екрана.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eastAsia="en-US"/>
        </w:rPr>
        <w:t>Трусов П. В. Введение в математическое моделирование: учеб.</w:t>
      </w:r>
      <w:r w:rsidRPr="00B0659B">
        <w:rPr>
          <w:color w:val="000000"/>
          <w:sz w:val="28"/>
          <w:szCs w:val="28"/>
          <w:lang w:eastAsia="en-US"/>
        </w:rPr>
        <w:t xml:space="preserve"> </w:t>
      </w:r>
      <w:r w:rsidRPr="00B0659B">
        <w:rPr>
          <w:color w:val="000000"/>
          <w:sz w:val="28"/>
          <w:szCs w:val="28"/>
          <w:lang w:val="ru-RU" w:eastAsia="en-US"/>
        </w:rPr>
        <w:t>пособ</w:t>
      </w:r>
      <w:r w:rsidRPr="00B0659B">
        <w:rPr>
          <w:color w:val="000000"/>
          <w:sz w:val="28"/>
          <w:szCs w:val="28"/>
          <w:lang w:eastAsia="en-US"/>
        </w:rPr>
        <w:t>.</w:t>
      </w:r>
      <w:r w:rsidRPr="00B0659B">
        <w:rPr>
          <w:color w:val="000000"/>
          <w:sz w:val="28"/>
          <w:szCs w:val="28"/>
          <w:lang w:val="ru-RU" w:eastAsia="en-US"/>
        </w:rPr>
        <w:t xml:space="preserve"> / П. В. Трусов. – Москва: Логос, 2005. – 440</w:t>
      </w:r>
      <w:r w:rsidRPr="00B0659B">
        <w:rPr>
          <w:color w:val="000000"/>
          <w:sz w:val="28"/>
          <w:szCs w:val="28"/>
          <w:lang w:eastAsia="en-US"/>
        </w:rPr>
        <w:t xml:space="preserve"> </w:t>
      </w:r>
      <w:r w:rsidRPr="00B0659B">
        <w:rPr>
          <w:color w:val="000000"/>
          <w:sz w:val="28"/>
          <w:szCs w:val="28"/>
          <w:lang w:val="ru-RU" w:eastAsia="en-US"/>
        </w:rPr>
        <w:t>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eastAsia="en-US"/>
        </w:rPr>
        <w:t>Томашевський В.</w:t>
      </w:r>
      <w:r w:rsidRPr="00B0659B">
        <w:rPr>
          <w:color w:val="000000"/>
          <w:sz w:val="28"/>
          <w:szCs w:val="28"/>
          <w:lang w:eastAsia="en-US"/>
        </w:rPr>
        <w:t xml:space="preserve"> </w:t>
      </w:r>
      <w:r w:rsidRPr="00B0659B">
        <w:rPr>
          <w:color w:val="000000"/>
          <w:sz w:val="28"/>
          <w:szCs w:val="28"/>
          <w:lang w:val="ru-RU" w:eastAsia="en-US"/>
        </w:rPr>
        <w:t xml:space="preserve">М. Моделювання систем </w:t>
      </w:r>
      <w:r w:rsidRPr="00B0659B">
        <w:rPr>
          <w:color w:val="000000"/>
          <w:sz w:val="28"/>
          <w:szCs w:val="28"/>
          <w:lang w:eastAsia="en-US"/>
        </w:rPr>
        <w:t xml:space="preserve">/ </w:t>
      </w:r>
      <w:r w:rsidRPr="00B0659B">
        <w:rPr>
          <w:color w:val="000000"/>
          <w:sz w:val="28"/>
          <w:szCs w:val="28"/>
          <w:lang w:val="ru-RU" w:eastAsia="en-US"/>
        </w:rPr>
        <w:t>В.</w:t>
      </w:r>
      <w:r w:rsidRPr="00B0659B">
        <w:rPr>
          <w:color w:val="000000"/>
          <w:sz w:val="28"/>
          <w:szCs w:val="28"/>
          <w:lang w:eastAsia="en-US"/>
        </w:rPr>
        <w:t xml:space="preserve"> </w:t>
      </w:r>
      <w:r w:rsidRPr="00B0659B">
        <w:rPr>
          <w:color w:val="000000"/>
          <w:sz w:val="28"/>
          <w:szCs w:val="28"/>
          <w:lang w:val="ru-RU" w:eastAsia="en-US"/>
        </w:rPr>
        <w:t>М. Томашевський.</w:t>
      </w:r>
      <w:r w:rsidRPr="00B0659B">
        <w:rPr>
          <w:color w:val="000000"/>
          <w:sz w:val="28"/>
          <w:szCs w:val="28"/>
          <w:lang w:eastAsia="en-US"/>
        </w:rPr>
        <w:t xml:space="preserve"> </w:t>
      </w:r>
      <w:r w:rsidRPr="00B0659B">
        <w:rPr>
          <w:color w:val="000000"/>
          <w:sz w:val="28"/>
          <w:szCs w:val="28"/>
          <w:lang w:val="ru-RU" w:eastAsia="en-US"/>
        </w:rPr>
        <w:t xml:space="preserve">– </w:t>
      </w:r>
      <w:r w:rsidRPr="00B0659B">
        <w:rPr>
          <w:color w:val="000000"/>
          <w:sz w:val="28"/>
          <w:szCs w:val="28"/>
          <w:lang w:eastAsia="en-US"/>
        </w:rPr>
        <w:t>К</w:t>
      </w:r>
      <w:r w:rsidRPr="00B0659B">
        <w:rPr>
          <w:color w:val="000000"/>
          <w:sz w:val="28"/>
          <w:szCs w:val="28"/>
          <w:lang w:val="ru-RU" w:eastAsia="en-US"/>
        </w:rPr>
        <w:t>и</w:t>
      </w:r>
      <w:r w:rsidRPr="00B0659B">
        <w:rPr>
          <w:color w:val="000000"/>
          <w:sz w:val="28"/>
          <w:szCs w:val="28"/>
          <w:lang w:eastAsia="en-US"/>
        </w:rPr>
        <w:t xml:space="preserve">їв: </w:t>
      </w:r>
      <w:r w:rsidRPr="00B0659B">
        <w:rPr>
          <w:color w:val="000000"/>
          <w:sz w:val="28"/>
          <w:szCs w:val="28"/>
          <w:lang w:val="ru-RU" w:eastAsia="en-US"/>
        </w:rPr>
        <w:t>Київ-</w:t>
      </w:r>
      <w:r w:rsidRPr="00B0659B">
        <w:rPr>
          <w:color w:val="000000"/>
          <w:sz w:val="28"/>
          <w:szCs w:val="28"/>
          <w:lang w:val="en-US" w:eastAsia="en-US"/>
        </w:rPr>
        <w:t>BHV</w:t>
      </w:r>
      <w:r w:rsidRPr="00B0659B">
        <w:rPr>
          <w:color w:val="000000"/>
          <w:sz w:val="28"/>
          <w:szCs w:val="28"/>
          <w:lang w:val="ru-RU" w:eastAsia="en-US"/>
        </w:rPr>
        <w:t>, 2005. –</w:t>
      </w:r>
      <w:r w:rsidRPr="00B0659B">
        <w:rPr>
          <w:color w:val="000000"/>
          <w:sz w:val="28"/>
          <w:szCs w:val="28"/>
          <w:lang w:eastAsia="en-US"/>
        </w:rPr>
        <w:t xml:space="preserve"> </w:t>
      </w:r>
      <w:r w:rsidRPr="00B0659B">
        <w:rPr>
          <w:color w:val="000000"/>
          <w:sz w:val="28"/>
          <w:szCs w:val="28"/>
          <w:lang w:val="ru-RU" w:eastAsia="en-US"/>
        </w:rPr>
        <w:t>351</w:t>
      </w:r>
      <w:r w:rsidRPr="00B0659B">
        <w:rPr>
          <w:color w:val="000000"/>
          <w:sz w:val="28"/>
          <w:szCs w:val="28"/>
          <w:lang w:eastAsia="en-US"/>
        </w:rPr>
        <w:t xml:space="preserve"> </w:t>
      </w:r>
      <w:r w:rsidRPr="00B0659B">
        <w:rPr>
          <w:color w:val="000000"/>
          <w:sz w:val="28"/>
          <w:szCs w:val="28"/>
          <w:lang w:val="ru-RU" w:eastAsia="en-US"/>
        </w:rPr>
        <w:t>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pacing w:val="-2"/>
          <w:sz w:val="28"/>
          <w:szCs w:val="28"/>
          <w:lang w:eastAsia="en-US"/>
        </w:rPr>
      </w:pPr>
      <w:r w:rsidRPr="00B0659B">
        <w:rPr>
          <w:color w:val="000000"/>
          <w:spacing w:val="-2"/>
          <w:sz w:val="28"/>
          <w:szCs w:val="28"/>
          <w:lang w:val="ru-RU" w:eastAsia="en-US"/>
        </w:rPr>
        <w:t xml:space="preserve">Замятина О. М. Моделирование систем: </w:t>
      </w:r>
      <w:r w:rsidRPr="00B0659B">
        <w:rPr>
          <w:color w:val="000000"/>
          <w:spacing w:val="-2"/>
          <w:sz w:val="28"/>
          <w:szCs w:val="28"/>
          <w:lang w:eastAsia="en-US"/>
        </w:rPr>
        <w:t>у</w:t>
      </w:r>
      <w:r w:rsidRPr="00B0659B">
        <w:rPr>
          <w:color w:val="000000"/>
          <w:spacing w:val="-2"/>
          <w:sz w:val="28"/>
          <w:szCs w:val="28"/>
          <w:lang w:val="ru-RU" w:eastAsia="en-US"/>
        </w:rPr>
        <w:t>чеб</w:t>
      </w:r>
      <w:r w:rsidRPr="00B0659B">
        <w:rPr>
          <w:color w:val="000000"/>
          <w:spacing w:val="-2"/>
          <w:sz w:val="28"/>
          <w:szCs w:val="28"/>
          <w:lang w:eastAsia="en-US"/>
        </w:rPr>
        <w:t>.</w:t>
      </w:r>
      <w:r w:rsidRPr="00B0659B">
        <w:rPr>
          <w:color w:val="000000"/>
          <w:spacing w:val="-2"/>
          <w:sz w:val="28"/>
          <w:szCs w:val="28"/>
          <w:lang w:val="ru-RU" w:eastAsia="en-US"/>
        </w:rPr>
        <w:t xml:space="preserve"> пособ. [Электронный р</w:t>
      </w:r>
      <w:r w:rsidRPr="00B0659B">
        <w:rPr>
          <w:color w:val="000000"/>
          <w:spacing w:val="-2"/>
          <w:sz w:val="28"/>
          <w:szCs w:val="28"/>
          <w:lang w:val="ru-RU" w:eastAsia="en-US"/>
        </w:rPr>
        <w:t>е</w:t>
      </w:r>
      <w:r w:rsidRPr="00B0659B">
        <w:rPr>
          <w:color w:val="000000"/>
          <w:spacing w:val="-2"/>
          <w:sz w:val="28"/>
          <w:szCs w:val="28"/>
          <w:lang w:val="ru-RU" w:eastAsia="en-US"/>
        </w:rPr>
        <w:t>сурс]</w:t>
      </w:r>
      <w:r w:rsidRPr="00B0659B">
        <w:rPr>
          <w:color w:val="000000"/>
          <w:spacing w:val="-2"/>
          <w:sz w:val="28"/>
          <w:szCs w:val="28"/>
          <w:lang w:eastAsia="en-US"/>
        </w:rPr>
        <w:t xml:space="preserve"> / О. </w:t>
      </w:r>
      <w:r w:rsidRPr="00B0659B">
        <w:rPr>
          <w:color w:val="000000"/>
          <w:spacing w:val="-2"/>
          <w:sz w:val="28"/>
          <w:szCs w:val="28"/>
          <w:lang w:val="ru-RU" w:eastAsia="en-US"/>
        </w:rPr>
        <w:t xml:space="preserve">М. </w:t>
      </w:r>
      <w:r w:rsidRPr="00B0659B">
        <w:rPr>
          <w:color w:val="000000"/>
          <w:spacing w:val="-2"/>
          <w:sz w:val="28"/>
          <w:szCs w:val="28"/>
          <w:lang w:eastAsia="en-US"/>
        </w:rPr>
        <w:t xml:space="preserve">Замятина. </w:t>
      </w:r>
      <w:r w:rsidRPr="00B0659B">
        <w:rPr>
          <w:color w:val="000000"/>
          <w:spacing w:val="-2"/>
          <w:sz w:val="28"/>
          <w:szCs w:val="28"/>
          <w:lang w:val="ru-RU" w:eastAsia="en-US"/>
        </w:rPr>
        <w:t>– Томск: Изд-во ТПУ, 2009. – 204 с. – Режим дост</w:t>
      </w:r>
      <w:r w:rsidRPr="00B0659B">
        <w:rPr>
          <w:color w:val="000000"/>
          <w:spacing w:val="-2"/>
          <w:sz w:val="28"/>
          <w:szCs w:val="28"/>
          <w:lang w:val="ru-RU" w:eastAsia="en-US"/>
        </w:rPr>
        <w:t>у</w:t>
      </w:r>
      <w:r w:rsidRPr="00B0659B">
        <w:rPr>
          <w:color w:val="000000"/>
          <w:spacing w:val="-2"/>
          <w:sz w:val="28"/>
          <w:szCs w:val="28"/>
          <w:lang w:val="ru-RU" w:eastAsia="en-US"/>
        </w:rPr>
        <w:t>па:</w:t>
      </w:r>
      <w:hyperlink r:id="rId167" w:history="1">
        <w:r w:rsidRPr="00B0659B">
          <w:rPr>
            <w:spacing w:val="-2"/>
            <w:sz w:val="28"/>
            <w:szCs w:val="28"/>
            <w:lang w:val="en-US" w:eastAsia="en-US"/>
          </w:rPr>
          <w:t>http</w:t>
        </w:r>
        <w:r w:rsidRPr="00B0659B">
          <w:rPr>
            <w:spacing w:val="-2"/>
            <w:sz w:val="28"/>
            <w:szCs w:val="28"/>
            <w:lang w:val="ru-RU" w:eastAsia="en-US"/>
          </w:rPr>
          <w:t>://</w:t>
        </w:r>
        <w:r w:rsidRPr="00B0659B">
          <w:rPr>
            <w:spacing w:val="-2"/>
            <w:sz w:val="28"/>
            <w:szCs w:val="28"/>
            <w:lang w:val="en-US" w:eastAsia="en-US"/>
          </w:rPr>
          <w:t>window</w:t>
        </w:r>
        <w:r w:rsidRPr="00B0659B">
          <w:rPr>
            <w:spacing w:val="-2"/>
            <w:sz w:val="28"/>
            <w:szCs w:val="28"/>
            <w:lang w:eastAsia="en-US"/>
          </w:rPr>
          <w:t>.</w:t>
        </w:r>
        <w:r w:rsidRPr="00B0659B">
          <w:rPr>
            <w:spacing w:val="-2"/>
            <w:sz w:val="28"/>
            <w:szCs w:val="28"/>
            <w:lang w:val="en-US" w:eastAsia="en-US"/>
          </w:rPr>
          <w:t>edu</w:t>
        </w:r>
        <w:r w:rsidRPr="00B0659B">
          <w:rPr>
            <w:spacing w:val="-2"/>
            <w:sz w:val="28"/>
            <w:szCs w:val="28"/>
            <w:lang w:val="ru-RU" w:eastAsia="en-US"/>
          </w:rPr>
          <w:t>.</w:t>
        </w:r>
        <w:r w:rsidRPr="00B0659B">
          <w:rPr>
            <w:spacing w:val="-2"/>
            <w:sz w:val="28"/>
            <w:szCs w:val="28"/>
            <w:lang w:val="en-US" w:eastAsia="en-US"/>
          </w:rPr>
          <w:t>ru</w:t>
        </w:r>
        <w:r w:rsidRPr="00B0659B">
          <w:rPr>
            <w:spacing w:val="-2"/>
            <w:sz w:val="28"/>
            <w:szCs w:val="28"/>
            <w:lang w:val="ru-RU" w:eastAsia="en-US"/>
          </w:rPr>
          <w:t>/</w:t>
        </w:r>
        <w:r w:rsidRPr="00B0659B">
          <w:rPr>
            <w:spacing w:val="-2"/>
            <w:sz w:val="28"/>
            <w:szCs w:val="28"/>
            <w:lang w:val="en-US" w:eastAsia="en-US"/>
          </w:rPr>
          <w:t>resource</w:t>
        </w:r>
        <w:r w:rsidRPr="00B0659B">
          <w:rPr>
            <w:spacing w:val="-2"/>
            <w:sz w:val="28"/>
            <w:szCs w:val="28"/>
            <w:lang w:val="ru-RU" w:eastAsia="en-US"/>
          </w:rPr>
          <w:t>/826/74826/</w:t>
        </w:r>
        <w:r w:rsidRPr="00B0659B">
          <w:rPr>
            <w:spacing w:val="-2"/>
            <w:sz w:val="28"/>
            <w:szCs w:val="28"/>
            <w:lang w:val="en-US" w:eastAsia="en-US"/>
          </w:rPr>
          <w:t>files</w:t>
        </w:r>
        <w:r w:rsidRPr="00B0659B">
          <w:rPr>
            <w:spacing w:val="-2"/>
            <w:sz w:val="28"/>
            <w:szCs w:val="28"/>
            <w:lang w:val="ru-RU" w:eastAsia="en-US"/>
          </w:rPr>
          <w:t>/</w:t>
        </w:r>
        <w:r w:rsidRPr="00B0659B">
          <w:rPr>
            <w:spacing w:val="-2"/>
            <w:sz w:val="28"/>
            <w:szCs w:val="28"/>
            <w:lang w:val="en-US" w:eastAsia="en-US"/>
          </w:rPr>
          <w:t>Zamyatina</w:t>
        </w:r>
      </w:hyperlink>
      <w:r w:rsidRPr="00B0659B">
        <w:rPr>
          <w:spacing w:val="-2"/>
          <w:sz w:val="28"/>
          <w:szCs w:val="28"/>
          <w:lang w:val="ru-RU" w:eastAsia="en-US"/>
        </w:rPr>
        <w:t>_</w:t>
      </w:r>
      <w:r w:rsidRPr="00B0659B">
        <w:rPr>
          <w:color w:val="000000"/>
          <w:spacing w:val="-2"/>
          <w:sz w:val="28"/>
          <w:szCs w:val="28"/>
          <w:lang w:val="en-US" w:eastAsia="en-US"/>
        </w:rPr>
        <w:t>Textbook</w:t>
      </w:r>
      <w:r w:rsidRPr="00B0659B">
        <w:rPr>
          <w:color w:val="000000"/>
          <w:spacing w:val="-2"/>
          <w:sz w:val="28"/>
          <w:szCs w:val="28"/>
          <w:lang w:val="ru-RU" w:eastAsia="en-US"/>
        </w:rPr>
        <w:t>.</w:t>
      </w:r>
      <w:r w:rsidRPr="00B0659B">
        <w:rPr>
          <w:color w:val="000000"/>
          <w:spacing w:val="-2"/>
          <w:sz w:val="28"/>
          <w:szCs w:val="28"/>
          <w:lang w:val="en-US" w:eastAsia="en-US"/>
        </w:rPr>
        <w:t>pdf</w:t>
      </w:r>
      <w:r w:rsidRPr="00B0659B">
        <w:rPr>
          <w:color w:val="000000"/>
          <w:spacing w:val="-2"/>
          <w:sz w:val="28"/>
          <w:szCs w:val="28"/>
          <w:lang w:eastAsia="en-US"/>
        </w:rPr>
        <w:t>.</w:t>
      </w:r>
      <w:r w:rsidRPr="00B0659B">
        <w:rPr>
          <w:color w:val="000000"/>
          <w:spacing w:val="-2"/>
          <w:sz w:val="28"/>
          <w:szCs w:val="28"/>
          <w:lang w:val="ru-RU" w:eastAsia="en-US"/>
        </w:rPr>
        <w:t>–Назва</w:t>
      </w:r>
      <w:r w:rsidRPr="00B0659B">
        <w:rPr>
          <w:color w:val="000000"/>
          <w:spacing w:val="-2"/>
          <w:sz w:val="28"/>
          <w:szCs w:val="28"/>
          <w:lang w:eastAsia="en-US"/>
        </w:rPr>
        <w:t>-</w:t>
      </w:r>
      <w:r w:rsidRPr="00B0659B">
        <w:rPr>
          <w:color w:val="000000"/>
          <w:spacing w:val="-2"/>
          <w:sz w:val="28"/>
          <w:szCs w:val="28"/>
          <w:lang w:val="ru-RU" w:eastAsia="en-US"/>
        </w:rPr>
        <w:t xml:space="preserve">ние с экрана.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sz w:val="28"/>
          <w:szCs w:val="28"/>
          <w:lang w:eastAsia="en-US"/>
        </w:rPr>
      </w:pPr>
      <w:r w:rsidRPr="00B0659B">
        <w:rPr>
          <w:sz w:val="28"/>
          <w:szCs w:val="28"/>
          <w:lang w:val="ru-RU" w:eastAsia="en-US"/>
        </w:rPr>
        <w:t>Кельтон Д. Имитационное моделирование</w:t>
      </w:r>
      <w:r w:rsidRPr="00B0659B">
        <w:rPr>
          <w:sz w:val="28"/>
          <w:szCs w:val="28"/>
          <w:lang w:eastAsia="en-US"/>
        </w:rPr>
        <w:t xml:space="preserve"> </w:t>
      </w:r>
      <w:r w:rsidRPr="00B0659B">
        <w:rPr>
          <w:sz w:val="28"/>
          <w:szCs w:val="28"/>
          <w:lang w:val="ru-RU" w:eastAsia="en-US"/>
        </w:rPr>
        <w:t>[Электронный ресурс]</w:t>
      </w:r>
      <w:r w:rsidRPr="00B0659B">
        <w:rPr>
          <w:sz w:val="28"/>
          <w:szCs w:val="28"/>
          <w:lang w:eastAsia="en-US"/>
        </w:rPr>
        <w:t xml:space="preserve"> </w:t>
      </w:r>
      <w:r w:rsidRPr="00B0659B">
        <w:rPr>
          <w:sz w:val="28"/>
          <w:szCs w:val="28"/>
          <w:lang w:val="ru-RU" w:eastAsia="en-US"/>
        </w:rPr>
        <w:t>/ Д. Кельтон, М. Аверилл</w:t>
      </w:r>
      <w:r w:rsidRPr="00B0659B">
        <w:rPr>
          <w:sz w:val="28"/>
          <w:szCs w:val="28"/>
          <w:lang w:eastAsia="en-US"/>
        </w:rPr>
        <w:t xml:space="preserve">. </w:t>
      </w:r>
      <w:r w:rsidRPr="00B0659B">
        <w:rPr>
          <w:sz w:val="28"/>
          <w:szCs w:val="28"/>
          <w:lang w:val="ru-RU" w:eastAsia="en-US"/>
        </w:rPr>
        <w:t>–</w:t>
      </w:r>
      <w:r w:rsidRPr="00B0659B">
        <w:rPr>
          <w:sz w:val="28"/>
          <w:szCs w:val="28"/>
          <w:lang w:eastAsia="en-US"/>
        </w:rPr>
        <w:t xml:space="preserve"> </w:t>
      </w:r>
      <w:r w:rsidRPr="00B0659B">
        <w:rPr>
          <w:sz w:val="28"/>
          <w:szCs w:val="28"/>
          <w:lang w:val="ru-RU" w:eastAsia="en-US"/>
        </w:rPr>
        <w:t>Питер</w:t>
      </w:r>
      <w:r w:rsidRPr="00B0659B">
        <w:rPr>
          <w:sz w:val="28"/>
          <w:szCs w:val="28"/>
          <w:lang w:eastAsia="en-US"/>
        </w:rPr>
        <w:t>:</w:t>
      </w:r>
      <w:r w:rsidRPr="00B0659B">
        <w:rPr>
          <w:sz w:val="28"/>
          <w:szCs w:val="28"/>
          <w:lang w:val="ru-RU" w:eastAsia="en-US"/>
        </w:rPr>
        <w:t xml:space="preserve"> Издательская</w:t>
      </w:r>
      <w:r w:rsidRPr="00B0659B">
        <w:rPr>
          <w:sz w:val="28"/>
          <w:szCs w:val="28"/>
          <w:lang w:eastAsia="en-US"/>
        </w:rPr>
        <w:t xml:space="preserve"> Группа </w:t>
      </w:r>
      <w:r w:rsidRPr="00B0659B">
        <w:rPr>
          <w:sz w:val="28"/>
          <w:szCs w:val="28"/>
          <w:lang w:val="en-US" w:eastAsia="en-US"/>
        </w:rPr>
        <w:t>BHV</w:t>
      </w:r>
      <w:r w:rsidRPr="00B0659B">
        <w:rPr>
          <w:sz w:val="28"/>
          <w:szCs w:val="28"/>
          <w:lang w:eastAsia="en-US"/>
        </w:rPr>
        <w:t xml:space="preserve">. – 2004. – 848 с. – Режим доступа: </w:t>
      </w:r>
      <w:hyperlink r:id="rId168" w:history="1">
        <w:r w:rsidRPr="00B0659B">
          <w:rPr>
            <w:rFonts w:eastAsia="Calibri"/>
            <w:sz w:val="28"/>
            <w:szCs w:val="28"/>
            <w:lang w:val="en-US" w:eastAsia="en-US"/>
          </w:rPr>
          <w:t>http</w:t>
        </w:r>
        <w:r w:rsidRPr="00B0659B">
          <w:rPr>
            <w:rFonts w:eastAsia="Calibri"/>
            <w:sz w:val="28"/>
            <w:szCs w:val="28"/>
            <w:lang w:eastAsia="en-US"/>
          </w:rPr>
          <w:t>://</w:t>
        </w:r>
        <w:r w:rsidRPr="00B0659B">
          <w:rPr>
            <w:rFonts w:eastAsia="Calibri"/>
            <w:sz w:val="28"/>
            <w:szCs w:val="28"/>
            <w:lang w:val="en-US" w:eastAsia="en-US"/>
          </w:rPr>
          <w:t>mirknig</w:t>
        </w:r>
        <w:r w:rsidRPr="00B0659B">
          <w:rPr>
            <w:rFonts w:eastAsia="Calibri"/>
            <w:sz w:val="28"/>
            <w:szCs w:val="28"/>
            <w:lang w:eastAsia="en-US"/>
          </w:rPr>
          <w:t>.</w:t>
        </w:r>
        <w:r w:rsidRPr="00B0659B">
          <w:rPr>
            <w:rFonts w:eastAsia="Calibri"/>
            <w:sz w:val="28"/>
            <w:szCs w:val="28"/>
            <w:lang w:val="en-US" w:eastAsia="en-US"/>
          </w:rPr>
          <w:t>com</w:t>
        </w:r>
        <w:r w:rsidRPr="00B0659B">
          <w:rPr>
            <w:rFonts w:eastAsia="Calibri"/>
            <w:sz w:val="28"/>
            <w:szCs w:val="28"/>
            <w:lang w:eastAsia="en-US"/>
          </w:rPr>
          <w:t>/</w:t>
        </w:r>
        <w:r w:rsidRPr="00B0659B">
          <w:rPr>
            <w:rFonts w:eastAsia="Calibri"/>
            <w:sz w:val="28"/>
            <w:szCs w:val="28"/>
            <w:lang w:val="en-US" w:eastAsia="en-US"/>
          </w:rPr>
          <w:t>knigi</w:t>
        </w:r>
        <w:r w:rsidRPr="00B0659B">
          <w:rPr>
            <w:rFonts w:eastAsia="Calibri"/>
            <w:sz w:val="28"/>
            <w:szCs w:val="28"/>
            <w:lang w:eastAsia="en-US"/>
          </w:rPr>
          <w:t>/</w:t>
        </w:r>
        <w:r w:rsidRPr="00B0659B">
          <w:rPr>
            <w:rFonts w:eastAsia="Calibri"/>
            <w:sz w:val="28"/>
            <w:szCs w:val="28"/>
            <w:lang w:val="en-US" w:eastAsia="en-US"/>
          </w:rPr>
          <w:t>programming</w:t>
        </w:r>
        <w:r w:rsidRPr="00B0659B">
          <w:rPr>
            <w:rFonts w:eastAsia="Calibri"/>
            <w:sz w:val="28"/>
            <w:szCs w:val="28"/>
            <w:lang w:eastAsia="en-US"/>
          </w:rPr>
          <w:t>/</w:t>
        </w:r>
        <w:r w:rsidRPr="00B0659B">
          <w:rPr>
            <w:rFonts w:eastAsia="Calibri"/>
            <w:sz w:val="28"/>
            <w:szCs w:val="28"/>
            <w:lang w:val="ru-RU" w:eastAsia="en-US"/>
          </w:rPr>
          <w:t xml:space="preserve"> </w:t>
        </w:r>
        <w:r w:rsidRPr="00B0659B">
          <w:rPr>
            <w:rFonts w:eastAsia="Calibri"/>
            <w:sz w:val="28"/>
            <w:szCs w:val="28"/>
            <w:lang w:eastAsia="en-US"/>
          </w:rPr>
          <w:t>1181305379-</w:t>
        </w:r>
        <w:r w:rsidRPr="00B0659B">
          <w:rPr>
            <w:rFonts w:eastAsia="Calibri"/>
            <w:sz w:val="28"/>
            <w:szCs w:val="28"/>
            <w:lang w:val="en-US" w:eastAsia="en-US"/>
          </w:rPr>
          <w:t>imitacionnoe</w:t>
        </w:r>
        <w:r w:rsidRPr="00B0659B">
          <w:rPr>
            <w:rFonts w:eastAsia="Calibri"/>
            <w:sz w:val="28"/>
            <w:szCs w:val="28"/>
            <w:lang w:eastAsia="en-US"/>
          </w:rPr>
          <w:t>-</w:t>
        </w:r>
        <w:r w:rsidRPr="00B0659B">
          <w:rPr>
            <w:rFonts w:eastAsia="Calibri"/>
            <w:sz w:val="28"/>
            <w:szCs w:val="28"/>
            <w:lang w:val="en-US" w:eastAsia="en-US"/>
          </w:rPr>
          <w:t>modeliro</w:t>
        </w:r>
      </w:hyperlink>
      <w:r w:rsidRPr="00B0659B">
        <w:rPr>
          <w:sz w:val="28"/>
          <w:szCs w:val="28"/>
          <w:lang w:val="en-US" w:eastAsia="en-US"/>
        </w:rPr>
        <w:t>vanie</w:t>
      </w:r>
      <w:r w:rsidRPr="00B0659B">
        <w:rPr>
          <w:sz w:val="28"/>
          <w:szCs w:val="28"/>
          <w:lang w:eastAsia="en-US"/>
        </w:rPr>
        <w:t>.</w:t>
      </w:r>
      <w:r w:rsidRPr="00B0659B">
        <w:rPr>
          <w:sz w:val="28"/>
          <w:szCs w:val="28"/>
          <w:lang w:val="en-US" w:eastAsia="en-US"/>
        </w:rPr>
        <w:t>html</w:t>
      </w:r>
      <w:r w:rsidRPr="00B0659B">
        <w:rPr>
          <w:sz w:val="28"/>
          <w:szCs w:val="28"/>
          <w:lang w:eastAsia="en-US"/>
        </w:rPr>
        <w:t xml:space="preserve">. </w:t>
      </w:r>
      <w:r w:rsidRPr="00B0659B">
        <w:rPr>
          <w:sz w:val="28"/>
          <w:szCs w:val="28"/>
          <w:lang w:val="ru-RU" w:eastAsia="en-US"/>
        </w:rPr>
        <w:t>– Название с экрана.</w:t>
      </w:r>
      <w:r w:rsidRPr="00B0659B">
        <w:rPr>
          <w:sz w:val="28"/>
          <w:szCs w:val="28"/>
          <w:lang w:eastAsia="en-US"/>
        </w:rPr>
        <w:t xml:space="preserve">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eastAsia="en-US"/>
        </w:rPr>
        <w:t>Халафян А.</w:t>
      </w:r>
      <w:r w:rsidRPr="00B0659B">
        <w:rPr>
          <w:color w:val="000000"/>
          <w:sz w:val="28"/>
          <w:szCs w:val="28"/>
          <w:lang w:eastAsia="en-US"/>
        </w:rPr>
        <w:t xml:space="preserve"> </w:t>
      </w:r>
      <w:r w:rsidRPr="00B0659B">
        <w:rPr>
          <w:color w:val="000000"/>
          <w:sz w:val="28"/>
          <w:szCs w:val="28"/>
          <w:lang w:val="ru-RU" w:eastAsia="en-US"/>
        </w:rPr>
        <w:t>А. Современные статистические методы медицинских и</w:t>
      </w:r>
      <w:r w:rsidRPr="00B0659B">
        <w:rPr>
          <w:color w:val="000000"/>
          <w:sz w:val="28"/>
          <w:szCs w:val="28"/>
          <w:lang w:val="ru-RU" w:eastAsia="en-US"/>
        </w:rPr>
        <w:t>с</w:t>
      </w:r>
      <w:r w:rsidRPr="00B0659B">
        <w:rPr>
          <w:color w:val="000000"/>
          <w:sz w:val="28"/>
          <w:szCs w:val="28"/>
          <w:lang w:val="ru-RU" w:eastAsia="en-US"/>
        </w:rPr>
        <w:t>следований</w:t>
      </w:r>
      <w:r w:rsidRPr="00B0659B">
        <w:rPr>
          <w:color w:val="000000"/>
          <w:sz w:val="28"/>
          <w:szCs w:val="28"/>
          <w:lang w:eastAsia="en-US"/>
        </w:rPr>
        <w:t>:</w:t>
      </w:r>
      <w:r w:rsidRPr="00B0659B">
        <w:rPr>
          <w:color w:val="000000"/>
          <w:sz w:val="28"/>
          <w:szCs w:val="28"/>
          <w:lang w:val="ru-RU" w:eastAsia="en-US"/>
        </w:rPr>
        <w:t xml:space="preserve"> </w:t>
      </w:r>
      <w:r w:rsidRPr="00B0659B">
        <w:rPr>
          <w:color w:val="000000"/>
          <w:sz w:val="28"/>
          <w:szCs w:val="28"/>
          <w:lang w:eastAsia="en-US"/>
        </w:rPr>
        <w:t>м</w:t>
      </w:r>
      <w:r w:rsidRPr="00B0659B">
        <w:rPr>
          <w:color w:val="000000"/>
          <w:sz w:val="28"/>
          <w:szCs w:val="28"/>
          <w:lang w:val="ru-RU" w:eastAsia="en-US"/>
        </w:rPr>
        <w:t>онография</w:t>
      </w:r>
      <w:r w:rsidRPr="00B0659B">
        <w:rPr>
          <w:color w:val="000000"/>
          <w:sz w:val="28"/>
          <w:szCs w:val="28"/>
          <w:lang w:eastAsia="en-US"/>
        </w:rPr>
        <w:t xml:space="preserve"> / А. А. Халафян</w:t>
      </w:r>
      <w:r w:rsidRPr="00B0659B">
        <w:rPr>
          <w:color w:val="000000"/>
          <w:sz w:val="28"/>
          <w:szCs w:val="28"/>
          <w:lang w:val="ru-RU" w:eastAsia="en-US"/>
        </w:rPr>
        <w:t>. – Москва: ЛКИ</w:t>
      </w:r>
      <w:r w:rsidRPr="00B0659B">
        <w:rPr>
          <w:color w:val="000000"/>
          <w:sz w:val="28"/>
          <w:szCs w:val="28"/>
          <w:lang w:eastAsia="en-US"/>
        </w:rPr>
        <w:t>,</w:t>
      </w:r>
      <w:r w:rsidRPr="00B0659B">
        <w:rPr>
          <w:color w:val="000000"/>
          <w:sz w:val="28"/>
          <w:szCs w:val="28"/>
          <w:lang w:val="ru-RU" w:eastAsia="en-US"/>
        </w:rPr>
        <w:t xml:space="preserve"> 2008. – 320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eastAsia="en-US"/>
        </w:rPr>
        <w:lastRenderedPageBreak/>
        <w:t>Уілсон Р. Введення в теорію</w:t>
      </w:r>
      <w:r w:rsidRPr="00B0659B">
        <w:rPr>
          <w:color w:val="000000"/>
          <w:sz w:val="28"/>
          <w:szCs w:val="28"/>
          <w:lang w:eastAsia="en-US"/>
        </w:rPr>
        <w:t xml:space="preserve"> </w:t>
      </w:r>
      <w:r w:rsidRPr="00B0659B">
        <w:rPr>
          <w:color w:val="000000"/>
          <w:sz w:val="28"/>
          <w:szCs w:val="28"/>
          <w:lang w:val="ru-RU" w:eastAsia="en-US"/>
        </w:rPr>
        <w:t>графів</w:t>
      </w:r>
      <w:r w:rsidRPr="00B0659B">
        <w:rPr>
          <w:color w:val="000000"/>
          <w:sz w:val="28"/>
          <w:szCs w:val="28"/>
          <w:lang w:eastAsia="en-US"/>
        </w:rPr>
        <w:t xml:space="preserve"> / Р. Уілсон; п</w:t>
      </w:r>
      <w:r w:rsidRPr="00B0659B">
        <w:rPr>
          <w:color w:val="000000"/>
          <w:sz w:val="28"/>
          <w:szCs w:val="28"/>
          <w:lang w:val="ru-RU" w:eastAsia="en-US"/>
        </w:rPr>
        <w:t>ер. з англ. –</w:t>
      </w:r>
      <w:r w:rsidRPr="00B0659B">
        <w:rPr>
          <w:color w:val="000000"/>
          <w:sz w:val="28"/>
          <w:szCs w:val="28"/>
          <w:lang w:eastAsia="en-US"/>
        </w:rPr>
        <w:t xml:space="preserve"> </w:t>
      </w:r>
      <w:r w:rsidRPr="00B0659B">
        <w:rPr>
          <w:color w:val="000000"/>
          <w:sz w:val="28"/>
          <w:szCs w:val="28"/>
          <w:lang w:val="ru-RU" w:eastAsia="en-US"/>
        </w:rPr>
        <w:t>Москва: Мир, 1977. – 208</w:t>
      </w:r>
      <w:r w:rsidRPr="00B0659B">
        <w:rPr>
          <w:color w:val="000000"/>
          <w:sz w:val="28"/>
          <w:szCs w:val="28"/>
          <w:lang w:eastAsia="en-US"/>
        </w:rPr>
        <w:t xml:space="preserve"> </w:t>
      </w:r>
      <w:r w:rsidRPr="00B0659B">
        <w:rPr>
          <w:color w:val="000000"/>
          <w:sz w:val="28"/>
          <w:szCs w:val="28"/>
          <w:lang w:val="ru-RU" w:eastAsia="en-US"/>
        </w:rPr>
        <w:t>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pacing w:val="-2"/>
          <w:sz w:val="28"/>
          <w:szCs w:val="28"/>
          <w:lang w:eastAsia="en-US"/>
        </w:rPr>
      </w:pPr>
      <w:r w:rsidRPr="00B0659B">
        <w:rPr>
          <w:color w:val="000000"/>
          <w:spacing w:val="-2"/>
          <w:sz w:val="28"/>
          <w:szCs w:val="28"/>
          <w:lang w:val="ru-RU" w:eastAsia="en-US"/>
        </w:rPr>
        <w:t>Нюберг Н. Д. О познавательных возможностях моделирования. Мат</w:t>
      </w:r>
      <w:r w:rsidRPr="00B0659B">
        <w:rPr>
          <w:color w:val="000000"/>
          <w:spacing w:val="-2"/>
          <w:sz w:val="28"/>
          <w:szCs w:val="28"/>
          <w:lang w:val="ru-RU" w:eastAsia="en-US"/>
        </w:rPr>
        <w:t>е</w:t>
      </w:r>
      <w:r w:rsidRPr="00B0659B">
        <w:rPr>
          <w:color w:val="000000"/>
          <w:spacing w:val="-2"/>
          <w:sz w:val="28"/>
          <w:szCs w:val="28"/>
          <w:lang w:val="ru-RU" w:eastAsia="en-US"/>
        </w:rPr>
        <w:t>матическое моделирование жизненных процессов [Электронный ресурс] / Н. Д. Нюберг. – Москва</w:t>
      </w:r>
      <w:r w:rsidRPr="00B0659B">
        <w:rPr>
          <w:color w:val="000000"/>
          <w:spacing w:val="-2"/>
          <w:sz w:val="28"/>
          <w:szCs w:val="28"/>
          <w:lang w:eastAsia="en-US"/>
        </w:rPr>
        <w:t>:</w:t>
      </w:r>
      <w:r w:rsidRPr="00B0659B">
        <w:rPr>
          <w:color w:val="000000"/>
          <w:spacing w:val="-2"/>
          <w:sz w:val="28"/>
          <w:szCs w:val="28"/>
          <w:lang w:val="ru-RU" w:eastAsia="en-US"/>
        </w:rPr>
        <w:t xml:space="preserve"> Изд</w:t>
      </w:r>
      <w:r w:rsidRPr="00B0659B">
        <w:rPr>
          <w:color w:val="000000"/>
          <w:spacing w:val="-2"/>
          <w:sz w:val="28"/>
          <w:szCs w:val="28"/>
          <w:lang w:eastAsia="en-US"/>
        </w:rPr>
        <w:t>-</w:t>
      </w:r>
      <w:r w:rsidRPr="00B0659B">
        <w:rPr>
          <w:color w:val="000000"/>
          <w:spacing w:val="-2"/>
          <w:sz w:val="28"/>
          <w:szCs w:val="28"/>
          <w:lang w:val="ru-RU" w:eastAsia="en-US"/>
        </w:rPr>
        <w:t>во “Мысль”, 1968</w:t>
      </w:r>
      <w:r w:rsidRPr="00B0659B">
        <w:rPr>
          <w:color w:val="000000"/>
          <w:spacing w:val="-2"/>
          <w:sz w:val="28"/>
          <w:szCs w:val="28"/>
          <w:lang w:eastAsia="en-US"/>
        </w:rPr>
        <w:t>. – С. 136–151. – Режим дост</w:t>
      </w:r>
      <w:r w:rsidRPr="00B0659B">
        <w:rPr>
          <w:color w:val="000000"/>
          <w:spacing w:val="-2"/>
          <w:sz w:val="28"/>
          <w:szCs w:val="28"/>
          <w:lang w:eastAsia="en-US"/>
        </w:rPr>
        <w:t>у</w:t>
      </w:r>
      <w:r w:rsidRPr="00B0659B">
        <w:rPr>
          <w:color w:val="000000"/>
          <w:spacing w:val="-2"/>
          <w:sz w:val="28"/>
          <w:szCs w:val="28"/>
          <w:lang w:eastAsia="en-US"/>
        </w:rPr>
        <w:t>па:</w:t>
      </w:r>
      <w:hyperlink r:id="rId169" w:history="1">
        <w:r w:rsidRPr="00B0659B">
          <w:rPr>
            <w:spacing w:val="-2"/>
            <w:sz w:val="28"/>
            <w:szCs w:val="28"/>
            <w:lang w:val="ru-RU" w:eastAsia="en-US"/>
          </w:rPr>
          <w:t>http</w:t>
        </w:r>
        <w:r w:rsidRPr="00B0659B">
          <w:rPr>
            <w:spacing w:val="-2"/>
            <w:sz w:val="28"/>
            <w:szCs w:val="28"/>
            <w:lang w:eastAsia="en-US"/>
          </w:rPr>
          <w:t>://</w:t>
        </w:r>
        <w:r w:rsidRPr="00B0659B">
          <w:rPr>
            <w:spacing w:val="-2"/>
            <w:sz w:val="28"/>
            <w:szCs w:val="28"/>
            <w:lang w:val="ru-RU" w:eastAsia="en-US"/>
          </w:rPr>
          <w:t>www</w:t>
        </w:r>
        <w:r w:rsidRPr="00B0659B">
          <w:rPr>
            <w:spacing w:val="-2"/>
            <w:sz w:val="28"/>
            <w:szCs w:val="28"/>
            <w:lang w:eastAsia="en-US"/>
          </w:rPr>
          <w:t>.</w:t>
        </w:r>
        <w:r w:rsidRPr="00B0659B">
          <w:rPr>
            <w:spacing w:val="-2"/>
            <w:sz w:val="28"/>
            <w:szCs w:val="28"/>
            <w:lang w:val="ru-RU" w:eastAsia="en-US"/>
          </w:rPr>
          <w:t>keldysh</w:t>
        </w:r>
        <w:r w:rsidRPr="00B0659B">
          <w:rPr>
            <w:spacing w:val="-2"/>
            <w:sz w:val="28"/>
            <w:szCs w:val="28"/>
            <w:lang w:eastAsia="en-US"/>
          </w:rPr>
          <w:t>.</w:t>
        </w:r>
        <w:r w:rsidRPr="00B0659B">
          <w:rPr>
            <w:spacing w:val="-2"/>
            <w:sz w:val="28"/>
            <w:szCs w:val="28"/>
            <w:lang w:val="ru-RU" w:eastAsia="en-US"/>
          </w:rPr>
          <w:t>ru</w:t>
        </w:r>
        <w:r w:rsidRPr="00B0659B">
          <w:rPr>
            <w:spacing w:val="-2"/>
            <w:sz w:val="28"/>
            <w:szCs w:val="28"/>
            <w:lang w:eastAsia="en-US"/>
          </w:rPr>
          <w:t>/</w:t>
        </w:r>
        <w:r w:rsidRPr="00B0659B">
          <w:rPr>
            <w:spacing w:val="-2"/>
            <w:sz w:val="28"/>
            <w:szCs w:val="28"/>
            <w:lang w:val="ru-RU" w:eastAsia="en-US"/>
          </w:rPr>
          <w:t>pages</w:t>
        </w:r>
        <w:r w:rsidRPr="00B0659B">
          <w:rPr>
            <w:spacing w:val="-2"/>
            <w:sz w:val="28"/>
            <w:szCs w:val="28"/>
            <w:lang w:eastAsia="en-US"/>
          </w:rPr>
          <w:t>/</w:t>
        </w:r>
        <w:r w:rsidRPr="00B0659B">
          <w:rPr>
            <w:spacing w:val="-2"/>
            <w:sz w:val="28"/>
            <w:szCs w:val="28"/>
            <w:lang w:val="ru-RU" w:eastAsia="en-US"/>
          </w:rPr>
          <w:t>mrbur</w:t>
        </w:r>
        <w:r w:rsidRPr="00B0659B">
          <w:rPr>
            <w:spacing w:val="-2"/>
            <w:sz w:val="28"/>
            <w:szCs w:val="28"/>
            <w:lang w:eastAsia="en-US"/>
          </w:rPr>
          <w:t>-</w:t>
        </w:r>
        <w:r w:rsidRPr="00B0659B">
          <w:rPr>
            <w:spacing w:val="-2"/>
            <w:sz w:val="28"/>
            <w:szCs w:val="28"/>
            <w:lang w:val="ru-RU" w:eastAsia="en-US"/>
          </w:rPr>
          <w:t>web</w:t>
        </w:r>
        <w:r w:rsidRPr="00B0659B">
          <w:rPr>
            <w:spacing w:val="-2"/>
            <w:sz w:val="28"/>
            <w:szCs w:val="28"/>
            <w:lang w:eastAsia="en-US"/>
          </w:rPr>
          <w:t>/</w:t>
        </w:r>
      </w:hyperlink>
      <w:r w:rsidRPr="00B0659B">
        <w:rPr>
          <w:spacing w:val="-2"/>
          <w:sz w:val="28"/>
          <w:szCs w:val="28"/>
          <w:lang w:val="ru-RU" w:eastAsia="en-US"/>
        </w:rPr>
        <w:t xml:space="preserve"> </w:t>
      </w:r>
      <w:r w:rsidRPr="00B0659B">
        <w:rPr>
          <w:color w:val="000000"/>
          <w:spacing w:val="-2"/>
          <w:sz w:val="28"/>
          <w:szCs w:val="28"/>
          <w:lang w:val="ru-RU" w:eastAsia="en-US"/>
        </w:rPr>
        <w:t>misc</w:t>
      </w:r>
      <w:r w:rsidRPr="00B0659B">
        <w:rPr>
          <w:color w:val="000000"/>
          <w:spacing w:val="-2"/>
          <w:sz w:val="28"/>
          <w:szCs w:val="28"/>
          <w:lang w:eastAsia="en-US"/>
        </w:rPr>
        <w:t>/</w:t>
      </w:r>
      <w:r w:rsidRPr="00B0659B">
        <w:rPr>
          <w:color w:val="000000"/>
          <w:spacing w:val="-2"/>
          <w:sz w:val="28"/>
          <w:szCs w:val="28"/>
          <w:lang w:val="ru-RU" w:eastAsia="en-US"/>
        </w:rPr>
        <w:t>nurb</w:t>
      </w:r>
      <w:r w:rsidRPr="00B0659B">
        <w:rPr>
          <w:color w:val="000000"/>
          <w:spacing w:val="-2"/>
          <w:sz w:val="28"/>
          <w:szCs w:val="28"/>
          <w:lang w:eastAsia="en-US"/>
        </w:rPr>
        <w:t>.</w:t>
      </w:r>
      <w:r w:rsidRPr="00B0659B">
        <w:rPr>
          <w:color w:val="000000"/>
          <w:spacing w:val="-2"/>
          <w:sz w:val="28"/>
          <w:szCs w:val="28"/>
          <w:lang w:val="ru-RU" w:eastAsia="en-US"/>
        </w:rPr>
        <w:t>htm</w:t>
      </w:r>
      <w:r w:rsidRPr="00B0659B">
        <w:rPr>
          <w:color w:val="000000"/>
          <w:spacing w:val="-2"/>
          <w:sz w:val="28"/>
          <w:szCs w:val="28"/>
          <w:lang w:eastAsia="en-US"/>
        </w:rPr>
        <w:t>. –</w:t>
      </w:r>
      <w:r w:rsidRPr="00B0659B">
        <w:rPr>
          <w:color w:val="000000"/>
          <w:spacing w:val="-2"/>
          <w:sz w:val="28"/>
          <w:szCs w:val="28"/>
          <w:lang w:val="ru-RU" w:eastAsia="en-US"/>
        </w:rPr>
        <w:t xml:space="preserve"> Название с экрана.</w:t>
      </w:r>
      <w:r w:rsidRPr="00B0659B">
        <w:rPr>
          <w:color w:val="000000"/>
          <w:spacing w:val="-2"/>
          <w:sz w:val="28"/>
          <w:szCs w:val="28"/>
          <w:lang w:eastAsia="en-US"/>
        </w:rPr>
        <w:t xml:space="preserve">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eastAsia="en-US"/>
        </w:rPr>
        <w:t>Кант В. И. Математические методы и моделирование в здравоохран</w:t>
      </w:r>
      <w:r w:rsidRPr="00B0659B">
        <w:rPr>
          <w:color w:val="000000"/>
          <w:sz w:val="28"/>
          <w:szCs w:val="28"/>
          <w:lang w:val="ru-RU" w:eastAsia="en-US"/>
        </w:rPr>
        <w:t>е</w:t>
      </w:r>
      <w:r w:rsidRPr="00B0659B">
        <w:rPr>
          <w:color w:val="000000"/>
          <w:sz w:val="28"/>
          <w:szCs w:val="28"/>
          <w:lang w:val="ru-RU" w:eastAsia="en-US"/>
        </w:rPr>
        <w:t>нии / В. И. Кант. – Москва: Медицина, 1987. – 222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en-US"/>
        </w:rPr>
      </w:pPr>
      <w:r w:rsidRPr="00B0659B">
        <w:rPr>
          <w:color w:val="000000"/>
          <w:sz w:val="28"/>
          <w:szCs w:val="28"/>
          <w:lang w:eastAsia="en-US"/>
        </w:rPr>
        <w:t>Гнатієнко Г. М. Експертні технології прийняття рішень / Г. М. Гнаті</w:t>
      </w:r>
      <w:r w:rsidRPr="00B0659B">
        <w:rPr>
          <w:color w:val="000000"/>
          <w:sz w:val="28"/>
          <w:szCs w:val="28"/>
          <w:lang w:eastAsia="en-US"/>
        </w:rPr>
        <w:t>є</w:t>
      </w:r>
      <w:r w:rsidRPr="00B0659B">
        <w:rPr>
          <w:color w:val="000000"/>
          <w:sz w:val="28"/>
          <w:szCs w:val="28"/>
          <w:lang w:eastAsia="en-US"/>
        </w:rPr>
        <w:t>нко, В.</w:t>
      </w:r>
      <w:r w:rsidRPr="00B0659B">
        <w:rPr>
          <w:color w:val="000000"/>
          <w:sz w:val="28"/>
          <w:szCs w:val="28"/>
          <w:lang w:val="ru-RU" w:eastAsia="en-US"/>
        </w:rPr>
        <w:t> </w:t>
      </w:r>
      <w:r w:rsidRPr="00B0659B">
        <w:rPr>
          <w:color w:val="000000"/>
          <w:sz w:val="28"/>
          <w:szCs w:val="28"/>
          <w:lang w:eastAsia="en-US"/>
        </w:rPr>
        <w:t>Є. Снитюк</w:t>
      </w:r>
      <w:r w:rsidRPr="00B0659B">
        <w:rPr>
          <w:color w:val="000000"/>
          <w:sz w:val="28"/>
          <w:szCs w:val="28"/>
          <w:lang w:val="ru-RU" w:eastAsia="en-US"/>
        </w:rPr>
        <w:t xml:space="preserve">. </w:t>
      </w:r>
      <w:r w:rsidRPr="00B0659B">
        <w:rPr>
          <w:color w:val="000000"/>
          <w:sz w:val="28"/>
          <w:szCs w:val="28"/>
          <w:lang w:eastAsia="en-US"/>
        </w:rPr>
        <w:t>– Київ: Маклаут, 2008. – 444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18"/>
        <w:contextualSpacing/>
        <w:jc w:val="both"/>
        <w:textAlignment w:val="baseline"/>
        <w:rPr>
          <w:color w:val="000000"/>
          <w:sz w:val="28"/>
          <w:szCs w:val="28"/>
          <w:lang w:eastAsia="en-US"/>
        </w:rPr>
      </w:pPr>
      <w:r w:rsidRPr="00B0659B">
        <w:rPr>
          <w:color w:val="000000"/>
          <w:sz w:val="28"/>
          <w:szCs w:val="28"/>
          <w:lang w:val="ru-RU" w:eastAsia="en-US"/>
        </w:rPr>
        <w:t>Рудень В.</w:t>
      </w:r>
      <w:r w:rsidRPr="00B0659B">
        <w:rPr>
          <w:color w:val="000000"/>
          <w:sz w:val="28"/>
          <w:szCs w:val="28"/>
          <w:lang w:eastAsia="en-US"/>
        </w:rPr>
        <w:t xml:space="preserve"> </w:t>
      </w:r>
      <w:r w:rsidRPr="00B0659B">
        <w:rPr>
          <w:color w:val="000000"/>
          <w:sz w:val="28"/>
          <w:szCs w:val="28"/>
          <w:lang w:val="ru-RU" w:eastAsia="en-US"/>
        </w:rPr>
        <w:t>В. Методика проведення та оцінки</w:t>
      </w:r>
      <w:r w:rsidRPr="00B0659B">
        <w:rPr>
          <w:color w:val="000000"/>
          <w:sz w:val="28"/>
          <w:szCs w:val="28"/>
          <w:lang w:eastAsia="en-US"/>
        </w:rPr>
        <w:t xml:space="preserve"> </w:t>
      </w:r>
      <w:r w:rsidRPr="00B0659B">
        <w:rPr>
          <w:color w:val="000000"/>
          <w:sz w:val="28"/>
          <w:szCs w:val="28"/>
          <w:lang w:val="ru-RU" w:eastAsia="en-US"/>
        </w:rPr>
        <w:t>результатів</w:t>
      </w:r>
      <w:r w:rsidRPr="00B0659B">
        <w:rPr>
          <w:color w:val="000000"/>
          <w:sz w:val="28"/>
          <w:szCs w:val="28"/>
          <w:lang w:eastAsia="en-US"/>
        </w:rPr>
        <w:t xml:space="preserve"> </w:t>
      </w:r>
      <w:r w:rsidRPr="00B0659B">
        <w:rPr>
          <w:color w:val="000000"/>
          <w:sz w:val="28"/>
          <w:szCs w:val="28"/>
          <w:lang w:val="ru-RU" w:eastAsia="en-US"/>
        </w:rPr>
        <w:t>експертних</w:t>
      </w:r>
      <w:r w:rsidRPr="00B0659B">
        <w:rPr>
          <w:color w:val="000000"/>
          <w:sz w:val="28"/>
          <w:szCs w:val="28"/>
          <w:lang w:eastAsia="en-US"/>
        </w:rPr>
        <w:t xml:space="preserve"> </w:t>
      </w:r>
      <w:r w:rsidRPr="00B0659B">
        <w:rPr>
          <w:color w:val="000000"/>
          <w:sz w:val="28"/>
          <w:szCs w:val="28"/>
          <w:lang w:val="ru-RU" w:eastAsia="en-US"/>
        </w:rPr>
        <w:t>оцінок (на прикладі</w:t>
      </w:r>
      <w:r w:rsidRPr="00B0659B">
        <w:rPr>
          <w:color w:val="000000"/>
          <w:sz w:val="28"/>
          <w:szCs w:val="28"/>
          <w:lang w:eastAsia="en-US"/>
        </w:rPr>
        <w:t xml:space="preserve"> </w:t>
      </w:r>
      <w:r w:rsidRPr="00B0659B">
        <w:rPr>
          <w:color w:val="000000"/>
          <w:sz w:val="28"/>
          <w:szCs w:val="28"/>
          <w:lang w:val="ru-RU" w:eastAsia="en-US"/>
        </w:rPr>
        <w:t>впровадження</w:t>
      </w:r>
      <w:r w:rsidRPr="00B0659B">
        <w:rPr>
          <w:color w:val="000000"/>
          <w:sz w:val="28"/>
          <w:szCs w:val="28"/>
          <w:lang w:eastAsia="en-US"/>
        </w:rPr>
        <w:t xml:space="preserve"> </w:t>
      </w:r>
      <w:r w:rsidRPr="00B0659B">
        <w:rPr>
          <w:color w:val="000000"/>
          <w:sz w:val="28"/>
          <w:szCs w:val="28"/>
          <w:lang w:val="ru-RU" w:eastAsia="en-US"/>
        </w:rPr>
        <w:t>системи</w:t>
      </w:r>
      <w:r w:rsidRPr="00B0659B">
        <w:rPr>
          <w:color w:val="000000"/>
          <w:sz w:val="28"/>
          <w:szCs w:val="28"/>
          <w:lang w:eastAsia="en-US"/>
        </w:rPr>
        <w:t xml:space="preserve"> </w:t>
      </w:r>
      <w:r w:rsidRPr="00B0659B">
        <w:rPr>
          <w:color w:val="000000"/>
          <w:sz w:val="28"/>
          <w:szCs w:val="28"/>
          <w:lang w:val="ru-RU" w:eastAsia="en-US"/>
        </w:rPr>
        <w:t>моніторингу</w:t>
      </w:r>
      <w:r w:rsidRPr="00B0659B">
        <w:rPr>
          <w:color w:val="000000"/>
          <w:sz w:val="28"/>
          <w:szCs w:val="28"/>
          <w:lang w:eastAsia="en-US"/>
        </w:rPr>
        <w:t xml:space="preserve"> </w:t>
      </w:r>
      <w:r w:rsidRPr="00B0659B">
        <w:rPr>
          <w:color w:val="000000"/>
          <w:sz w:val="28"/>
          <w:szCs w:val="28"/>
          <w:lang w:val="ru-RU" w:eastAsia="en-US"/>
        </w:rPr>
        <w:t>здоров’я</w:t>
      </w:r>
      <w:r w:rsidRPr="00B0659B">
        <w:rPr>
          <w:color w:val="000000"/>
          <w:sz w:val="28"/>
          <w:szCs w:val="28"/>
          <w:lang w:eastAsia="en-US"/>
        </w:rPr>
        <w:t xml:space="preserve"> </w:t>
      </w:r>
      <w:r w:rsidRPr="00B0659B">
        <w:rPr>
          <w:color w:val="000000"/>
          <w:sz w:val="28"/>
          <w:szCs w:val="28"/>
          <w:lang w:val="ru-RU" w:eastAsia="en-US"/>
        </w:rPr>
        <w:t>населення на рівні</w:t>
      </w:r>
      <w:r w:rsidRPr="00B0659B">
        <w:rPr>
          <w:color w:val="000000"/>
          <w:sz w:val="28"/>
          <w:szCs w:val="28"/>
          <w:lang w:eastAsia="en-US"/>
        </w:rPr>
        <w:t xml:space="preserve"> </w:t>
      </w:r>
      <w:r w:rsidRPr="00B0659B">
        <w:rPr>
          <w:color w:val="000000"/>
          <w:sz w:val="28"/>
          <w:szCs w:val="28"/>
          <w:lang w:val="ru-RU" w:eastAsia="en-US"/>
        </w:rPr>
        <w:t>первинної медико-санітарної</w:t>
      </w:r>
      <w:r w:rsidRPr="00B0659B">
        <w:rPr>
          <w:color w:val="000000"/>
          <w:sz w:val="28"/>
          <w:szCs w:val="28"/>
          <w:lang w:eastAsia="en-US"/>
        </w:rPr>
        <w:t xml:space="preserve"> </w:t>
      </w:r>
      <w:r w:rsidRPr="00B0659B">
        <w:rPr>
          <w:color w:val="000000"/>
          <w:sz w:val="28"/>
          <w:szCs w:val="28"/>
          <w:lang w:val="ru-RU" w:eastAsia="en-US"/>
        </w:rPr>
        <w:t>допомоги)</w:t>
      </w:r>
      <w:r w:rsidRPr="00B0659B">
        <w:rPr>
          <w:color w:val="000000"/>
          <w:sz w:val="28"/>
          <w:szCs w:val="28"/>
          <w:lang w:eastAsia="en-US"/>
        </w:rPr>
        <w:t xml:space="preserve"> / </w:t>
      </w:r>
      <w:r w:rsidRPr="00B0659B">
        <w:rPr>
          <w:color w:val="000000"/>
          <w:sz w:val="28"/>
          <w:szCs w:val="28"/>
          <w:lang w:val="ru-RU" w:eastAsia="en-US"/>
        </w:rPr>
        <w:t>В.</w:t>
      </w:r>
      <w:r w:rsidRPr="00B0659B">
        <w:rPr>
          <w:color w:val="000000"/>
          <w:sz w:val="28"/>
          <w:szCs w:val="28"/>
          <w:lang w:eastAsia="en-US"/>
        </w:rPr>
        <w:t xml:space="preserve"> </w:t>
      </w:r>
      <w:r w:rsidRPr="00B0659B">
        <w:rPr>
          <w:color w:val="000000"/>
          <w:sz w:val="28"/>
          <w:szCs w:val="28"/>
          <w:lang w:val="ru-RU" w:eastAsia="en-US"/>
        </w:rPr>
        <w:t>В.</w:t>
      </w:r>
      <w:r w:rsidRPr="00B0659B">
        <w:rPr>
          <w:color w:val="000000"/>
          <w:sz w:val="28"/>
          <w:szCs w:val="28"/>
          <w:lang w:eastAsia="en-US"/>
        </w:rPr>
        <w:t xml:space="preserve"> </w:t>
      </w:r>
      <w:r w:rsidRPr="00B0659B">
        <w:rPr>
          <w:color w:val="000000"/>
          <w:sz w:val="28"/>
          <w:szCs w:val="28"/>
          <w:lang w:val="ru-RU" w:eastAsia="en-US"/>
        </w:rPr>
        <w:t>Рудень, Т.</w:t>
      </w:r>
      <w:r w:rsidRPr="00B0659B">
        <w:rPr>
          <w:color w:val="000000"/>
          <w:sz w:val="28"/>
          <w:szCs w:val="28"/>
          <w:lang w:eastAsia="en-US"/>
        </w:rPr>
        <w:t xml:space="preserve"> </w:t>
      </w:r>
      <w:r w:rsidRPr="00B0659B">
        <w:rPr>
          <w:color w:val="000000"/>
          <w:sz w:val="28"/>
          <w:szCs w:val="28"/>
          <w:lang w:val="ru-RU" w:eastAsia="en-US"/>
        </w:rPr>
        <w:t xml:space="preserve">Г. Гутор </w:t>
      </w:r>
      <w:r w:rsidRPr="00B0659B">
        <w:rPr>
          <w:color w:val="000000"/>
          <w:sz w:val="28"/>
          <w:szCs w:val="28"/>
          <w:lang w:eastAsia="en-US"/>
        </w:rPr>
        <w:t xml:space="preserve">// </w:t>
      </w:r>
      <w:r w:rsidRPr="00B0659B">
        <w:rPr>
          <w:color w:val="000000"/>
          <w:sz w:val="28"/>
          <w:szCs w:val="28"/>
          <w:lang w:val="ru-RU" w:eastAsia="en-US"/>
        </w:rPr>
        <w:t>Український</w:t>
      </w:r>
      <w:r w:rsidRPr="00B0659B">
        <w:rPr>
          <w:color w:val="000000"/>
          <w:sz w:val="28"/>
          <w:szCs w:val="28"/>
          <w:lang w:eastAsia="en-US"/>
        </w:rPr>
        <w:t xml:space="preserve"> </w:t>
      </w:r>
      <w:r w:rsidRPr="00B0659B">
        <w:rPr>
          <w:color w:val="000000"/>
          <w:sz w:val="28"/>
          <w:szCs w:val="28"/>
          <w:lang w:val="ru-RU" w:eastAsia="en-US"/>
        </w:rPr>
        <w:t>медичний</w:t>
      </w:r>
      <w:r w:rsidRPr="00B0659B">
        <w:rPr>
          <w:color w:val="000000"/>
          <w:sz w:val="28"/>
          <w:szCs w:val="28"/>
          <w:lang w:eastAsia="en-US"/>
        </w:rPr>
        <w:t xml:space="preserve"> </w:t>
      </w:r>
      <w:r w:rsidRPr="00B0659B">
        <w:rPr>
          <w:color w:val="000000"/>
          <w:sz w:val="28"/>
          <w:szCs w:val="28"/>
          <w:lang w:val="ru-RU" w:eastAsia="en-US"/>
        </w:rPr>
        <w:t>часопис. – 2011. – №</w:t>
      </w:r>
      <w:r w:rsidRPr="00B0659B">
        <w:rPr>
          <w:color w:val="000000"/>
          <w:sz w:val="28"/>
          <w:szCs w:val="28"/>
          <w:lang w:eastAsia="en-US"/>
        </w:rPr>
        <w:t xml:space="preserve"> </w:t>
      </w:r>
      <w:r w:rsidRPr="00B0659B">
        <w:rPr>
          <w:color w:val="000000"/>
          <w:sz w:val="28"/>
          <w:szCs w:val="28"/>
          <w:lang w:val="ru-RU" w:eastAsia="en-US"/>
        </w:rPr>
        <w:t>2. – С. 31–34.</w:t>
      </w:r>
      <w:r w:rsidRPr="00B0659B">
        <w:rPr>
          <w:rFonts w:eastAsiaTheme="minorHAnsi"/>
          <w:sz w:val="28"/>
          <w:szCs w:val="28"/>
          <w:lang w:val="ru-RU" w:eastAsia="en-US"/>
        </w:rPr>
        <w:t xml:space="preserve">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18"/>
        <w:contextualSpacing/>
        <w:jc w:val="both"/>
        <w:textAlignment w:val="baseline"/>
        <w:rPr>
          <w:color w:val="000000"/>
          <w:sz w:val="28"/>
          <w:szCs w:val="28"/>
          <w:lang w:eastAsia="en-US"/>
        </w:rPr>
      </w:pPr>
      <w:r w:rsidRPr="00B0659B">
        <w:rPr>
          <w:rFonts w:asciiTheme="minorHAnsi" w:eastAsiaTheme="minorHAnsi" w:hAnsiTheme="minorHAnsi" w:cstheme="minorBidi"/>
          <w:sz w:val="22"/>
          <w:szCs w:val="22"/>
          <w:lang w:eastAsia="en-US"/>
        </w:rPr>
        <w:t xml:space="preserve"> </w:t>
      </w:r>
      <w:r w:rsidRPr="00B0659B">
        <w:rPr>
          <w:color w:val="000000"/>
          <w:sz w:val="28"/>
          <w:szCs w:val="28"/>
          <w:lang w:eastAsia="en-US"/>
        </w:rPr>
        <w:t>Дульзон А. А.  Розробка управлінських рішень: підручник [Електро</w:t>
      </w:r>
      <w:r w:rsidRPr="00B0659B">
        <w:rPr>
          <w:color w:val="000000"/>
          <w:sz w:val="28"/>
          <w:szCs w:val="28"/>
          <w:lang w:eastAsia="en-US"/>
        </w:rPr>
        <w:t>н</w:t>
      </w:r>
      <w:r w:rsidRPr="00B0659B">
        <w:rPr>
          <w:color w:val="000000"/>
          <w:sz w:val="28"/>
          <w:szCs w:val="28"/>
          <w:lang w:eastAsia="en-US"/>
        </w:rPr>
        <w:t>ний ресурс] / А. А. Дульзон. – Томськ: Изд-во Томського політехнічного ун</w:t>
      </w:r>
      <w:r w:rsidRPr="00B0659B">
        <w:rPr>
          <w:color w:val="000000"/>
          <w:sz w:val="28"/>
          <w:szCs w:val="28"/>
          <w:lang w:eastAsia="en-US"/>
        </w:rPr>
        <w:t>і</w:t>
      </w:r>
      <w:r w:rsidRPr="00B0659B">
        <w:rPr>
          <w:color w:val="000000"/>
          <w:sz w:val="28"/>
          <w:szCs w:val="28"/>
          <w:lang w:eastAsia="en-US"/>
        </w:rPr>
        <w:t xml:space="preserve">верситету, 2009. – 295 с. – Режим доступу:  </w:t>
      </w:r>
      <w:r w:rsidRPr="00B0659B">
        <w:rPr>
          <w:color w:val="000000"/>
          <w:sz w:val="28"/>
          <w:szCs w:val="28"/>
          <w:lang w:val="ru-RU" w:eastAsia="en-US"/>
        </w:rPr>
        <w:t>http</w:t>
      </w:r>
      <w:r w:rsidRPr="00B0659B">
        <w:rPr>
          <w:color w:val="000000"/>
          <w:sz w:val="28"/>
          <w:szCs w:val="28"/>
          <w:lang w:eastAsia="en-US"/>
        </w:rPr>
        <w:t xml:space="preserve">:// </w:t>
      </w:r>
      <w:r w:rsidRPr="00B0659B">
        <w:rPr>
          <w:color w:val="000000"/>
          <w:sz w:val="28"/>
          <w:szCs w:val="28"/>
          <w:lang w:val="ru-RU" w:eastAsia="en-US"/>
        </w:rPr>
        <w:t>biblio</w:t>
      </w:r>
      <w:r w:rsidRPr="00B0659B">
        <w:rPr>
          <w:color w:val="000000"/>
          <w:sz w:val="28"/>
          <w:szCs w:val="28"/>
          <w:lang w:eastAsia="en-US"/>
        </w:rPr>
        <w:t>.</w:t>
      </w:r>
      <w:r w:rsidRPr="00B0659B">
        <w:rPr>
          <w:color w:val="000000"/>
          <w:sz w:val="28"/>
          <w:szCs w:val="28"/>
          <w:lang w:val="ru-RU" w:eastAsia="en-US"/>
        </w:rPr>
        <w:t>royalwebh</w:t>
      </w:r>
      <w:r w:rsidRPr="00B0659B">
        <w:rPr>
          <w:color w:val="000000"/>
          <w:sz w:val="28"/>
          <w:szCs w:val="28"/>
          <w:lang w:eastAsia="en-US"/>
        </w:rPr>
        <w:t xml:space="preserve"> </w:t>
      </w:r>
      <w:r w:rsidRPr="00B0659B">
        <w:rPr>
          <w:color w:val="000000"/>
          <w:sz w:val="28"/>
          <w:szCs w:val="28"/>
          <w:lang w:val="ru-RU" w:eastAsia="en-US"/>
        </w:rPr>
        <w:t>osting</w:t>
      </w:r>
      <w:r w:rsidRPr="00B0659B">
        <w:rPr>
          <w:color w:val="000000"/>
          <w:sz w:val="28"/>
          <w:szCs w:val="28"/>
          <w:lang w:eastAsia="en-US"/>
        </w:rPr>
        <w:t xml:space="preserve">. </w:t>
      </w:r>
      <w:r w:rsidRPr="00B0659B">
        <w:rPr>
          <w:color w:val="000000"/>
          <w:sz w:val="28"/>
          <w:szCs w:val="28"/>
          <w:lang w:val="ru-RU" w:eastAsia="en-US"/>
        </w:rPr>
        <w:t>net</w:t>
      </w:r>
      <w:r w:rsidRPr="00B0659B">
        <w:rPr>
          <w:color w:val="000000"/>
          <w:sz w:val="28"/>
          <w:szCs w:val="28"/>
          <w:lang w:eastAsia="en-US"/>
        </w:rPr>
        <w:t xml:space="preserve">/ </w:t>
      </w:r>
      <w:r w:rsidRPr="00B0659B">
        <w:rPr>
          <w:color w:val="000000"/>
          <w:sz w:val="28"/>
          <w:szCs w:val="28"/>
          <w:lang w:val="ru-RU" w:eastAsia="en-US"/>
        </w:rPr>
        <w:t>otbor</w:t>
      </w:r>
      <w:r w:rsidRPr="00B0659B">
        <w:rPr>
          <w:color w:val="000000"/>
          <w:sz w:val="28"/>
          <w:szCs w:val="28"/>
          <w:lang w:eastAsia="en-US"/>
        </w:rPr>
        <w:t>-</w:t>
      </w:r>
      <w:r w:rsidRPr="00B0659B">
        <w:rPr>
          <w:color w:val="000000"/>
          <w:sz w:val="28"/>
          <w:szCs w:val="28"/>
          <w:lang w:val="ru-RU" w:eastAsia="en-US"/>
        </w:rPr>
        <w:t>ekspertov</w:t>
      </w:r>
      <w:r w:rsidRPr="00B0659B">
        <w:rPr>
          <w:color w:val="000000"/>
          <w:sz w:val="28"/>
          <w:szCs w:val="28"/>
          <w:lang w:eastAsia="en-US"/>
        </w:rPr>
        <w:t>-</w:t>
      </w:r>
      <w:r w:rsidRPr="00B0659B">
        <w:rPr>
          <w:color w:val="000000"/>
          <w:sz w:val="28"/>
          <w:szCs w:val="28"/>
          <w:lang w:val="ru-RU" w:eastAsia="en-US"/>
        </w:rPr>
        <w:t>organizatsiya</w:t>
      </w:r>
      <w:r w:rsidRPr="00B0659B">
        <w:rPr>
          <w:color w:val="000000"/>
          <w:sz w:val="28"/>
          <w:szCs w:val="28"/>
          <w:lang w:eastAsia="en-US"/>
        </w:rPr>
        <w:t>-22860.</w:t>
      </w:r>
      <w:r w:rsidRPr="00B0659B">
        <w:rPr>
          <w:color w:val="000000"/>
          <w:sz w:val="28"/>
          <w:szCs w:val="28"/>
          <w:lang w:val="ru-RU" w:eastAsia="en-US"/>
        </w:rPr>
        <w:t>html</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sz w:val="28"/>
          <w:szCs w:val="28"/>
          <w:lang w:eastAsia="en-US"/>
        </w:rPr>
      </w:pPr>
      <w:r w:rsidRPr="00B0659B">
        <w:rPr>
          <w:sz w:val="28"/>
          <w:szCs w:val="28"/>
          <w:lang w:eastAsia="en-US"/>
        </w:rPr>
        <w:t>Експертні методи в дослідженні соціально-економічних процесів</w:t>
      </w:r>
      <w:r w:rsidRPr="00B0659B">
        <w:rPr>
          <w:rFonts w:ascii="Calibri" w:eastAsia="Calibri" w:hAnsi="Calibri"/>
          <w:sz w:val="22"/>
          <w:szCs w:val="22"/>
          <w:lang w:eastAsia="en-US"/>
        </w:rPr>
        <w:t xml:space="preserve"> </w:t>
      </w:r>
      <w:r w:rsidRPr="00B0659B">
        <w:rPr>
          <w:sz w:val="28"/>
          <w:szCs w:val="28"/>
          <w:lang w:eastAsia="en-US"/>
        </w:rPr>
        <w:t xml:space="preserve">[Електронний ресурс]. – Режим доступу: </w:t>
      </w:r>
      <w:hyperlink r:id="rId170" w:history="1">
        <w:r w:rsidRPr="00B0659B">
          <w:rPr>
            <w:sz w:val="28"/>
            <w:szCs w:val="28"/>
            <w:lang w:eastAsia="en-US"/>
          </w:rPr>
          <w:t>http://www.soc-education.com/lekcz-z-dosld-zhennya-soczalno-ekonomchnix--poltichnix-proczesv/256-ekspertni-meto di-v-doslid-zhenni-socialno.html</w:t>
        </w:r>
      </w:hyperlink>
      <w:r w:rsidRPr="00B0659B">
        <w:rPr>
          <w:sz w:val="28"/>
          <w:szCs w:val="28"/>
          <w:lang w:eastAsia="en-US"/>
        </w:rPr>
        <w:t>. – Назва з екрана.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en-US"/>
        </w:rPr>
      </w:pPr>
      <w:r w:rsidRPr="00B0659B">
        <w:rPr>
          <w:color w:val="000000"/>
          <w:sz w:val="28"/>
          <w:szCs w:val="28"/>
          <w:lang w:val="ru-RU" w:eastAsia="en-US"/>
        </w:rPr>
        <w:t>Коваленко І. І. Сучасні</w:t>
      </w:r>
      <w:r w:rsidRPr="00B0659B">
        <w:rPr>
          <w:color w:val="000000"/>
          <w:sz w:val="28"/>
          <w:szCs w:val="28"/>
          <w:lang w:eastAsia="en-US"/>
        </w:rPr>
        <w:t xml:space="preserve"> </w:t>
      </w:r>
      <w:r w:rsidRPr="00B0659B">
        <w:rPr>
          <w:color w:val="000000"/>
          <w:sz w:val="28"/>
          <w:szCs w:val="28"/>
          <w:lang w:val="ru-RU" w:eastAsia="en-US"/>
        </w:rPr>
        <w:t>методи</w:t>
      </w:r>
      <w:r w:rsidRPr="00B0659B">
        <w:rPr>
          <w:color w:val="000000"/>
          <w:sz w:val="28"/>
          <w:szCs w:val="28"/>
          <w:lang w:eastAsia="en-US"/>
        </w:rPr>
        <w:t xml:space="preserve"> </w:t>
      </w:r>
      <w:r w:rsidRPr="00B0659B">
        <w:rPr>
          <w:color w:val="000000"/>
          <w:sz w:val="28"/>
          <w:szCs w:val="28"/>
          <w:lang w:val="ru-RU" w:eastAsia="en-US"/>
        </w:rPr>
        <w:t>статистичного</w:t>
      </w:r>
      <w:r w:rsidRPr="00B0659B">
        <w:rPr>
          <w:color w:val="000000"/>
          <w:sz w:val="28"/>
          <w:szCs w:val="28"/>
          <w:lang w:eastAsia="en-US"/>
        </w:rPr>
        <w:t xml:space="preserve"> </w:t>
      </w:r>
      <w:r w:rsidRPr="00B0659B">
        <w:rPr>
          <w:color w:val="000000"/>
          <w:sz w:val="28"/>
          <w:szCs w:val="28"/>
          <w:lang w:val="ru-RU" w:eastAsia="en-US"/>
        </w:rPr>
        <w:t>аналізу</w:t>
      </w:r>
      <w:r w:rsidRPr="00B0659B">
        <w:rPr>
          <w:color w:val="000000"/>
          <w:sz w:val="28"/>
          <w:szCs w:val="28"/>
          <w:lang w:eastAsia="en-US"/>
        </w:rPr>
        <w:t xml:space="preserve"> </w:t>
      </w:r>
      <w:r w:rsidRPr="00B0659B">
        <w:rPr>
          <w:color w:val="000000"/>
          <w:sz w:val="28"/>
          <w:szCs w:val="28"/>
          <w:lang w:val="ru-RU" w:eastAsia="en-US"/>
        </w:rPr>
        <w:t xml:space="preserve">даних: навч. </w:t>
      </w:r>
      <w:r w:rsidRPr="00B0659B">
        <w:rPr>
          <w:color w:val="000000"/>
          <w:sz w:val="28"/>
          <w:szCs w:val="28"/>
          <w:lang w:eastAsia="en-US"/>
        </w:rPr>
        <w:t>п</w:t>
      </w:r>
      <w:r w:rsidRPr="00B0659B">
        <w:rPr>
          <w:color w:val="000000"/>
          <w:sz w:val="28"/>
          <w:szCs w:val="28"/>
          <w:lang w:val="ru-RU" w:eastAsia="en-US"/>
        </w:rPr>
        <w:t>осіб</w:t>
      </w:r>
      <w:r w:rsidRPr="00B0659B">
        <w:rPr>
          <w:color w:val="000000"/>
          <w:sz w:val="28"/>
          <w:szCs w:val="28"/>
          <w:lang w:eastAsia="en-US"/>
        </w:rPr>
        <w:t>.</w:t>
      </w:r>
      <w:r w:rsidRPr="00B0659B">
        <w:rPr>
          <w:color w:val="000000"/>
          <w:sz w:val="28"/>
          <w:szCs w:val="28"/>
          <w:lang w:val="ru-RU" w:eastAsia="en-US"/>
        </w:rPr>
        <w:t xml:space="preserve"> / І. І. Коваленко, С. Б. Приходько, Л. О. Латанська. –</w:t>
      </w:r>
      <w:r w:rsidRPr="00B0659B">
        <w:rPr>
          <w:color w:val="000000"/>
          <w:sz w:val="28"/>
          <w:szCs w:val="28"/>
          <w:lang w:eastAsia="en-US"/>
        </w:rPr>
        <w:t xml:space="preserve"> </w:t>
      </w:r>
      <w:r w:rsidRPr="00B0659B">
        <w:rPr>
          <w:color w:val="000000"/>
          <w:sz w:val="28"/>
          <w:szCs w:val="28"/>
          <w:lang w:val="ru-RU" w:eastAsia="en-US"/>
        </w:rPr>
        <w:t xml:space="preserve">Миколаїв: НУК, 2011. – 193 с.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8"/>
          <w:lang w:val="ru-RU" w:eastAsia="en-US"/>
        </w:rPr>
      </w:pPr>
      <w:r w:rsidRPr="00B0659B">
        <w:rPr>
          <w:color w:val="000000"/>
          <w:sz w:val="28"/>
          <w:szCs w:val="28"/>
          <w:lang w:val="ru-RU" w:eastAsia="en-US"/>
        </w:rPr>
        <w:t>Опря А.</w:t>
      </w:r>
      <w:r w:rsidRPr="00B0659B">
        <w:rPr>
          <w:color w:val="000000"/>
          <w:sz w:val="28"/>
          <w:szCs w:val="28"/>
          <w:lang w:eastAsia="en-US"/>
        </w:rPr>
        <w:t xml:space="preserve"> </w:t>
      </w:r>
      <w:r w:rsidRPr="00B0659B">
        <w:rPr>
          <w:color w:val="000000"/>
          <w:sz w:val="28"/>
          <w:szCs w:val="28"/>
          <w:lang w:val="ru-RU" w:eastAsia="en-US"/>
        </w:rPr>
        <w:t>Т. Статистика</w:t>
      </w:r>
      <w:r w:rsidRPr="00B0659B">
        <w:rPr>
          <w:color w:val="000000"/>
          <w:sz w:val="28"/>
          <w:szCs w:val="28"/>
          <w:lang w:eastAsia="en-US"/>
        </w:rPr>
        <w:t>:</w:t>
      </w:r>
      <w:r w:rsidRPr="00B0659B">
        <w:rPr>
          <w:color w:val="000000"/>
          <w:sz w:val="28"/>
          <w:szCs w:val="28"/>
          <w:lang w:val="ru-RU" w:eastAsia="en-US"/>
        </w:rPr>
        <w:t xml:space="preserve"> </w:t>
      </w:r>
      <w:r w:rsidRPr="00B0659B">
        <w:rPr>
          <w:color w:val="000000"/>
          <w:sz w:val="28"/>
          <w:szCs w:val="28"/>
          <w:lang w:eastAsia="en-US"/>
        </w:rPr>
        <w:t>н</w:t>
      </w:r>
      <w:r w:rsidRPr="00B0659B">
        <w:rPr>
          <w:color w:val="000000"/>
          <w:sz w:val="28"/>
          <w:szCs w:val="28"/>
          <w:lang w:val="ru-RU" w:eastAsia="en-US"/>
        </w:rPr>
        <w:t>авч. посіб.</w:t>
      </w:r>
      <w:r w:rsidRPr="00B0659B">
        <w:rPr>
          <w:color w:val="000000"/>
          <w:sz w:val="28"/>
          <w:szCs w:val="28"/>
          <w:lang w:eastAsia="en-US"/>
        </w:rPr>
        <w:t xml:space="preserve"> / А. Т. Опря.</w:t>
      </w:r>
      <w:r w:rsidRPr="00B0659B">
        <w:rPr>
          <w:color w:val="000000"/>
          <w:sz w:val="28"/>
          <w:szCs w:val="28"/>
          <w:lang w:val="ru-RU" w:eastAsia="en-US"/>
        </w:rPr>
        <w:t xml:space="preserve"> – Київ: Центр учб</w:t>
      </w:r>
      <w:r w:rsidRPr="00B0659B">
        <w:rPr>
          <w:color w:val="000000"/>
          <w:sz w:val="28"/>
          <w:szCs w:val="28"/>
          <w:lang w:val="ru-RU" w:eastAsia="en-US"/>
        </w:rPr>
        <w:t>о</w:t>
      </w:r>
      <w:r w:rsidRPr="00B0659B">
        <w:rPr>
          <w:color w:val="000000"/>
          <w:sz w:val="28"/>
          <w:szCs w:val="28"/>
          <w:lang w:val="ru-RU" w:eastAsia="en-US"/>
        </w:rPr>
        <w:t>вої</w:t>
      </w:r>
      <w:r w:rsidRPr="00B0659B">
        <w:rPr>
          <w:color w:val="000000"/>
          <w:sz w:val="28"/>
          <w:szCs w:val="28"/>
          <w:lang w:eastAsia="en-US"/>
        </w:rPr>
        <w:t xml:space="preserve"> </w:t>
      </w:r>
      <w:r w:rsidRPr="00B0659B">
        <w:rPr>
          <w:color w:val="000000"/>
          <w:sz w:val="28"/>
          <w:szCs w:val="28"/>
          <w:lang w:val="ru-RU" w:eastAsia="en-US"/>
        </w:rPr>
        <w:t>літератури, 2012. – 448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8"/>
          <w:lang w:val="ru-RU" w:eastAsia="en-US"/>
        </w:rPr>
      </w:pPr>
      <w:r w:rsidRPr="00B0659B">
        <w:rPr>
          <w:rFonts w:eastAsia="Calibri"/>
          <w:color w:val="000000"/>
          <w:sz w:val="28"/>
          <w:szCs w:val="28"/>
          <w:lang w:val="ru-RU" w:eastAsia="en-US"/>
        </w:rPr>
        <w:t>Горачук В. В. Підходи до проблеми управління якістю профілактичної допомоги / В. В. Горачук, Н. М. Орлова // Український медичний часопис. – 2010. – № 5. – С. 45–47.</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8"/>
          <w:lang w:val="ru-RU" w:eastAsia="en-US"/>
        </w:rPr>
      </w:pPr>
      <w:r w:rsidRPr="00B0659B">
        <w:rPr>
          <w:rFonts w:eastAsia="Calibri"/>
          <w:color w:val="000000"/>
          <w:sz w:val="28"/>
          <w:szCs w:val="28"/>
          <w:lang w:eastAsia="en-US"/>
        </w:rPr>
        <w:lastRenderedPageBreak/>
        <w:t>Медико-соціальне обґрунтування доцільності скринінгу найбільш поширених злоякісних новоутворень в популяції України як практичний аспект удосконалення якості профілактики онкологічних захворювань / А. В. Гайсе</w:t>
      </w:r>
      <w:r w:rsidRPr="00B0659B">
        <w:rPr>
          <w:rFonts w:eastAsia="Calibri"/>
          <w:color w:val="000000"/>
          <w:sz w:val="28"/>
          <w:szCs w:val="28"/>
          <w:lang w:eastAsia="en-US"/>
        </w:rPr>
        <w:t>н</w:t>
      </w:r>
      <w:r w:rsidRPr="00B0659B">
        <w:rPr>
          <w:rFonts w:eastAsia="Calibri"/>
          <w:color w:val="000000"/>
          <w:sz w:val="28"/>
          <w:szCs w:val="28"/>
          <w:lang w:eastAsia="en-US"/>
        </w:rPr>
        <w:t>ко, Ю.</w:t>
      </w:r>
      <w:r w:rsidRPr="00B0659B">
        <w:rPr>
          <w:rFonts w:eastAsia="Calibri"/>
          <w:color w:val="000000"/>
          <w:sz w:val="28"/>
          <w:szCs w:val="28"/>
          <w:lang w:val="ru-RU" w:eastAsia="en-US"/>
        </w:rPr>
        <w:t> </w:t>
      </w:r>
      <w:r w:rsidRPr="00B0659B">
        <w:rPr>
          <w:rFonts w:eastAsia="Calibri"/>
          <w:color w:val="000000"/>
          <w:sz w:val="28"/>
          <w:szCs w:val="28"/>
          <w:lang w:eastAsia="en-US"/>
        </w:rPr>
        <w:t>Й. Михайлович, А. В. Журбенко, Т. М. Третьякова // Клиническая онк</w:t>
      </w:r>
      <w:r w:rsidRPr="00B0659B">
        <w:rPr>
          <w:rFonts w:eastAsia="Calibri"/>
          <w:color w:val="000000"/>
          <w:sz w:val="28"/>
          <w:szCs w:val="28"/>
          <w:lang w:eastAsia="en-US"/>
        </w:rPr>
        <w:t>о</w:t>
      </w:r>
      <w:r w:rsidRPr="00B0659B">
        <w:rPr>
          <w:rFonts w:eastAsia="Calibri"/>
          <w:color w:val="000000"/>
          <w:sz w:val="28"/>
          <w:szCs w:val="28"/>
          <w:lang w:eastAsia="en-US"/>
        </w:rPr>
        <w:t xml:space="preserve">логия. </w:t>
      </w:r>
      <w:r w:rsidRPr="00B0659B">
        <w:rPr>
          <w:rFonts w:eastAsia="Calibri"/>
          <w:color w:val="000000"/>
          <w:sz w:val="28"/>
          <w:szCs w:val="28"/>
          <w:lang w:val="ru-RU" w:eastAsia="en-US"/>
        </w:rPr>
        <w:t>–</w:t>
      </w:r>
      <w:r w:rsidRPr="00B0659B">
        <w:rPr>
          <w:rFonts w:eastAsia="Calibri"/>
          <w:color w:val="000000"/>
          <w:sz w:val="28"/>
          <w:szCs w:val="28"/>
          <w:lang w:eastAsia="en-US"/>
        </w:rPr>
        <w:t xml:space="preserve"> 2012. </w:t>
      </w:r>
      <w:r w:rsidRPr="00B0659B">
        <w:rPr>
          <w:rFonts w:eastAsia="Calibri"/>
          <w:color w:val="000000"/>
          <w:sz w:val="28"/>
          <w:szCs w:val="28"/>
          <w:lang w:val="ru-RU" w:eastAsia="en-US"/>
        </w:rPr>
        <w:t>–</w:t>
      </w:r>
      <w:r w:rsidRPr="00B0659B">
        <w:rPr>
          <w:rFonts w:eastAsia="Calibri"/>
          <w:color w:val="000000"/>
          <w:sz w:val="28"/>
          <w:szCs w:val="28"/>
          <w:lang w:eastAsia="en-US"/>
        </w:rPr>
        <w:t xml:space="preserve"> № 5. </w:t>
      </w:r>
      <w:r w:rsidRPr="00B0659B">
        <w:rPr>
          <w:rFonts w:eastAsia="Calibri"/>
          <w:color w:val="000000"/>
          <w:sz w:val="28"/>
          <w:szCs w:val="28"/>
          <w:lang w:val="ru-RU" w:eastAsia="en-US"/>
        </w:rPr>
        <w:t>–</w:t>
      </w:r>
      <w:r w:rsidRPr="00B0659B">
        <w:rPr>
          <w:rFonts w:eastAsia="Calibri"/>
          <w:color w:val="000000"/>
          <w:sz w:val="28"/>
          <w:szCs w:val="28"/>
          <w:lang w:eastAsia="en-US"/>
        </w:rPr>
        <w:t xml:space="preserve"> С.</w:t>
      </w:r>
      <w:r w:rsidRPr="00B0659B">
        <w:rPr>
          <w:rFonts w:eastAsia="Calibri"/>
          <w:color w:val="000000"/>
          <w:sz w:val="28"/>
          <w:szCs w:val="28"/>
          <w:lang w:val="ru-RU" w:eastAsia="en-US"/>
        </w:rPr>
        <w:t xml:space="preserve"> </w:t>
      </w:r>
      <w:r w:rsidRPr="00B0659B">
        <w:rPr>
          <w:rFonts w:eastAsia="Calibri"/>
          <w:color w:val="000000"/>
          <w:sz w:val="28"/>
          <w:szCs w:val="28"/>
          <w:lang w:eastAsia="en-US"/>
        </w:rPr>
        <w:t>6</w:t>
      </w:r>
      <w:r w:rsidRPr="00B0659B">
        <w:rPr>
          <w:rFonts w:eastAsia="Calibri"/>
          <w:color w:val="000000"/>
          <w:sz w:val="28"/>
          <w:szCs w:val="28"/>
          <w:lang w:val="ru-RU" w:eastAsia="en-US"/>
        </w:rPr>
        <w:t>–</w:t>
      </w:r>
      <w:r w:rsidRPr="00B0659B">
        <w:rPr>
          <w:rFonts w:eastAsia="Calibri"/>
          <w:color w:val="000000"/>
          <w:sz w:val="28"/>
          <w:szCs w:val="28"/>
          <w:lang w:eastAsia="en-US"/>
        </w:rPr>
        <w:t xml:space="preserve">11.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8"/>
          <w:lang w:val="ru-RU" w:eastAsia="en-US"/>
        </w:rPr>
      </w:pPr>
      <w:r w:rsidRPr="00B0659B">
        <w:rPr>
          <w:rFonts w:eastAsia="Calibri"/>
          <w:color w:val="000000"/>
          <w:sz w:val="28"/>
          <w:szCs w:val="28"/>
          <w:lang w:val="ru-RU" w:eastAsia="en-US"/>
        </w:rPr>
        <w:t>Скляров Є. Я. Профілактична медицина і сімейний лікар / Є. Я. Скл</w:t>
      </w:r>
      <w:r w:rsidRPr="00B0659B">
        <w:rPr>
          <w:rFonts w:eastAsia="Calibri"/>
          <w:color w:val="000000"/>
          <w:sz w:val="28"/>
          <w:szCs w:val="28"/>
          <w:lang w:val="ru-RU" w:eastAsia="en-US"/>
        </w:rPr>
        <w:t>я</w:t>
      </w:r>
      <w:r w:rsidRPr="00B0659B">
        <w:rPr>
          <w:rFonts w:eastAsia="Calibri"/>
          <w:color w:val="000000"/>
          <w:sz w:val="28"/>
          <w:szCs w:val="28"/>
          <w:lang w:val="ru-RU" w:eastAsia="en-US"/>
        </w:rPr>
        <w:t xml:space="preserve">ров // Практична медицина. – 2013. – № 4. – С. 3–6.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8"/>
          <w:lang w:val="ru-RU" w:eastAsia="en-US"/>
        </w:rPr>
      </w:pPr>
      <w:r w:rsidRPr="00B0659B">
        <w:rPr>
          <w:rFonts w:eastAsia="Calibri"/>
          <w:color w:val="000000"/>
          <w:sz w:val="28"/>
          <w:szCs w:val="28"/>
          <w:lang w:val="ru-RU" w:eastAsia="en-US"/>
        </w:rPr>
        <w:t>Рак в Україні, 2000–2010. Захворюваність, смертність, показники діяльності онкологічної служби [Електронний ресурс] / З. П. Федоренко [та ін.]; гол. ред. І. Б. Щепотін // Бюлетень Національного канцер-реєстру України. – 2010. – Режим доступу: http://users.i.kiev.ua/~ucr. –  Назва з екрана.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8"/>
          <w:lang w:val="ru-RU" w:eastAsia="en-US"/>
        </w:rPr>
      </w:pPr>
      <w:r w:rsidRPr="00B0659B">
        <w:rPr>
          <w:rFonts w:eastAsia="Calibri"/>
          <w:color w:val="000000"/>
          <w:sz w:val="28"/>
          <w:szCs w:val="28"/>
          <w:lang w:val="ru-RU" w:eastAsia="en-US"/>
        </w:rPr>
        <w:t>Порівняльна характеристика стану ураження злоякісними новоутв</w:t>
      </w:r>
      <w:r w:rsidRPr="00B0659B">
        <w:rPr>
          <w:rFonts w:eastAsia="Calibri"/>
          <w:color w:val="000000"/>
          <w:sz w:val="28"/>
          <w:szCs w:val="28"/>
          <w:lang w:val="ru-RU" w:eastAsia="en-US"/>
        </w:rPr>
        <w:t>о</w:t>
      </w:r>
      <w:r w:rsidRPr="00B0659B">
        <w:rPr>
          <w:rFonts w:eastAsia="Calibri"/>
          <w:color w:val="000000"/>
          <w:sz w:val="28"/>
          <w:szCs w:val="28"/>
          <w:lang w:val="ru-RU" w:eastAsia="en-US"/>
        </w:rPr>
        <w:t xml:space="preserve">реннями міського та сільського населення України / І. Б. Щепотін [та ін.] // Клиническая онкология. – 2011. – № 1. – С. 4–9.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8"/>
          <w:lang w:val="ru-RU" w:eastAsia="en-US"/>
        </w:rPr>
      </w:pPr>
      <w:r w:rsidRPr="00B0659B">
        <w:rPr>
          <w:rFonts w:eastAsia="Calibri"/>
          <w:color w:val="000000"/>
          <w:sz w:val="28"/>
          <w:szCs w:val="28"/>
          <w:lang w:eastAsia="en-US"/>
        </w:rPr>
        <w:t>Рудень В. В. Епідеміологічний аналіз захворюваності жінок України на злоякісні новоутворення молочної залози у 2000–2008 роках / В. В. Рудень, Д. Є. Москвяк-Лесняк // Україна. Здоров’я нації. – 2011. – № 2 (18). – С. 57–63.</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8"/>
          <w:lang w:val="ru-RU" w:eastAsia="en-US"/>
        </w:rPr>
      </w:pPr>
      <w:r w:rsidRPr="00B0659B">
        <w:rPr>
          <w:rFonts w:eastAsia="Calibri"/>
          <w:color w:val="000000"/>
          <w:sz w:val="28"/>
          <w:szCs w:val="28"/>
          <w:lang w:val="ru-RU" w:eastAsia="en-US"/>
        </w:rPr>
        <w:t>Жиляева Е. П. Роль врача общей практики в пропаганде здорового о</w:t>
      </w:r>
      <w:r w:rsidRPr="00B0659B">
        <w:rPr>
          <w:rFonts w:eastAsia="Calibri"/>
          <w:color w:val="000000"/>
          <w:sz w:val="28"/>
          <w:szCs w:val="28"/>
          <w:lang w:val="ru-RU" w:eastAsia="en-US"/>
        </w:rPr>
        <w:t>б</w:t>
      </w:r>
      <w:r w:rsidRPr="00B0659B">
        <w:rPr>
          <w:rFonts w:eastAsia="Calibri"/>
          <w:color w:val="000000"/>
          <w:sz w:val="28"/>
          <w:szCs w:val="28"/>
          <w:lang w:val="ru-RU" w:eastAsia="en-US"/>
        </w:rPr>
        <w:t>раза жизни / Е. П. Жиляева, В. С. Нечаев, Д. В. Ефремов // Проблемы социал</w:t>
      </w:r>
      <w:r w:rsidRPr="00B0659B">
        <w:rPr>
          <w:rFonts w:eastAsia="Calibri"/>
          <w:color w:val="000000"/>
          <w:sz w:val="28"/>
          <w:szCs w:val="28"/>
          <w:lang w:val="ru-RU" w:eastAsia="en-US"/>
        </w:rPr>
        <w:t>ь</w:t>
      </w:r>
      <w:r w:rsidRPr="00B0659B">
        <w:rPr>
          <w:rFonts w:eastAsia="Calibri"/>
          <w:color w:val="000000"/>
          <w:sz w:val="28"/>
          <w:szCs w:val="28"/>
          <w:lang w:val="ru-RU" w:eastAsia="en-US"/>
        </w:rPr>
        <w:t>ной гигиены, здравоохранения и истории медицины. – 2010. – № 1. – С. 47–49.</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8"/>
          <w:lang w:val="ru-RU" w:eastAsia="en-US"/>
        </w:rPr>
      </w:pPr>
      <w:r w:rsidRPr="00B0659B">
        <w:rPr>
          <w:rFonts w:eastAsia="Calibri"/>
          <w:color w:val="000000"/>
          <w:sz w:val="28"/>
          <w:szCs w:val="28"/>
          <w:lang w:val="ru-RU" w:eastAsia="en-US"/>
        </w:rPr>
        <w:t xml:space="preserve">Лашкул З. В. Роль врача общей практики в профилактике сердечно-сосудистых заболеваний / З. В. Лашкул // Сучаснi медичнi технології. – 2010. </w:t>
      </w:r>
      <w:r w:rsidRPr="00B0659B">
        <w:rPr>
          <w:rFonts w:eastAsia="Calibri"/>
          <w:color w:val="000000"/>
          <w:sz w:val="28"/>
          <w:szCs w:val="28"/>
          <w:lang w:eastAsia="en-US"/>
        </w:rPr>
        <w:t>–</w:t>
      </w:r>
      <w:r w:rsidRPr="00B0659B">
        <w:rPr>
          <w:rFonts w:eastAsia="Calibri"/>
          <w:color w:val="000000"/>
          <w:sz w:val="28"/>
          <w:szCs w:val="28"/>
          <w:lang w:val="ru-RU" w:eastAsia="en-US"/>
        </w:rPr>
        <w:t xml:space="preserve"> № 3. </w:t>
      </w:r>
      <w:r w:rsidRPr="00B0659B">
        <w:rPr>
          <w:rFonts w:eastAsia="Calibri"/>
          <w:color w:val="000000"/>
          <w:sz w:val="28"/>
          <w:szCs w:val="28"/>
          <w:lang w:eastAsia="en-US"/>
        </w:rPr>
        <w:t xml:space="preserve">– </w:t>
      </w:r>
      <w:r w:rsidRPr="00B0659B">
        <w:rPr>
          <w:rFonts w:eastAsia="Calibri"/>
          <w:color w:val="000000"/>
          <w:sz w:val="28"/>
          <w:szCs w:val="28"/>
          <w:lang w:val="ru-RU" w:eastAsia="en-US"/>
        </w:rPr>
        <w:t>С. 123–126.</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8"/>
          <w:lang w:val="ru-RU" w:eastAsia="en-US"/>
        </w:rPr>
      </w:pPr>
      <w:r w:rsidRPr="00B0659B">
        <w:rPr>
          <w:rFonts w:eastAsia="Calibri"/>
          <w:color w:val="000000"/>
          <w:sz w:val="28"/>
          <w:szCs w:val="28"/>
          <w:lang w:val="ru-RU" w:eastAsia="en-US"/>
        </w:rPr>
        <w:t>Роль профилактических осмотров и первинного приема врача в же</w:t>
      </w:r>
      <w:r w:rsidRPr="00B0659B">
        <w:rPr>
          <w:rFonts w:eastAsia="Calibri"/>
          <w:color w:val="000000"/>
          <w:sz w:val="28"/>
          <w:szCs w:val="28"/>
          <w:lang w:val="ru-RU" w:eastAsia="en-US"/>
        </w:rPr>
        <w:t>н</w:t>
      </w:r>
      <w:r w:rsidRPr="00B0659B">
        <w:rPr>
          <w:rFonts w:eastAsia="Calibri"/>
          <w:color w:val="000000"/>
          <w:sz w:val="28"/>
          <w:szCs w:val="28"/>
          <w:lang w:val="ru-RU" w:eastAsia="en-US"/>
        </w:rPr>
        <w:t>ской консультации в выявлении субклинических и латентных форм папиллом</w:t>
      </w:r>
      <w:r w:rsidRPr="00B0659B">
        <w:rPr>
          <w:rFonts w:eastAsia="Calibri"/>
          <w:color w:val="000000"/>
          <w:sz w:val="28"/>
          <w:szCs w:val="28"/>
          <w:lang w:eastAsia="en-US"/>
        </w:rPr>
        <w:t>о</w:t>
      </w:r>
      <w:r w:rsidRPr="00B0659B">
        <w:rPr>
          <w:rFonts w:eastAsia="Calibri"/>
          <w:color w:val="000000"/>
          <w:sz w:val="28"/>
          <w:szCs w:val="28"/>
          <w:lang w:val="ru-RU" w:eastAsia="en-US"/>
        </w:rPr>
        <w:t>вирусной инфекции шейки матки и их мониторинг / А. Г. Кедрова [и др.] // Г</w:t>
      </w:r>
      <w:r w:rsidRPr="00B0659B">
        <w:rPr>
          <w:rFonts w:eastAsia="Calibri"/>
          <w:color w:val="000000"/>
          <w:sz w:val="28"/>
          <w:szCs w:val="28"/>
          <w:lang w:val="ru-RU" w:eastAsia="en-US"/>
        </w:rPr>
        <w:t>и</w:t>
      </w:r>
      <w:r w:rsidRPr="00B0659B">
        <w:rPr>
          <w:rFonts w:eastAsia="Calibri"/>
          <w:color w:val="000000"/>
          <w:sz w:val="28"/>
          <w:szCs w:val="28"/>
          <w:lang w:val="ru-RU" w:eastAsia="en-US"/>
        </w:rPr>
        <w:t>некология. – 2012. – Т. 14, № 1. – С. 56–62.</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8"/>
          <w:lang w:val="ru-RU" w:eastAsia="en-US"/>
        </w:rPr>
      </w:pPr>
      <w:r w:rsidRPr="00B0659B">
        <w:rPr>
          <w:rFonts w:eastAsia="Calibri"/>
          <w:color w:val="000000"/>
          <w:sz w:val="28"/>
          <w:szCs w:val="28"/>
          <w:lang w:val="ru-RU" w:eastAsia="en-US"/>
        </w:rPr>
        <w:t>Изучение осведомленности населения и медицинских работников о заболеваниях молочних желез и мерах профилактики / С. А. Ласачко, Д. Ю. Г</w:t>
      </w:r>
      <w:r w:rsidRPr="00B0659B">
        <w:rPr>
          <w:rFonts w:eastAsia="Calibri"/>
          <w:color w:val="000000"/>
          <w:sz w:val="28"/>
          <w:szCs w:val="28"/>
          <w:lang w:val="ru-RU" w:eastAsia="en-US"/>
        </w:rPr>
        <w:t>у</w:t>
      </w:r>
      <w:r w:rsidRPr="00B0659B">
        <w:rPr>
          <w:rFonts w:eastAsia="Calibri"/>
          <w:color w:val="000000"/>
          <w:sz w:val="28"/>
          <w:szCs w:val="28"/>
          <w:lang w:val="ru-RU" w:eastAsia="en-US"/>
        </w:rPr>
        <w:lastRenderedPageBreak/>
        <w:t>кова, И. Ю. Ганжий, Д. A. Кушниренко // Медико-соціальні проблеми сім’ї. – 2011. – Т. 16, № 4. – С. 35–38.</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8"/>
          <w:lang w:val="ru-RU" w:eastAsia="en-US"/>
        </w:rPr>
      </w:pPr>
      <w:r w:rsidRPr="00B0659B">
        <w:rPr>
          <w:rFonts w:eastAsia="Calibri"/>
          <w:color w:val="000000"/>
          <w:sz w:val="28"/>
          <w:szCs w:val="28"/>
          <w:lang w:val="ru-RU" w:eastAsia="en-US"/>
        </w:rPr>
        <w:t>TNM</w:t>
      </w:r>
      <w:r w:rsidRPr="00B0659B">
        <w:rPr>
          <w:rFonts w:eastAsia="Calibri"/>
          <w:color w:val="000000"/>
          <w:sz w:val="28"/>
          <w:szCs w:val="28"/>
          <w:lang w:eastAsia="en-US"/>
        </w:rPr>
        <w:t>.</w:t>
      </w:r>
      <w:r w:rsidRPr="00B0659B">
        <w:rPr>
          <w:rFonts w:eastAsia="Calibri"/>
          <w:color w:val="000000"/>
          <w:sz w:val="28"/>
          <w:szCs w:val="28"/>
          <w:lang w:val="ru-RU" w:eastAsia="en-US"/>
        </w:rPr>
        <w:t xml:space="preserve"> Классификация злокачественных опухолей / пер. и ред. проф. Н. Н. Блинова. – 6-е изд. – Санкт-Петербург: Эскулап, 2003. – 243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8"/>
          <w:lang w:val="ru-RU" w:eastAsia="en-US"/>
        </w:rPr>
      </w:pPr>
      <w:r w:rsidRPr="00B0659B">
        <w:rPr>
          <w:rFonts w:eastAsia="Calibri"/>
          <w:color w:val="000000"/>
          <w:sz w:val="28"/>
          <w:szCs w:val="28"/>
          <w:lang w:val="ru-RU" w:eastAsia="en-US"/>
        </w:rPr>
        <w:t>Ризик розвитку раку молочної залози у жінок постменопаузального віку в залежності від місяця їх народження / Л. В. Мєхова [та ін.] // Проблемы старения и долголетия. – 2011. – Т. 20, № 3. – С. 349</w:t>
      </w:r>
      <w:r w:rsidRPr="00B0659B">
        <w:rPr>
          <w:rFonts w:eastAsia="Calibri"/>
          <w:color w:val="000000"/>
          <w:sz w:val="28"/>
          <w:szCs w:val="28"/>
          <w:lang w:eastAsia="en-US"/>
        </w:rPr>
        <w:t>–</w:t>
      </w:r>
      <w:r w:rsidRPr="00B0659B">
        <w:rPr>
          <w:rFonts w:eastAsia="Calibri"/>
          <w:color w:val="000000"/>
          <w:sz w:val="28"/>
          <w:szCs w:val="28"/>
          <w:lang w:val="ru-RU" w:eastAsia="en-US"/>
        </w:rPr>
        <w:t>357.</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pacing w:val="-4"/>
          <w:sz w:val="28"/>
          <w:szCs w:val="28"/>
          <w:lang w:eastAsia="en-US"/>
        </w:rPr>
      </w:pPr>
      <w:r w:rsidRPr="00B0659B">
        <w:rPr>
          <w:rFonts w:eastAsia="Calibri"/>
          <w:color w:val="000000"/>
          <w:spacing w:val="-4"/>
          <w:sz w:val="28"/>
          <w:szCs w:val="28"/>
          <w:lang w:eastAsia="en-US"/>
        </w:rPr>
        <w:t>Чепелевська Л. А. Сучасні особливості смертності населення від нов</w:t>
      </w:r>
      <w:r w:rsidRPr="00B0659B">
        <w:rPr>
          <w:rFonts w:eastAsia="Calibri"/>
          <w:color w:val="000000"/>
          <w:spacing w:val="-4"/>
          <w:sz w:val="28"/>
          <w:szCs w:val="28"/>
          <w:lang w:eastAsia="en-US"/>
        </w:rPr>
        <w:t>о</w:t>
      </w:r>
      <w:r w:rsidRPr="00B0659B">
        <w:rPr>
          <w:rFonts w:eastAsia="Calibri"/>
          <w:color w:val="000000"/>
          <w:spacing w:val="-4"/>
          <w:sz w:val="28"/>
          <w:szCs w:val="28"/>
          <w:lang w:eastAsia="en-US"/>
        </w:rPr>
        <w:t xml:space="preserve">утворень в регіонах України / Л. А. Чепелевська, О. М. Орда // Вісник соціальної гігієни та організації охорони здоров’я України. – 2011. – № 3. – С. 28–34.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8"/>
          <w:lang w:eastAsia="en-US"/>
        </w:rPr>
      </w:pPr>
      <w:r w:rsidRPr="00B0659B">
        <w:rPr>
          <w:rFonts w:eastAsia="Calibri"/>
          <w:color w:val="000000"/>
          <w:sz w:val="28"/>
          <w:szCs w:val="28"/>
          <w:lang w:eastAsia="en-US"/>
        </w:rPr>
        <w:t>Медико-демографічна ситуація та організація медичної допомоги н</w:t>
      </w:r>
      <w:r w:rsidRPr="00B0659B">
        <w:rPr>
          <w:rFonts w:eastAsia="Calibri"/>
          <w:color w:val="000000"/>
          <w:sz w:val="28"/>
          <w:szCs w:val="28"/>
          <w:lang w:eastAsia="en-US"/>
        </w:rPr>
        <w:t>а</w:t>
      </w:r>
      <w:r w:rsidRPr="00B0659B">
        <w:rPr>
          <w:rFonts w:eastAsia="Calibri"/>
          <w:color w:val="000000"/>
          <w:sz w:val="28"/>
          <w:szCs w:val="28"/>
          <w:lang w:eastAsia="en-US"/>
        </w:rPr>
        <w:t>селенню у 2010 році: підсумки діяльності системи охорони здоров’я та реаліз</w:t>
      </w:r>
      <w:r w:rsidRPr="00B0659B">
        <w:rPr>
          <w:rFonts w:eastAsia="Calibri"/>
          <w:color w:val="000000"/>
          <w:sz w:val="28"/>
          <w:szCs w:val="28"/>
          <w:lang w:eastAsia="en-US"/>
        </w:rPr>
        <w:t>а</w:t>
      </w:r>
      <w:r w:rsidRPr="00B0659B">
        <w:rPr>
          <w:rFonts w:eastAsia="Calibri"/>
          <w:color w:val="000000"/>
          <w:sz w:val="28"/>
          <w:szCs w:val="28"/>
          <w:lang w:eastAsia="en-US"/>
        </w:rPr>
        <w:t xml:space="preserve">ція Програми економічних реформ на 2010–2014 роки </w:t>
      </w:r>
      <w:r w:rsidRPr="00B0659B">
        <w:rPr>
          <w:color w:val="000000"/>
          <w:sz w:val="28"/>
          <w:szCs w:val="28"/>
        </w:rPr>
        <w:t>“</w:t>
      </w:r>
      <w:r w:rsidRPr="00B0659B">
        <w:rPr>
          <w:rFonts w:eastAsia="Calibri"/>
          <w:color w:val="000000"/>
          <w:sz w:val="28"/>
          <w:szCs w:val="28"/>
          <w:lang w:eastAsia="en-US"/>
        </w:rPr>
        <w:t>Заможне суспільство, конкурентоспроможна економіка, ефективна держава</w:t>
      </w:r>
      <w:r w:rsidRPr="00B0659B">
        <w:rPr>
          <w:color w:val="000000"/>
          <w:sz w:val="28"/>
          <w:szCs w:val="28"/>
        </w:rPr>
        <w:t>”</w:t>
      </w:r>
      <w:r w:rsidRPr="00B0659B">
        <w:rPr>
          <w:rFonts w:eastAsia="Calibri"/>
          <w:color w:val="000000"/>
          <w:sz w:val="28"/>
          <w:szCs w:val="28"/>
          <w:lang w:eastAsia="en-US"/>
        </w:rPr>
        <w:t>: монографія / Р. Й. Л</w:t>
      </w:r>
      <w:r w:rsidRPr="00B0659B">
        <w:rPr>
          <w:rFonts w:eastAsia="Calibri"/>
          <w:color w:val="000000"/>
          <w:sz w:val="28"/>
          <w:szCs w:val="28"/>
          <w:lang w:eastAsia="en-US"/>
        </w:rPr>
        <w:t>и</w:t>
      </w:r>
      <w:r w:rsidRPr="00B0659B">
        <w:rPr>
          <w:rFonts w:eastAsia="Calibri"/>
          <w:color w:val="000000"/>
          <w:sz w:val="28"/>
          <w:szCs w:val="28"/>
          <w:lang w:eastAsia="en-US"/>
        </w:rPr>
        <w:t>хотоп [та ін.]. – Київ: МОЗ України, 2011. – 104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sz w:val="28"/>
          <w:szCs w:val="28"/>
          <w:lang w:eastAsia="en-US"/>
        </w:rPr>
      </w:pPr>
      <w:r w:rsidRPr="00B0659B">
        <w:rPr>
          <w:rFonts w:eastAsia="Calibri"/>
          <w:sz w:val="28"/>
          <w:szCs w:val="28"/>
          <w:lang w:val="ru-RU" w:eastAsia="en-US"/>
        </w:rPr>
        <w:t xml:space="preserve">Офіційний сайт Державної служби статистики України [Електронний ресурс]. – Режим доступу: </w:t>
      </w:r>
      <w:hyperlink r:id="rId171" w:history="1">
        <w:r w:rsidRPr="00B0659B">
          <w:rPr>
            <w:rFonts w:eastAsia="Calibri"/>
            <w:sz w:val="28"/>
            <w:szCs w:val="28"/>
            <w:lang w:val="ru-RU" w:eastAsia="en-US"/>
          </w:rPr>
          <w:t>http://www.ukrstat.gov.ua</w:t>
        </w:r>
      </w:hyperlink>
      <w:r w:rsidRPr="00B0659B">
        <w:rPr>
          <w:rFonts w:eastAsia="Calibri"/>
          <w:sz w:val="28"/>
          <w:szCs w:val="28"/>
          <w:lang w:val="ru-RU" w:eastAsia="en-US"/>
        </w:rPr>
        <w:t>. – Назва з екрана.</w:t>
      </w:r>
      <w:r w:rsidRPr="00B0659B">
        <w:rPr>
          <w:rFonts w:eastAsia="Calibri"/>
          <w:sz w:val="28"/>
          <w:szCs w:val="28"/>
          <w:lang w:eastAsia="en-US"/>
        </w:rPr>
        <w:t xml:space="preserve">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8"/>
          <w:lang w:eastAsia="en-US"/>
        </w:rPr>
      </w:pPr>
      <w:r w:rsidRPr="00B0659B">
        <w:rPr>
          <w:rFonts w:eastAsia="Calibri"/>
          <w:color w:val="000000"/>
          <w:sz w:val="28"/>
          <w:szCs w:val="28"/>
          <w:lang w:val="ru-RU" w:eastAsia="en-US"/>
        </w:rPr>
        <w:t>Чепелевська Л. А. Медико-соціальні особливості смертності населе</w:t>
      </w:r>
      <w:r w:rsidRPr="00B0659B">
        <w:rPr>
          <w:rFonts w:eastAsia="Calibri"/>
          <w:color w:val="000000"/>
          <w:sz w:val="28"/>
          <w:szCs w:val="28"/>
          <w:lang w:val="ru-RU" w:eastAsia="en-US"/>
        </w:rPr>
        <w:t>н</w:t>
      </w:r>
      <w:r w:rsidRPr="00B0659B">
        <w:rPr>
          <w:rFonts w:eastAsia="Calibri"/>
          <w:color w:val="000000"/>
          <w:sz w:val="28"/>
          <w:szCs w:val="28"/>
          <w:lang w:val="ru-RU" w:eastAsia="en-US"/>
        </w:rPr>
        <w:t xml:space="preserve">ня України / Л. А. Чепелевська // Україна. Здоров’я нації. </w:t>
      </w:r>
      <w:r w:rsidRPr="00B0659B">
        <w:rPr>
          <w:rFonts w:eastAsia="Calibri"/>
          <w:color w:val="000000"/>
          <w:sz w:val="28"/>
          <w:szCs w:val="28"/>
          <w:lang w:eastAsia="en-US"/>
        </w:rPr>
        <w:t>–</w:t>
      </w:r>
      <w:r w:rsidRPr="00B0659B">
        <w:rPr>
          <w:rFonts w:eastAsia="Calibri"/>
          <w:color w:val="000000"/>
          <w:sz w:val="28"/>
          <w:szCs w:val="28"/>
          <w:lang w:val="ru-RU" w:eastAsia="en-US"/>
        </w:rPr>
        <w:t xml:space="preserve"> 2010. </w:t>
      </w:r>
      <w:r w:rsidRPr="00B0659B">
        <w:rPr>
          <w:rFonts w:eastAsia="Calibri"/>
          <w:color w:val="000000"/>
          <w:sz w:val="28"/>
          <w:szCs w:val="28"/>
          <w:lang w:eastAsia="en-US"/>
        </w:rPr>
        <w:t>–</w:t>
      </w:r>
      <w:r w:rsidRPr="00B0659B">
        <w:rPr>
          <w:rFonts w:eastAsia="Calibri"/>
          <w:color w:val="000000"/>
          <w:sz w:val="28"/>
          <w:szCs w:val="28"/>
          <w:lang w:val="ru-RU" w:eastAsia="en-US"/>
        </w:rPr>
        <w:t xml:space="preserve"> № 4 (16). </w:t>
      </w:r>
      <w:r w:rsidRPr="00B0659B">
        <w:rPr>
          <w:rFonts w:eastAsia="Calibri"/>
          <w:color w:val="000000"/>
          <w:sz w:val="28"/>
          <w:szCs w:val="28"/>
          <w:lang w:eastAsia="en-US"/>
        </w:rPr>
        <w:t>–</w:t>
      </w:r>
      <w:r w:rsidRPr="00B0659B">
        <w:rPr>
          <w:rFonts w:eastAsia="Calibri"/>
          <w:color w:val="000000"/>
          <w:sz w:val="28"/>
          <w:szCs w:val="28"/>
          <w:lang w:val="ru-RU" w:eastAsia="en-US"/>
        </w:rPr>
        <w:t xml:space="preserve"> С. 37</w:t>
      </w:r>
      <w:r w:rsidRPr="00B0659B">
        <w:rPr>
          <w:rFonts w:eastAsia="Calibri"/>
          <w:color w:val="000000"/>
          <w:sz w:val="28"/>
          <w:szCs w:val="28"/>
          <w:lang w:eastAsia="en-US"/>
        </w:rPr>
        <w:t>–</w:t>
      </w:r>
      <w:r w:rsidRPr="00B0659B">
        <w:rPr>
          <w:rFonts w:eastAsia="Calibri"/>
          <w:color w:val="000000"/>
          <w:sz w:val="28"/>
          <w:szCs w:val="28"/>
          <w:lang w:val="ru-RU" w:eastAsia="en-US"/>
        </w:rPr>
        <w:t>42.</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8"/>
          <w:lang w:eastAsia="en-US"/>
        </w:rPr>
      </w:pPr>
      <w:r w:rsidRPr="00B0659B">
        <w:rPr>
          <w:rFonts w:eastAsia="Calibri"/>
          <w:color w:val="000000"/>
          <w:sz w:val="28"/>
          <w:szCs w:val="28"/>
          <w:lang w:val="ru-RU" w:eastAsia="en-US"/>
        </w:rPr>
        <w:t>Населення України 2011. Демографічний щорічник. – Київ: Державна служба статистики України, 2012. – 444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8"/>
          <w:lang w:eastAsia="en-US"/>
        </w:rPr>
      </w:pPr>
      <w:r w:rsidRPr="00B0659B">
        <w:rPr>
          <w:rFonts w:eastAsia="Calibri"/>
          <w:color w:val="000000"/>
          <w:sz w:val="28"/>
          <w:szCs w:val="28"/>
          <w:lang w:val="ru-RU" w:eastAsia="en-US"/>
        </w:rPr>
        <w:t>Москаленко В. Ф. Старіння та здоров’я: глобальні виклики та підходи до їх вирішення / В. Ф. Москаленко, Т. С. Грузєва // Східноєвропейський жу</w:t>
      </w:r>
      <w:r w:rsidRPr="00B0659B">
        <w:rPr>
          <w:rFonts w:eastAsia="Calibri"/>
          <w:color w:val="000000"/>
          <w:sz w:val="28"/>
          <w:szCs w:val="28"/>
          <w:lang w:val="ru-RU" w:eastAsia="en-US"/>
        </w:rPr>
        <w:t>р</w:t>
      </w:r>
      <w:r w:rsidRPr="00B0659B">
        <w:rPr>
          <w:rFonts w:eastAsia="Calibri"/>
          <w:color w:val="000000"/>
          <w:sz w:val="28"/>
          <w:szCs w:val="28"/>
          <w:lang w:val="ru-RU" w:eastAsia="en-US"/>
        </w:rPr>
        <w:t>нал громадського здоров’я. – 2012. – № 2–3. – С. 231–237.</w:t>
      </w:r>
    </w:p>
    <w:p w:rsidR="00B0659B" w:rsidRPr="00B0659B" w:rsidRDefault="00B0659B" w:rsidP="001E7AB6">
      <w:pPr>
        <w:numPr>
          <w:ilvl w:val="0"/>
          <w:numId w:val="35"/>
        </w:numPr>
        <w:tabs>
          <w:tab w:val="left" w:pos="0"/>
          <w:tab w:val="left" w:pos="851"/>
        </w:tabs>
        <w:overflowPunct w:val="0"/>
        <w:autoSpaceDE w:val="0"/>
        <w:autoSpaceDN w:val="0"/>
        <w:adjustRightInd w:val="0"/>
        <w:spacing w:line="360" w:lineRule="auto"/>
        <w:ind w:left="0" w:firstLine="540"/>
        <w:contextualSpacing/>
        <w:jc w:val="both"/>
        <w:textAlignment w:val="baseline"/>
        <w:rPr>
          <w:b/>
          <w:color w:val="000000"/>
          <w:sz w:val="28"/>
          <w:szCs w:val="28"/>
          <w:lang w:val="ru-RU" w:eastAsia="ru-RU"/>
        </w:rPr>
      </w:pPr>
      <w:r w:rsidRPr="00B0659B">
        <w:rPr>
          <w:color w:val="000000"/>
          <w:sz w:val="28"/>
          <w:szCs w:val="28"/>
          <w:lang w:eastAsia="ru-RU"/>
        </w:rPr>
        <w:t>Основні причини високого рівня смертності в Україні. Світовий</w:t>
      </w:r>
      <w:r w:rsidRPr="00B0659B">
        <w:rPr>
          <w:color w:val="000000"/>
          <w:sz w:val="28"/>
          <w:szCs w:val="28"/>
          <w:lang w:val="ru-RU" w:eastAsia="ru-RU"/>
        </w:rPr>
        <w:t xml:space="preserve"> </w:t>
      </w:r>
      <w:r w:rsidRPr="00B0659B">
        <w:rPr>
          <w:color w:val="000000"/>
          <w:sz w:val="28"/>
          <w:szCs w:val="28"/>
          <w:lang w:eastAsia="ru-RU"/>
        </w:rPr>
        <w:t>банк</w:t>
      </w:r>
      <w:r w:rsidRPr="00B0659B">
        <w:rPr>
          <w:color w:val="000000"/>
          <w:sz w:val="28"/>
          <w:szCs w:val="28"/>
          <w:lang w:val="ru-RU" w:eastAsia="ru-RU"/>
        </w:rPr>
        <w:t xml:space="preserve"> (</w:t>
      </w:r>
      <w:r w:rsidRPr="00B0659B">
        <w:rPr>
          <w:color w:val="000000"/>
          <w:sz w:val="28"/>
          <w:szCs w:val="28"/>
          <w:lang w:val="en-US" w:eastAsia="ru-RU"/>
        </w:rPr>
        <w:t>The</w:t>
      </w:r>
      <w:r w:rsidRPr="00B0659B">
        <w:rPr>
          <w:color w:val="000000"/>
          <w:sz w:val="28"/>
          <w:szCs w:val="28"/>
          <w:lang w:val="ru-RU" w:eastAsia="ru-RU"/>
        </w:rPr>
        <w:t xml:space="preserve"> </w:t>
      </w:r>
      <w:r w:rsidRPr="00B0659B">
        <w:rPr>
          <w:color w:val="000000"/>
          <w:sz w:val="28"/>
          <w:szCs w:val="28"/>
          <w:lang w:val="en-US" w:eastAsia="ru-RU"/>
        </w:rPr>
        <w:t>World</w:t>
      </w:r>
      <w:r w:rsidRPr="00B0659B">
        <w:rPr>
          <w:color w:val="000000"/>
          <w:sz w:val="28"/>
          <w:szCs w:val="28"/>
          <w:lang w:val="ru-RU" w:eastAsia="ru-RU"/>
        </w:rPr>
        <w:t xml:space="preserve"> </w:t>
      </w:r>
      <w:r w:rsidRPr="00B0659B">
        <w:rPr>
          <w:color w:val="000000"/>
          <w:sz w:val="28"/>
          <w:szCs w:val="28"/>
          <w:lang w:val="en-US" w:eastAsia="ru-RU"/>
        </w:rPr>
        <w:t>Bank</w:t>
      </w:r>
      <w:r w:rsidRPr="00B0659B">
        <w:rPr>
          <w:color w:val="000000"/>
          <w:sz w:val="28"/>
          <w:szCs w:val="28"/>
          <w:lang w:val="ru-RU" w:eastAsia="ru-RU"/>
        </w:rPr>
        <w:t xml:space="preserve">). – </w:t>
      </w:r>
      <w:r w:rsidRPr="00B0659B">
        <w:rPr>
          <w:color w:val="000000"/>
          <w:sz w:val="28"/>
          <w:szCs w:val="28"/>
          <w:lang w:eastAsia="ru-RU"/>
        </w:rPr>
        <w:t>Київ</w:t>
      </w:r>
      <w:r w:rsidRPr="00B0659B">
        <w:rPr>
          <w:color w:val="000000"/>
          <w:sz w:val="28"/>
          <w:szCs w:val="28"/>
          <w:lang w:val="ru-RU" w:eastAsia="ru-RU"/>
        </w:rPr>
        <w:t xml:space="preserve">: </w:t>
      </w:r>
      <w:r w:rsidRPr="00B0659B">
        <w:rPr>
          <w:color w:val="000000"/>
          <w:sz w:val="28"/>
          <w:szCs w:val="28"/>
          <w:lang w:eastAsia="ru-RU"/>
        </w:rPr>
        <w:t>Версо</w:t>
      </w:r>
      <w:r w:rsidRPr="00B0659B">
        <w:rPr>
          <w:color w:val="000000"/>
          <w:sz w:val="28"/>
          <w:szCs w:val="28"/>
          <w:lang w:val="ru-RU" w:eastAsia="ru-RU"/>
        </w:rPr>
        <w:t xml:space="preserve">-04, 2010. – 60 </w:t>
      </w:r>
      <w:r w:rsidRPr="00B0659B">
        <w:rPr>
          <w:color w:val="000000"/>
          <w:sz w:val="28"/>
          <w:szCs w:val="28"/>
          <w:lang w:eastAsia="ru-RU"/>
        </w:rPr>
        <w:t>с</w:t>
      </w:r>
      <w:r w:rsidRPr="00B0659B">
        <w:rPr>
          <w:color w:val="000000"/>
          <w:sz w:val="28"/>
          <w:szCs w:val="28"/>
          <w:lang w:val="ru-RU" w:eastAsia="ru-RU"/>
        </w:rPr>
        <w:t>.</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b/>
          <w:sz w:val="28"/>
          <w:szCs w:val="28"/>
          <w:lang w:eastAsia="ru-RU"/>
        </w:rPr>
      </w:pPr>
      <w:r w:rsidRPr="00B0659B">
        <w:rPr>
          <w:sz w:val="28"/>
          <w:szCs w:val="28"/>
          <w:lang w:eastAsia="ru-RU"/>
        </w:rPr>
        <w:t xml:space="preserve">Контингенти хворих на злоякісні новоутворення в Україні – оцінка повноти та якості інформації [Електронний ресурс] / З. П. Федоренко [та ін.] // Клиническая онкология. – 2011. – № 3. – Режим доступу: </w:t>
      </w:r>
      <w:hyperlink w:history="1">
        <w:r w:rsidRPr="00B0659B">
          <w:rPr>
            <w:sz w:val="28"/>
            <w:szCs w:val="28"/>
            <w:lang w:eastAsia="ru-RU"/>
          </w:rPr>
          <w:t>http:// www.сlini-</w:t>
        </w:r>
        <w:r w:rsidRPr="00B0659B">
          <w:rPr>
            <w:sz w:val="28"/>
            <w:szCs w:val="28"/>
            <w:lang w:eastAsia="ru-RU"/>
          </w:rPr>
          <w:lastRenderedPageBreak/>
          <w:t>caloncology.com.ua/article/1422kontingenti-xvorix-naz</w:t>
        </w:r>
      </w:hyperlink>
      <w:r w:rsidRPr="00B0659B">
        <w:rPr>
          <w:sz w:val="28"/>
          <w:szCs w:val="28"/>
          <w:lang w:eastAsia="ru-RU"/>
        </w:rPr>
        <w:t>loyakisni-novoutvore-nnya-v-ukraini-ocinka-povnoti-ta-yakosti-informacii. – Назва з екрана.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pacing w:val="-4"/>
          <w:sz w:val="28"/>
          <w:szCs w:val="28"/>
          <w:lang w:eastAsia="ru-RU"/>
        </w:rPr>
      </w:pPr>
      <w:r w:rsidRPr="00B0659B">
        <w:rPr>
          <w:color w:val="000000"/>
          <w:spacing w:val="-4"/>
          <w:sz w:val="28"/>
          <w:szCs w:val="28"/>
          <w:lang w:eastAsia="ru-RU"/>
        </w:rPr>
        <w:t>Москвяк-Лесняк Д. Є. Епідеміологічні закономірності смертності серед жінок України з причини раку молочної залози в 2000–2008 роках / Д. Є. Москвяк-Лесняк // Матеріали XII з’їзду онкологів України, Судак, АР Крим, 20–22 вересня 2011 р. // Клиническая онкология. – 2011. – Спец. вип. II. – С. 11.</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pacing w:val="-4"/>
          <w:sz w:val="28"/>
          <w:szCs w:val="28"/>
          <w:lang w:eastAsia="ru-RU"/>
        </w:rPr>
      </w:pPr>
      <w:r w:rsidRPr="00B0659B">
        <w:rPr>
          <w:color w:val="000000"/>
          <w:spacing w:val="-4"/>
          <w:sz w:val="28"/>
          <w:szCs w:val="28"/>
          <w:lang w:eastAsia="ru-RU"/>
        </w:rPr>
        <w:t>Слабкий Г. О. Сучасні та прогнозні тенденції смертності населення України / Г. О. Слабкий, Л. А. Чепелевська, О. В. Любінець. – Київ, 2010.–179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Деякі фактори ризику розвитку раку молочної залози й прогнозу пл</w:t>
      </w:r>
      <w:r w:rsidRPr="00B0659B">
        <w:rPr>
          <w:color w:val="000000"/>
          <w:sz w:val="28"/>
          <w:szCs w:val="28"/>
          <w:lang w:eastAsia="ru-RU"/>
        </w:rPr>
        <w:t>и</w:t>
      </w:r>
      <w:r w:rsidRPr="00B0659B">
        <w:rPr>
          <w:color w:val="000000"/>
          <w:sz w:val="28"/>
          <w:szCs w:val="28"/>
          <w:lang w:eastAsia="ru-RU"/>
        </w:rPr>
        <w:t>ну захворювання в пацієнток з України / С. П. Довженко [та ін.] // Лікарська справа. – 2007. – № 7. – С. 61–64.</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b/>
          <w:color w:val="000000"/>
          <w:sz w:val="28"/>
          <w:szCs w:val="28"/>
          <w:lang w:eastAsia="ru-RU"/>
        </w:rPr>
      </w:pPr>
      <w:r w:rsidRPr="00B0659B">
        <w:rPr>
          <w:color w:val="000000"/>
          <w:sz w:val="28"/>
          <w:szCs w:val="28"/>
          <w:lang w:eastAsia="ru-RU"/>
        </w:rPr>
        <w:t>Прогнозирование развития предраковой патологии молочних желез у женщин на основании анализа факторов риска / Г. С. Нор, В. М. Соркин,</w:t>
      </w:r>
      <w:r w:rsidRPr="00B0659B">
        <w:rPr>
          <w:color w:val="000000"/>
          <w:sz w:val="28"/>
          <w:szCs w:val="28"/>
          <w:lang w:val="ru-RU" w:eastAsia="ru-RU"/>
        </w:rPr>
        <w:t xml:space="preserve"> </w:t>
      </w:r>
      <w:r w:rsidRPr="00B0659B">
        <w:rPr>
          <w:color w:val="000000"/>
          <w:sz w:val="28"/>
          <w:szCs w:val="28"/>
          <w:lang w:eastAsia="ru-RU"/>
        </w:rPr>
        <w:t>Б. Д. Сеферов, Ф. В. Киселев // Таврический медико-биологический вестник. – 2011. –</w:t>
      </w:r>
      <w:r w:rsidRPr="00B0659B">
        <w:rPr>
          <w:color w:val="000000"/>
          <w:sz w:val="28"/>
          <w:szCs w:val="28"/>
          <w:lang w:val="ru-RU" w:eastAsia="ru-RU"/>
        </w:rPr>
        <w:t xml:space="preserve"> </w:t>
      </w:r>
      <w:r w:rsidRPr="00B0659B">
        <w:rPr>
          <w:color w:val="000000"/>
          <w:sz w:val="28"/>
          <w:szCs w:val="28"/>
          <w:lang w:eastAsia="ru-RU"/>
        </w:rPr>
        <w:t>Т. 14, № 1 (53). – С. 101–105.</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Москвяк-Лесняк Д. Є. Прогностичні тенденції раку молочної залози  серед населення України / Д. Є. Москвяк-Лесняк // Резистентність до протимі</w:t>
      </w:r>
      <w:r w:rsidRPr="00B0659B">
        <w:rPr>
          <w:color w:val="000000"/>
          <w:sz w:val="28"/>
          <w:szCs w:val="28"/>
          <w:lang w:eastAsia="ru-RU"/>
        </w:rPr>
        <w:t>к</w:t>
      </w:r>
      <w:r w:rsidRPr="00B0659B">
        <w:rPr>
          <w:color w:val="000000"/>
          <w:sz w:val="28"/>
          <w:szCs w:val="28"/>
          <w:lang w:eastAsia="ru-RU"/>
        </w:rPr>
        <w:t>робних препаратів та її глобальне поширення: матер. міжнар. наук.-практ. конф., присвяченої Всесвітньому дню здоров’я 2011 року, м. Київ, 7 квітня 2011 р. // Східноєвропейський журнал громадського здоров’я. – 2011. – № 1(13). – С. 174–175.</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Гиппократ. Избранные книги / Гиппократ; пер. с греч. В. И. Руднева. – Москва: Сварог, 1994. – 736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Лебедева М. Ю. Анализ использования метода Брауна для прогноз</w:t>
      </w:r>
      <w:r w:rsidRPr="00B0659B">
        <w:rPr>
          <w:color w:val="000000"/>
          <w:sz w:val="28"/>
          <w:szCs w:val="28"/>
          <w:lang w:eastAsia="ru-RU"/>
        </w:rPr>
        <w:t>и</w:t>
      </w:r>
      <w:r w:rsidRPr="00B0659B">
        <w:rPr>
          <w:color w:val="000000"/>
          <w:sz w:val="28"/>
          <w:szCs w:val="28"/>
          <w:lang w:eastAsia="ru-RU"/>
        </w:rPr>
        <w:t xml:space="preserve">рования в маркетингових исследованиях </w:t>
      </w:r>
      <w:r w:rsidRPr="00B0659B">
        <w:rPr>
          <w:color w:val="000000"/>
          <w:sz w:val="28"/>
          <w:szCs w:val="28"/>
          <w:lang w:val="ru-RU" w:eastAsia="ru-RU"/>
        </w:rPr>
        <w:t>/</w:t>
      </w:r>
      <w:r w:rsidRPr="00B0659B">
        <w:rPr>
          <w:color w:val="000000"/>
          <w:sz w:val="28"/>
          <w:szCs w:val="28"/>
          <w:lang w:eastAsia="ru-RU"/>
        </w:rPr>
        <w:t xml:space="preserve"> М. Ю.</w:t>
      </w:r>
      <w:r w:rsidRPr="00B0659B">
        <w:rPr>
          <w:color w:val="000000"/>
          <w:sz w:val="28"/>
          <w:szCs w:val="28"/>
          <w:lang w:val="ru-RU" w:eastAsia="ru-RU"/>
        </w:rPr>
        <w:t> </w:t>
      </w:r>
      <w:r w:rsidRPr="00B0659B">
        <w:rPr>
          <w:color w:val="000000"/>
          <w:sz w:val="28"/>
          <w:szCs w:val="28"/>
          <w:lang w:eastAsia="ru-RU"/>
        </w:rPr>
        <w:t>Лебедева // Маркетинг в Ро</w:t>
      </w:r>
      <w:r w:rsidRPr="00B0659B">
        <w:rPr>
          <w:color w:val="000000"/>
          <w:sz w:val="28"/>
          <w:szCs w:val="28"/>
          <w:lang w:eastAsia="ru-RU"/>
        </w:rPr>
        <w:t>с</w:t>
      </w:r>
      <w:r w:rsidRPr="00B0659B">
        <w:rPr>
          <w:color w:val="000000"/>
          <w:sz w:val="28"/>
          <w:szCs w:val="28"/>
          <w:lang w:eastAsia="ru-RU"/>
        </w:rPr>
        <w:t>сии и за рубежом. – 2008. – № 4. – С. 14–19.</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Васильев А.</w:t>
      </w:r>
      <w:r w:rsidRPr="00B0659B">
        <w:rPr>
          <w:color w:val="000000"/>
          <w:sz w:val="28"/>
          <w:szCs w:val="28"/>
          <w:lang w:val="ru-RU" w:eastAsia="ru-RU"/>
        </w:rPr>
        <w:t xml:space="preserve"> </w:t>
      </w:r>
      <w:r w:rsidRPr="00B0659B">
        <w:rPr>
          <w:color w:val="000000"/>
          <w:sz w:val="28"/>
          <w:szCs w:val="28"/>
          <w:lang w:eastAsia="ru-RU"/>
        </w:rPr>
        <w:t>А. Методы выбора постоянного сглаживания в модели прогнозирования Брауна / А. А. Васильев //</w:t>
      </w:r>
      <w:r w:rsidRPr="00B0659B">
        <w:rPr>
          <w:color w:val="000000"/>
          <w:sz w:val="28"/>
          <w:szCs w:val="28"/>
          <w:lang w:val="ru-RU" w:eastAsia="ru-RU"/>
        </w:rPr>
        <w:t xml:space="preserve"> </w:t>
      </w:r>
      <w:r w:rsidRPr="00B0659B">
        <w:rPr>
          <w:color w:val="000000"/>
          <w:sz w:val="28"/>
          <w:szCs w:val="28"/>
          <w:lang w:eastAsia="ru-RU"/>
        </w:rPr>
        <w:t>Вестник ТвГУ. – Серия: Экономика и управление. – 2013. – Вып. 17. – С. 183–196.</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lastRenderedPageBreak/>
        <w:t>Лапач С. Н. Статистические методы в медико-биологических иссл</w:t>
      </w:r>
      <w:r w:rsidRPr="00B0659B">
        <w:rPr>
          <w:color w:val="000000"/>
          <w:sz w:val="28"/>
          <w:szCs w:val="28"/>
          <w:lang w:eastAsia="ru-RU"/>
        </w:rPr>
        <w:t>е</w:t>
      </w:r>
      <w:r w:rsidRPr="00B0659B">
        <w:rPr>
          <w:color w:val="000000"/>
          <w:sz w:val="28"/>
          <w:szCs w:val="28"/>
          <w:lang w:eastAsia="ru-RU"/>
        </w:rPr>
        <w:t>дованиях с использованием Excel / С. Н.</w:t>
      </w:r>
      <w:r w:rsidRPr="00B0659B">
        <w:rPr>
          <w:color w:val="000000"/>
          <w:sz w:val="28"/>
          <w:szCs w:val="28"/>
          <w:lang w:val="ru-RU" w:eastAsia="ru-RU"/>
        </w:rPr>
        <w:t xml:space="preserve"> </w:t>
      </w:r>
      <w:r w:rsidRPr="00B0659B">
        <w:rPr>
          <w:color w:val="000000"/>
          <w:sz w:val="28"/>
          <w:szCs w:val="28"/>
          <w:lang w:eastAsia="ru-RU"/>
        </w:rPr>
        <w:t>Лапач, А. В.</w:t>
      </w:r>
      <w:r w:rsidRPr="00B0659B">
        <w:rPr>
          <w:color w:val="000000"/>
          <w:sz w:val="28"/>
          <w:szCs w:val="28"/>
          <w:lang w:val="ru-RU" w:eastAsia="ru-RU"/>
        </w:rPr>
        <w:t xml:space="preserve"> </w:t>
      </w:r>
      <w:r w:rsidRPr="00B0659B">
        <w:rPr>
          <w:color w:val="000000"/>
          <w:sz w:val="28"/>
          <w:szCs w:val="28"/>
          <w:lang w:eastAsia="ru-RU"/>
        </w:rPr>
        <w:t xml:space="preserve">Чубенко, </w:t>
      </w:r>
      <w:r w:rsidRPr="00B0659B">
        <w:rPr>
          <w:color w:val="000000"/>
          <w:sz w:val="28"/>
          <w:szCs w:val="28"/>
          <w:lang w:val="ru-RU" w:eastAsia="ru-RU"/>
        </w:rPr>
        <w:t xml:space="preserve">   </w:t>
      </w:r>
      <w:r w:rsidRPr="00B0659B">
        <w:rPr>
          <w:color w:val="000000"/>
          <w:sz w:val="28"/>
          <w:szCs w:val="28"/>
          <w:lang w:eastAsia="ru-RU"/>
        </w:rPr>
        <w:t>П. Н. Бабич</w:t>
      </w:r>
      <w:r w:rsidRPr="00B0659B">
        <w:rPr>
          <w:color w:val="000000"/>
          <w:sz w:val="28"/>
          <w:szCs w:val="28"/>
          <w:lang w:val="ru-RU" w:eastAsia="ru-RU"/>
        </w:rPr>
        <w:t xml:space="preserve">. </w:t>
      </w:r>
      <w:r w:rsidRPr="00B0659B">
        <w:rPr>
          <w:color w:val="000000"/>
          <w:sz w:val="28"/>
          <w:szCs w:val="28"/>
          <w:lang w:eastAsia="ru-RU"/>
        </w:rPr>
        <w:t>–</w:t>
      </w:r>
      <w:r w:rsidRPr="00B0659B">
        <w:rPr>
          <w:color w:val="000000"/>
          <w:sz w:val="28"/>
          <w:szCs w:val="28"/>
          <w:lang w:val="ru-RU" w:eastAsia="ru-RU"/>
        </w:rPr>
        <w:t xml:space="preserve"> </w:t>
      </w:r>
      <w:r w:rsidRPr="00B0659B">
        <w:rPr>
          <w:color w:val="000000"/>
          <w:sz w:val="28"/>
          <w:szCs w:val="28"/>
          <w:lang w:eastAsia="ru-RU"/>
        </w:rPr>
        <w:t>2-е изд., перераб. и доп. – Киев: МОРИОН, 2001.</w:t>
      </w:r>
      <w:r w:rsidRPr="00B0659B">
        <w:rPr>
          <w:color w:val="000000"/>
          <w:sz w:val="28"/>
          <w:szCs w:val="28"/>
          <w:lang w:val="ru-RU" w:eastAsia="ru-RU"/>
        </w:rPr>
        <w:t xml:space="preserve"> </w:t>
      </w:r>
      <w:r w:rsidRPr="00B0659B">
        <w:rPr>
          <w:color w:val="000000"/>
          <w:sz w:val="28"/>
          <w:szCs w:val="28"/>
          <w:lang w:eastAsia="ru-RU"/>
        </w:rPr>
        <w:t xml:space="preserve">– 408 с.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b/>
          <w:color w:val="000000"/>
          <w:sz w:val="28"/>
          <w:szCs w:val="28"/>
          <w:lang w:eastAsia="ru-RU"/>
        </w:rPr>
      </w:pPr>
      <w:r w:rsidRPr="00B0659B">
        <w:rPr>
          <w:color w:val="000000"/>
          <w:sz w:val="28"/>
          <w:szCs w:val="28"/>
          <w:lang w:eastAsia="ru-RU"/>
        </w:rPr>
        <w:t>Бережная Е. В. Математические методы моделирования экономиче</w:t>
      </w:r>
      <w:r w:rsidRPr="00B0659B">
        <w:rPr>
          <w:color w:val="000000"/>
          <w:sz w:val="28"/>
          <w:szCs w:val="28"/>
          <w:lang w:eastAsia="ru-RU"/>
        </w:rPr>
        <w:t>с</w:t>
      </w:r>
      <w:r w:rsidRPr="00B0659B">
        <w:rPr>
          <w:color w:val="000000"/>
          <w:sz w:val="28"/>
          <w:szCs w:val="28"/>
          <w:lang w:eastAsia="ru-RU"/>
        </w:rPr>
        <w:t>ких систем: учеб. пособ. / Е. В Бережная, В. И</w:t>
      </w:r>
      <w:r w:rsidRPr="00B0659B">
        <w:rPr>
          <w:color w:val="000000"/>
          <w:sz w:val="28"/>
          <w:szCs w:val="28"/>
          <w:lang w:val="ru-RU" w:eastAsia="ru-RU"/>
        </w:rPr>
        <w:t>.</w:t>
      </w:r>
      <w:r w:rsidRPr="00B0659B">
        <w:rPr>
          <w:color w:val="000000"/>
          <w:sz w:val="28"/>
          <w:szCs w:val="28"/>
          <w:lang w:eastAsia="ru-RU"/>
        </w:rPr>
        <w:t xml:space="preserve"> Бережной. – Москва: Финансы и статистика, 2006. – 368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Москвяк-Лесняк Д. Є. Рівень смертності серед жінок України з пр</w:t>
      </w:r>
      <w:r w:rsidRPr="00B0659B">
        <w:rPr>
          <w:color w:val="000000"/>
          <w:sz w:val="28"/>
          <w:szCs w:val="28"/>
          <w:lang w:eastAsia="ru-RU"/>
        </w:rPr>
        <w:t>и</w:t>
      </w:r>
      <w:r w:rsidRPr="00B0659B">
        <w:rPr>
          <w:color w:val="000000"/>
          <w:sz w:val="28"/>
          <w:szCs w:val="28"/>
          <w:lang w:eastAsia="ru-RU"/>
        </w:rPr>
        <w:t>чини раку молочної залози  згідно даних прогнозу на період до 2025 року / Д. Є.</w:t>
      </w:r>
      <w:r w:rsidRPr="00B0659B">
        <w:rPr>
          <w:sz w:val="28"/>
          <w:szCs w:val="28"/>
          <w:lang w:val="ru-RU"/>
        </w:rPr>
        <w:t> </w:t>
      </w:r>
      <w:r w:rsidRPr="00B0659B">
        <w:rPr>
          <w:sz w:val="28"/>
          <w:szCs w:val="28"/>
        </w:rPr>
        <w:t>Москв’як</w:t>
      </w:r>
      <w:r w:rsidRPr="00B0659B">
        <w:rPr>
          <w:color w:val="000000"/>
          <w:sz w:val="28"/>
          <w:szCs w:val="28"/>
          <w:lang w:eastAsia="ru-RU"/>
        </w:rPr>
        <w:t>-Лесняк, В. В. Рудень // Матеріали XI з’їзду ВУЛТ, 28–30 вере</w:t>
      </w:r>
      <w:r w:rsidRPr="00B0659B">
        <w:rPr>
          <w:color w:val="000000"/>
          <w:sz w:val="28"/>
          <w:szCs w:val="28"/>
          <w:lang w:eastAsia="ru-RU"/>
        </w:rPr>
        <w:t>с</w:t>
      </w:r>
      <w:r w:rsidRPr="00B0659B">
        <w:rPr>
          <w:color w:val="000000"/>
          <w:sz w:val="28"/>
          <w:szCs w:val="28"/>
          <w:lang w:eastAsia="ru-RU"/>
        </w:rPr>
        <w:t>ня 2011</w:t>
      </w:r>
      <w:r w:rsidRPr="00B0659B">
        <w:rPr>
          <w:color w:val="000000"/>
          <w:sz w:val="28"/>
          <w:szCs w:val="28"/>
          <w:lang w:val="ru-RU" w:eastAsia="ru-RU"/>
        </w:rPr>
        <w:t> </w:t>
      </w:r>
      <w:r w:rsidRPr="00B0659B">
        <w:rPr>
          <w:color w:val="000000"/>
          <w:sz w:val="28"/>
          <w:szCs w:val="28"/>
          <w:lang w:eastAsia="ru-RU"/>
        </w:rPr>
        <w:t>р., м. Харків. – Київ, 2011. – С. 333.</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Особливості впливу соціально-гігієнічних факторів на формування захворюваності серцево-судинної системи у жителів низинної зони Закарпаття / О. В. Фера, Т. І. Балога, Т. В. Маркуліна, М. О. Фера // Проблеми клінічної п</w:t>
      </w:r>
      <w:r w:rsidRPr="00B0659B">
        <w:rPr>
          <w:color w:val="000000"/>
          <w:sz w:val="28"/>
          <w:szCs w:val="28"/>
          <w:lang w:eastAsia="ru-RU"/>
        </w:rPr>
        <w:t>е</w:t>
      </w:r>
      <w:r w:rsidRPr="00B0659B">
        <w:rPr>
          <w:color w:val="000000"/>
          <w:sz w:val="28"/>
          <w:szCs w:val="28"/>
          <w:lang w:eastAsia="ru-RU"/>
        </w:rPr>
        <w:t>діатрії. – 2012. – № 3–4 (17–18). – С. 106–115.</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Слабкий Г. О. Медико-соціальна характеристика смертності чоловіків працездатного віку Луганської області / Г. О. Слабкий, С. В Дудник // Вісник соціальної гігієни та організації охорони здоров'я України. – Київ; Тернопіль: Укрмедкнига, 2012. – № 1. – С.45–50.</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b/>
          <w:color w:val="000000"/>
          <w:sz w:val="28"/>
          <w:szCs w:val="28"/>
          <w:lang w:eastAsia="ru-RU"/>
        </w:rPr>
      </w:pPr>
      <w:r w:rsidRPr="00B0659B">
        <w:rPr>
          <w:color w:val="000000"/>
          <w:sz w:val="28"/>
          <w:szCs w:val="28"/>
          <w:lang w:eastAsia="ru-RU"/>
        </w:rPr>
        <w:t>Шкробанець I. Д. Медико-соціальні аспекти недоношеності: проблеми на сучасному етапі / I. Д. Шкробанець, Ю. М. Нечитайло, С. Є. Фокіна // Одес</w:t>
      </w:r>
      <w:r w:rsidRPr="00B0659B">
        <w:rPr>
          <w:color w:val="000000"/>
          <w:sz w:val="28"/>
          <w:szCs w:val="28"/>
          <w:lang w:eastAsia="ru-RU"/>
        </w:rPr>
        <w:t>ь</w:t>
      </w:r>
      <w:r w:rsidRPr="00B0659B">
        <w:rPr>
          <w:color w:val="000000"/>
          <w:sz w:val="28"/>
          <w:szCs w:val="28"/>
          <w:lang w:eastAsia="ru-RU"/>
        </w:rPr>
        <w:t>кий медичний журнал. – 2011. – № 1. – С. 4–6.</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Рудень В. В. Медико-соціальний портрет пацієнтки хворої раком м</w:t>
      </w:r>
      <w:r w:rsidRPr="00B0659B">
        <w:rPr>
          <w:color w:val="000000"/>
          <w:sz w:val="28"/>
          <w:szCs w:val="28"/>
          <w:lang w:eastAsia="ru-RU"/>
        </w:rPr>
        <w:t>о</w:t>
      </w:r>
      <w:r w:rsidRPr="00B0659B">
        <w:rPr>
          <w:color w:val="000000"/>
          <w:sz w:val="28"/>
          <w:szCs w:val="28"/>
          <w:lang w:eastAsia="ru-RU"/>
        </w:rPr>
        <w:t>лочної залози, котра мешкає на території Львівщини / В. В. Рудень, Д. Є. Москв’як-Лесняк, І. М. Ковальська // Старіння та здоров’я: матеріали міжнар. наук.-практ. конф., присвяченої Всесвітньому дню здоров’я 2012 р., м. Київ, 5–6 квітня 2012 р. // Східноєвропейський журнал громадського здоров’я. – 2012. – № 1 (17). – С. 241–242.</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Сурмач М. Ю. Медико-социологический анализ как средство разраб</w:t>
      </w:r>
      <w:r w:rsidRPr="00B0659B">
        <w:rPr>
          <w:color w:val="000000"/>
          <w:sz w:val="28"/>
          <w:szCs w:val="28"/>
          <w:lang w:eastAsia="ru-RU"/>
        </w:rPr>
        <w:t>о</w:t>
      </w:r>
      <w:r w:rsidRPr="00B0659B">
        <w:rPr>
          <w:color w:val="000000"/>
          <w:sz w:val="28"/>
          <w:szCs w:val="28"/>
          <w:lang w:eastAsia="ru-RU"/>
        </w:rPr>
        <w:t>тки cпособов воздействия на демографические процессы и состояние репроду</w:t>
      </w:r>
      <w:r w:rsidRPr="00B0659B">
        <w:rPr>
          <w:color w:val="000000"/>
          <w:sz w:val="28"/>
          <w:szCs w:val="28"/>
          <w:lang w:eastAsia="ru-RU"/>
        </w:rPr>
        <w:t>к</w:t>
      </w:r>
      <w:r w:rsidRPr="00B0659B">
        <w:rPr>
          <w:color w:val="000000"/>
          <w:sz w:val="28"/>
          <w:szCs w:val="28"/>
          <w:lang w:eastAsia="ru-RU"/>
        </w:rPr>
        <w:lastRenderedPageBreak/>
        <w:t>тивного потенциала молодежи Республики Беларусь / М. Ю. Сурмач // Мед</w:t>
      </w:r>
      <w:r w:rsidRPr="00B0659B">
        <w:rPr>
          <w:color w:val="000000"/>
          <w:sz w:val="28"/>
          <w:szCs w:val="28"/>
          <w:lang w:eastAsia="ru-RU"/>
        </w:rPr>
        <w:t>и</w:t>
      </w:r>
      <w:r w:rsidRPr="00B0659B">
        <w:rPr>
          <w:color w:val="000000"/>
          <w:sz w:val="28"/>
          <w:szCs w:val="28"/>
          <w:lang w:eastAsia="ru-RU"/>
        </w:rPr>
        <w:t>цинские новости. – 2007. – № 2, Т. 2. – С. 35–39.</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Шевчук П. Є. Прогноз рівня освіти населення України до 2050 р. / П. Є. Шевчук, Г. Ю. Швидка // Демографія та соціальна економіка. – 2007. – № 1. – С. 85–96.</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spacing w:val="-6"/>
          <w:sz w:val="28"/>
          <w:szCs w:val="28"/>
          <w:lang w:eastAsia="ru-RU"/>
        </w:rPr>
      </w:pPr>
      <w:r w:rsidRPr="00B0659B">
        <w:rPr>
          <w:color w:val="000000"/>
          <w:spacing w:val="-6"/>
          <w:sz w:val="28"/>
          <w:szCs w:val="28"/>
          <w:lang w:eastAsia="ru-RU"/>
        </w:rPr>
        <w:t>Профилактические аспекты деятельности участкового терапевта [Элек</w:t>
      </w:r>
      <w:r w:rsidRPr="00B0659B">
        <w:rPr>
          <w:color w:val="000000"/>
          <w:spacing w:val="-6"/>
          <w:sz w:val="28"/>
          <w:szCs w:val="28"/>
          <w:lang w:eastAsia="ru-RU"/>
        </w:rPr>
        <w:t>т</w:t>
      </w:r>
      <w:r w:rsidRPr="00B0659B">
        <w:rPr>
          <w:color w:val="000000"/>
          <w:spacing w:val="-6"/>
          <w:sz w:val="28"/>
          <w:szCs w:val="28"/>
          <w:lang w:eastAsia="ru-RU"/>
        </w:rPr>
        <w:t>ронный ресурс] / С. В. Бакутов [и др.] // Бюллетень медицинских интернет-конференций. – 2013. – № 2. – Режим доступа</w:t>
      </w:r>
      <w:r w:rsidRPr="00B0659B">
        <w:rPr>
          <w:spacing w:val="-6"/>
          <w:sz w:val="28"/>
          <w:szCs w:val="28"/>
          <w:lang w:eastAsia="ru-RU"/>
        </w:rPr>
        <w:t xml:space="preserve">: </w:t>
      </w:r>
      <w:hyperlink w:history="1">
        <w:r w:rsidRPr="00B0659B">
          <w:rPr>
            <w:spacing w:val="-6"/>
            <w:sz w:val="28"/>
            <w:szCs w:val="28"/>
            <w:lang w:eastAsia="ru-RU"/>
          </w:rPr>
          <w:t>http:// cyberleninka.ru/ article /n/ profilakti cheskie-aspekty-deyatelnosti-uchastkovogo-terapevta</w:t>
        </w:r>
      </w:hyperlink>
      <w:r w:rsidRPr="00B0659B">
        <w:rPr>
          <w:spacing w:val="-6"/>
          <w:sz w:val="28"/>
          <w:szCs w:val="28"/>
          <w:lang w:eastAsia="ru-RU"/>
        </w:rPr>
        <w:t xml:space="preserve">.– Название с экрана.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pacing w:val="-2"/>
          <w:sz w:val="28"/>
          <w:szCs w:val="28"/>
          <w:lang w:eastAsia="ru-RU"/>
        </w:rPr>
      </w:pPr>
      <w:r w:rsidRPr="00B0659B">
        <w:rPr>
          <w:color w:val="000000"/>
          <w:spacing w:val="-2"/>
          <w:sz w:val="28"/>
          <w:szCs w:val="28"/>
          <w:lang w:eastAsia="ru-RU"/>
        </w:rPr>
        <w:t>Лисицын Ю. П. Концепция факторов риска и образа жизни / Ю. П. Л</w:t>
      </w:r>
      <w:r w:rsidRPr="00B0659B">
        <w:rPr>
          <w:color w:val="000000"/>
          <w:spacing w:val="-2"/>
          <w:sz w:val="28"/>
          <w:szCs w:val="28"/>
          <w:lang w:eastAsia="ru-RU"/>
        </w:rPr>
        <w:t>и</w:t>
      </w:r>
      <w:r w:rsidRPr="00B0659B">
        <w:rPr>
          <w:color w:val="000000"/>
          <w:spacing w:val="-2"/>
          <w:sz w:val="28"/>
          <w:szCs w:val="28"/>
          <w:lang w:eastAsia="ru-RU"/>
        </w:rPr>
        <w:t xml:space="preserve">сицын // Здравоохранение </w:t>
      </w:r>
      <w:r w:rsidRPr="00B0659B">
        <w:rPr>
          <w:color w:val="000000"/>
          <w:spacing w:val="-2"/>
          <w:sz w:val="28"/>
          <w:szCs w:val="28"/>
          <w:lang w:val="ru-RU" w:eastAsia="ru-RU"/>
        </w:rPr>
        <w:t>Российской Федерации</w:t>
      </w:r>
      <w:r w:rsidRPr="00B0659B">
        <w:rPr>
          <w:color w:val="000000"/>
          <w:spacing w:val="-2"/>
          <w:sz w:val="28"/>
          <w:szCs w:val="28"/>
          <w:lang w:eastAsia="ru-RU"/>
        </w:rPr>
        <w:t>. – 1998. – № 3. – С.</w:t>
      </w:r>
      <w:r w:rsidRPr="00B0659B">
        <w:rPr>
          <w:color w:val="000000"/>
          <w:spacing w:val="-2"/>
          <w:sz w:val="28"/>
          <w:szCs w:val="28"/>
          <w:lang w:val="ru-RU" w:eastAsia="ru-RU"/>
        </w:rPr>
        <w:t xml:space="preserve"> </w:t>
      </w:r>
      <w:r w:rsidRPr="00B0659B">
        <w:rPr>
          <w:color w:val="000000"/>
          <w:spacing w:val="-2"/>
          <w:sz w:val="28"/>
          <w:szCs w:val="28"/>
          <w:lang w:eastAsia="ru-RU"/>
        </w:rPr>
        <w:t>49</w:t>
      </w:r>
      <w:r w:rsidRPr="00B0659B">
        <w:rPr>
          <w:color w:val="000000"/>
          <w:spacing w:val="-2"/>
          <w:sz w:val="28"/>
          <w:szCs w:val="28"/>
          <w:lang w:val="ru-RU" w:eastAsia="ru-RU"/>
        </w:rPr>
        <w:t>–</w:t>
      </w:r>
      <w:r w:rsidRPr="00B0659B">
        <w:rPr>
          <w:color w:val="000000"/>
          <w:spacing w:val="-2"/>
          <w:sz w:val="28"/>
          <w:szCs w:val="28"/>
          <w:lang w:eastAsia="ru-RU"/>
        </w:rPr>
        <w:t>52.</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pacing w:val="-6"/>
          <w:sz w:val="28"/>
          <w:szCs w:val="28"/>
          <w:lang w:eastAsia="ru-RU"/>
        </w:rPr>
      </w:pPr>
      <w:r w:rsidRPr="00B0659B">
        <w:rPr>
          <w:color w:val="000000"/>
          <w:spacing w:val="-6"/>
          <w:sz w:val="28"/>
          <w:szCs w:val="28"/>
          <w:lang w:eastAsia="ru-RU"/>
        </w:rPr>
        <w:t>Практическая онкология: избранные лекции / под ред. С. А. Тюляндина и</w:t>
      </w:r>
      <w:r w:rsidRPr="00B0659B">
        <w:rPr>
          <w:color w:val="000000"/>
          <w:spacing w:val="-6"/>
          <w:sz w:val="28"/>
          <w:szCs w:val="28"/>
          <w:lang w:val="ru-RU" w:eastAsia="ru-RU"/>
        </w:rPr>
        <w:t xml:space="preserve"> </w:t>
      </w:r>
      <w:r w:rsidRPr="00B0659B">
        <w:rPr>
          <w:color w:val="000000"/>
          <w:spacing w:val="-6"/>
          <w:sz w:val="28"/>
          <w:szCs w:val="28"/>
          <w:lang w:eastAsia="ru-RU"/>
        </w:rPr>
        <w:t>В.</w:t>
      </w:r>
      <w:r w:rsidRPr="00B0659B">
        <w:rPr>
          <w:color w:val="000000"/>
          <w:spacing w:val="-6"/>
          <w:sz w:val="28"/>
          <w:szCs w:val="28"/>
          <w:lang w:val="ru-RU" w:eastAsia="ru-RU"/>
        </w:rPr>
        <w:t> </w:t>
      </w:r>
      <w:r w:rsidRPr="00B0659B">
        <w:rPr>
          <w:color w:val="000000"/>
          <w:spacing w:val="-6"/>
          <w:sz w:val="28"/>
          <w:szCs w:val="28"/>
          <w:lang w:eastAsia="ru-RU"/>
        </w:rPr>
        <w:t xml:space="preserve">М. Моисеенко. – </w:t>
      </w:r>
      <w:r w:rsidRPr="00B0659B">
        <w:rPr>
          <w:color w:val="000000"/>
          <w:spacing w:val="-6"/>
          <w:sz w:val="28"/>
          <w:szCs w:val="28"/>
          <w:lang w:val="ru-RU" w:eastAsia="ru-RU"/>
        </w:rPr>
        <w:t>Санкт-Петербург</w:t>
      </w:r>
      <w:r w:rsidRPr="00B0659B">
        <w:rPr>
          <w:color w:val="000000"/>
          <w:spacing w:val="-6"/>
          <w:sz w:val="28"/>
          <w:szCs w:val="28"/>
          <w:lang w:eastAsia="ru-RU"/>
        </w:rPr>
        <w:t xml:space="preserve">: Изд-во </w:t>
      </w:r>
      <w:r w:rsidRPr="00B0659B">
        <w:rPr>
          <w:color w:val="000000"/>
          <w:spacing w:val="-6"/>
          <w:sz w:val="28"/>
          <w:szCs w:val="28"/>
        </w:rPr>
        <w:t>“</w:t>
      </w:r>
      <w:r w:rsidRPr="00B0659B">
        <w:rPr>
          <w:color w:val="000000"/>
          <w:spacing w:val="-6"/>
          <w:sz w:val="28"/>
          <w:szCs w:val="28"/>
          <w:lang w:eastAsia="ru-RU"/>
        </w:rPr>
        <w:t>Центр ТОММ</w:t>
      </w:r>
      <w:r w:rsidRPr="00B0659B">
        <w:rPr>
          <w:color w:val="000000"/>
          <w:spacing w:val="-6"/>
          <w:sz w:val="28"/>
          <w:szCs w:val="28"/>
        </w:rPr>
        <w:t>”</w:t>
      </w:r>
      <w:r w:rsidRPr="00B0659B">
        <w:rPr>
          <w:color w:val="000000"/>
          <w:spacing w:val="-6"/>
          <w:sz w:val="28"/>
          <w:szCs w:val="28"/>
          <w:lang w:eastAsia="ru-RU"/>
        </w:rPr>
        <w:t>, 2004. – 748 с.</w:t>
      </w:r>
    </w:p>
    <w:p w:rsidR="00B0659B" w:rsidRPr="00B0659B" w:rsidRDefault="00B0659B" w:rsidP="001E7AB6">
      <w:pPr>
        <w:numPr>
          <w:ilvl w:val="0"/>
          <w:numId w:val="35"/>
        </w:numPr>
        <w:tabs>
          <w:tab w:val="left" w:pos="0"/>
          <w:tab w:val="left" w:pos="1134"/>
        </w:tabs>
        <w:overflowPunct w:val="0"/>
        <w:autoSpaceDE w:val="0"/>
        <w:autoSpaceDN w:val="0"/>
        <w:adjustRightInd w:val="0"/>
        <w:spacing w:line="360" w:lineRule="auto"/>
        <w:ind w:left="0" w:firstLine="540"/>
        <w:contextualSpacing/>
        <w:textAlignment w:val="baseline"/>
        <w:rPr>
          <w:color w:val="000000"/>
          <w:spacing w:val="-4"/>
          <w:sz w:val="28"/>
          <w:szCs w:val="28"/>
          <w:lang w:eastAsia="ru-RU"/>
        </w:rPr>
      </w:pPr>
      <w:r w:rsidRPr="00B0659B">
        <w:rPr>
          <w:color w:val="000000"/>
          <w:spacing w:val="-4"/>
          <w:sz w:val="28"/>
          <w:szCs w:val="28"/>
          <w:lang w:eastAsia="ru-RU"/>
        </w:rPr>
        <w:t xml:space="preserve">Белялова Н. С. Факторы риска и профилактика рака. Часть </w:t>
      </w:r>
      <w:r w:rsidRPr="00B0659B">
        <w:rPr>
          <w:color w:val="000000"/>
          <w:spacing w:val="-4"/>
          <w:sz w:val="28"/>
          <w:szCs w:val="28"/>
          <w:lang w:val="en-US" w:eastAsia="ru-RU"/>
        </w:rPr>
        <w:t>I</w:t>
      </w:r>
      <w:r w:rsidRPr="00B0659B">
        <w:rPr>
          <w:color w:val="000000"/>
          <w:spacing w:val="-4"/>
          <w:sz w:val="28"/>
          <w:szCs w:val="28"/>
          <w:lang w:eastAsia="ru-RU"/>
        </w:rPr>
        <w:t xml:space="preserve"> / Н. С. Б</w:t>
      </w:r>
      <w:r w:rsidRPr="00B0659B">
        <w:rPr>
          <w:color w:val="000000"/>
          <w:spacing w:val="-4"/>
          <w:sz w:val="28"/>
          <w:szCs w:val="28"/>
          <w:lang w:eastAsia="ru-RU"/>
        </w:rPr>
        <w:t>е</w:t>
      </w:r>
      <w:r w:rsidRPr="00B0659B">
        <w:rPr>
          <w:color w:val="000000"/>
          <w:spacing w:val="-4"/>
          <w:sz w:val="28"/>
          <w:szCs w:val="28"/>
          <w:lang w:eastAsia="ru-RU"/>
        </w:rPr>
        <w:t>лялова, Ф. И. Белялов // Клиническая медицина. – 2005. – № 11. – С. 11</w:t>
      </w:r>
      <w:r w:rsidRPr="00B0659B">
        <w:rPr>
          <w:color w:val="000000"/>
          <w:spacing w:val="-4"/>
          <w:sz w:val="28"/>
          <w:szCs w:val="28"/>
          <w:lang w:val="ru-RU" w:eastAsia="ru-RU"/>
        </w:rPr>
        <w:t>–</w:t>
      </w:r>
      <w:r w:rsidRPr="00B0659B">
        <w:rPr>
          <w:color w:val="000000"/>
          <w:spacing w:val="-4"/>
          <w:sz w:val="28"/>
          <w:szCs w:val="28"/>
          <w:lang w:eastAsia="ru-RU"/>
        </w:rPr>
        <w:t>17.</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val="ru-RU" w:eastAsia="ru-RU"/>
        </w:rPr>
      </w:pPr>
      <w:r w:rsidRPr="00B0659B">
        <w:rPr>
          <w:color w:val="000000"/>
          <w:sz w:val="28"/>
          <w:szCs w:val="28"/>
          <w:lang w:eastAsia="ru-RU"/>
        </w:rPr>
        <w:t>Заболеваемость раком молочной железы женского населения Иркут</w:t>
      </w:r>
      <w:r w:rsidRPr="00B0659B">
        <w:rPr>
          <w:color w:val="000000"/>
          <w:sz w:val="28"/>
          <w:szCs w:val="28"/>
          <w:lang w:eastAsia="ru-RU"/>
        </w:rPr>
        <w:t>с</w:t>
      </w:r>
      <w:r w:rsidRPr="00B0659B">
        <w:rPr>
          <w:color w:val="000000"/>
          <w:sz w:val="28"/>
          <w:szCs w:val="28"/>
          <w:lang w:eastAsia="ru-RU"/>
        </w:rPr>
        <w:t>кой области. Факторы риска / Л. Ф. Писарева [и др.] // Сибирский онкологиче</w:t>
      </w:r>
      <w:r w:rsidRPr="00B0659B">
        <w:rPr>
          <w:color w:val="000000"/>
          <w:sz w:val="28"/>
          <w:szCs w:val="28"/>
          <w:lang w:eastAsia="ru-RU"/>
        </w:rPr>
        <w:t>с</w:t>
      </w:r>
      <w:r w:rsidRPr="00B0659B">
        <w:rPr>
          <w:color w:val="000000"/>
          <w:sz w:val="28"/>
          <w:szCs w:val="28"/>
          <w:lang w:eastAsia="ru-RU"/>
        </w:rPr>
        <w:t>кий журнал. – 2012. – № 5</w:t>
      </w:r>
      <w:r w:rsidRPr="00B0659B">
        <w:rPr>
          <w:color w:val="000000"/>
          <w:sz w:val="28"/>
          <w:szCs w:val="28"/>
          <w:lang w:val="ru-RU" w:eastAsia="ru-RU"/>
        </w:rPr>
        <w:t xml:space="preserve"> </w:t>
      </w:r>
      <w:r w:rsidRPr="00B0659B">
        <w:rPr>
          <w:color w:val="000000"/>
          <w:sz w:val="28"/>
          <w:szCs w:val="28"/>
          <w:lang w:eastAsia="ru-RU"/>
        </w:rPr>
        <w:t>(53). – С. 12–17.</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textAlignment w:val="baseline"/>
        <w:rPr>
          <w:color w:val="000000"/>
          <w:spacing w:val="-6"/>
          <w:sz w:val="28"/>
          <w:szCs w:val="28"/>
          <w:lang w:val="en-US" w:eastAsia="ru-RU"/>
        </w:rPr>
      </w:pPr>
      <w:r w:rsidRPr="00B0659B">
        <w:rPr>
          <w:color w:val="000000"/>
          <w:spacing w:val="-6"/>
          <w:sz w:val="28"/>
          <w:szCs w:val="28"/>
          <w:lang w:val="en-US" w:eastAsia="ru-RU"/>
        </w:rPr>
        <w:t>WHO report on the global tobacco epidemic, 2013: enforcing bans on tobacco advertising, promotion and sponsorship</w:t>
      </w:r>
      <w:r w:rsidRPr="00B0659B">
        <w:rPr>
          <w:color w:val="000000"/>
          <w:spacing w:val="-6"/>
          <w:sz w:val="28"/>
          <w:szCs w:val="28"/>
          <w:lang w:eastAsia="ru-RU"/>
        </w:rPr>
        <w:t xml:space="preserve"> </w:t>
      </w:r>
      <w:r w:rsidRPr="00B0659B">
        <w:rPr>
          <w:color w:val="000000"/>
          <w:spacing w:val="-6"/>
          <w:sz w:val="28"/>
          <w:szCs w:val="28"/>
          <w:lang w:val="en-US" w:eastAsia="ru-RU"/>
        </w:rPr>
        <w:t xml:space="preserve">[Electronic resource] </w:t>
      </w:r>
      <w:r w:rsidRPr="00B0659B">
        <w:rPr>
          <w:color w:val="000000"/>
          <w:spacing w:val="-6"/>
          <w:sz w:val="28"/>
          <w:szCs w:val="28"/>
          <w:lang w:eastAsia="ru-RU"/>
        </w:rPr>
        <w:t>/</w:t>
      </w:r>
      <w:r w:rsidRPr="00B0659B">
        <w:rPr>
          <w:color w:val="000000"/>
          <w:spacing w:val="-6"/>
          <w:sz w:val="28"/>
          <w:szCs w:val="28"/>
          <w:lang w:val="en-US" w:eastAsia="ru-RU"/>
        </w:rPr>
        <w:t xml:space="preserve"> World Health Organization</w:t>
      </w:r>
      <w:r w:rsidRPr="00B0659B">
        <w:rPr>
          <w:color w:val="000000"/>
          <w:spacing w:val="-6"/>
          <w:sz w:val="28"/>
          <w:szCs w:val="28"/>
          <w:lang w:eastAsia="ru-RU"/>
        </w:rPr>
        <w:t>. –</w:t>
      </w:r>
      <w:r w:rsidRPr="00B0659B">
        <w:rPr>
          <w:color w:val="000000"/>
          <w:spacing w:val="-6"/>
          <w:sz w:val="28"/>
          <w:szCs w:val="28"/>
          <w:lang w:val="en-US" w:eastAsia="ru-RU"/>
        </w:rPr>
        <w:t xml:space="preserve"> 2013. </w:t>
      </w:r>
      <w:r w:rsidRPr="00B0659B">
        <w:rPr>
          <w:color w:val="000000"/>
          <w:spacing w:val="-6"/>
          <w:sz w:val="28"/>
          <w:szCs w:val="28"/>
          <w:lang w:eastAsia="ru-RU"/>
        </w:rPr>
        <w:t>–</w:t>
      </w:r>
      <w:r w:rsidRPr="00B0659B">
        <w:rPr>
          <w:color w:val="000000"/>
          <w:spacing w:val="-6"/>
          <w:sz w:val="28"/>
          <w:szCs w:val="28"/>
          <w:lang w:val="en-US" w:eastAsia="ru-RU"/>
        </w:rPr>
        <w:t xml:space="preserve"> 201 p. – Access mode</w:t>
      </w:r>
      <w:r w:rsidRPr="00B0659B">
        <w:rPr>
          <w:spacing w:val="-6"/>
          <w:sz w:val="28"/>
          <w:szCs w:val="28"/>
          <w:lang w:val="en-US" w:eastAsia="ru-RU"/>
        </w:rPr>
        <w:t xml:space="preserve">: </w:t>
      </w:r>
      <w:hyperlink w:history="1">
        <w:r w:rsidRPr="00B0659B">
          <w:rPr>
            <w:spacing w:val="-6"/>
            <w:sz w:val="28"/>
            <w:szCs w:val="28"/>
            <w:lang w:val="en-US" w:eastAsia="ru-RU"/>
          </w:rPr>
          <w:t>http://apps.who.</w:t>
        </w:r>
        <w:r w:rsidRPr="00B0659B">
          <w:rPr>
            <w:spacing w:val="-6"/>
            <w:sz w:val="28"/>
            <w:szCs w:val="28"/>
            <w:lang w:eastAsia="ru-RU"/>
          </w:rPr>
          <w:t xml:space="preserve"> </w:t>
        </w:r>
        <w:r w:rsidRPr="00B0659B">
          <w:rPr>
            <w:spacing w:val="-6"/>
            <w:sz w:val="28"/>
            <w:szCs w:val="28"/>
            <w:lang w:val="en-US" w:eastAsia="ru-RU"/>
          </w:rPr>
          <w:t>int/iris/bitstream/0665/85380</w:t>
        </w:r>
        <w:r w:rsidRPr="00B0659B">
          <w:rPr>
            <w:spacing w:val="-6"/>
            <w:sz w:val="28"/>
            <w:szCs w:val="28"/>
            <w:lang w:eastAsia="ru-RU"/>
          </w:rPr>
          <w:t xml:space="preserve"> </w:t>
        </w:r>
        <w:r w:rsidRPr="00B0659B">
          <w:rPr>
            <w:spacing w:val="-6"/>
            <w:sz w:val="28"/>
            <w:szCs w:val="28"/>
            <w:lang w:val="en-US" w:eastAsia="ru-RU"/>
          </w:rPr>
          <w:t>/</w:t>
        </w:r>
      </w:hyperlink>
      <w:r w:rsidRPr="00B0659B">
        <w:rPr>
          <w:spacing w:val="-6"/>
          <w:sz w:val="28"/>
          <w:szCs w:val="28"/>
          <w:lang w:val="en-US" w:eastAsia="ru-RU"/>
        </w:rPr>
        <w:t>1/9789241505871_eng.pdf</w:t>
      </w:r>
      <w:r w:rsidRPr="00B0659B">
        <w:rPr>
          <w:spacing w:val="-6"/>
          <w:sz w:val="28"/>
          <w:szCs w:val="28"/>
          <w:lang w:eastAsia="ru-RU"/>
        </w:rPr>
        <w:t>.</w:t>
      </w:r>
      <w:r w:rsidRPr="00B0659B">
        <w:rPr>
          <w:spacing w:val="-6"/>
          <w:sz w:val="28"/>
          <w:szCs w:val="28"/>
          <w:lang w:val="en-US" w:eastAsia="ru-RU"/>
        </w:rPr>
        <w:t xml:space="preserve"> </w:t>
      </w:r>
      <w:r w:rsidRPr="00B0659B">
        <w:rPr>
          <w:color w:val="000000"/>
          <w:spacing w:val="-6"/>
          <w:sz w:val="28"/>
          <w:szCs w:val="28"/>
          <w:lang w:val="en-US" w:eastAsia="ru-RU"/>
        </w:rPr>
        <w:t>– Title from screen.</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pacing w:val="-6"/>
          <w:sz w:val="28"/>
          <w:szCs w:val="28"/>
          <w:lang w:eastAsia="ru-RU"/>
        </w:rPr>
      </w:pPr>
      <w:r w:rsidRPr="00B0659B">
        <w:rPr>
          <w:color w:val="000000"/>
          <w:spacing w:val="-6"/>
          <w:sz w:val="28"/>
          <w:szCs w:val="28"/>
          <w:lang w:eastAsia="ru-RU"/>
        </w:rPr>
        <w:t>Оцінка динаміки поширеності тютюнокуріння в Україні / К.</w:t>
      </w:r>
      <w:r w:rsidRPr="00B0659B">
        <w:rPr>
          <w:color w:val="000000"/>
          <w:spacing w:val="-6"/>
          <w:sz w:val="28"/>
          <w:szCs w:val="28"/>
          <w:lang w:val="en-US" w:eastAsia="ru-RU"/>
        </w:rPr>
        <w:t> </w:t>
      </w:r>
      <w:r w:rsidRPr="00B0659B">
        <w:rPr>
          <w:color w:val="000000"/>
          <w:spacing w:val="-6"/>
          <w:sz w:val="28"/>
          <w:szCs w:val="28"/>
          <w:lang w:eastAsia="ru-RU"/>
        </w:rPr>
        <w:t xml:space="preserve">С. </w:t>
      </w:r>
      <w:r w:rsidRPr="00B0659B">
        <w:rPr>
          <w:color w:val="000000"/>
          <w:spacing w:val="-6"/>
          <w:sz w:val="28"/>
          <w:szCs w:val="28"/>
          <w:lang w:val="en-US" w:eastAsia="ru-RU"/>
        </w:rPr>
        <w:t> </w:t>
      </w:r>
      <w:r w:rsidRPr="00B0659B">
        <w:rPr>
          <w:color w:val="000000"/>
          <w:spacing w:val="-6"/>
          <w:sz w:val="28"/>
          <w:szCs w:val="28"/>
          <w:lang w:eastAsia="ru-RU"/>
        </w:rPr>
        <w:t>Красовс</w:t>
      </w:r>
      <w:r w:rsidRPr="00B0659B">
        <w:rPr>
          <w:color w:val="000000"/>
          <w:spacing w:val="-6"/>
          <w:sz w:val="28"/>
          <w:szCs w:val="28"/>
          <w:lang w:eastAsia="ru-RU"/>
        </w:rPr>
        <w:t>ь</w:t>
      </w:r>
      <w:r w:rsidRPr="00B0659B">
        <w:rPr>
          <w:color w:val="000000"/>
          <w:spacing w:val="-6"/>
          <w:sz w:val="28"/>
          <w:szCs w:val="28"/>
          <w:lang w:eastAsia="ru-RU"/>
        </w:rPr>
        <w:t>кий, Т. І. Андрєєва, А. А. Григоренко, Н. А. Бутильська // Вісник соціальної гігієни та організації охорони здоров’я України. – 2009. – № 2.–</w:t>
      </w:r>
      <w:r w:rsidRPr="00B0659B">
        <w:rPr>
          <w:color w:val="000000"/>
          <w:spacing w:val="-6"/>
          <w:sz w:val="28"/>
          <w:szCs w:val="28"/>
          <w:lang w:val="en-US" w:eastAsia="ru-RU"/>
        </w:rPr>
        <w:t>C</w:t>
      </w:r>
      <w:r w:rsidRPr="00B0659B">
        <w:rPr>
          <w:color w:val="000000"/>
          <w:spacing w:val="-6"/>
          <w:sz w:val="28"/>
          <w:szCs w:val="28"/>
          <w:lang w:eastAsia="ru-RU"/>
        </w:rPr>
        <w:t xml:space="preserve">.91–99.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pacing w:val="-4"/>
          <w:sz w:val="28"/>
          <w:szCs w:val="28"/>
          <w:lang w:eastAsia="ru-RU"/>
        </w:rPr>
      </w:pPr>
      <w:r w:rsidRPr="00B0659B">
        <w:rPr>
          <w:color w:val="000000"/>
          <w:spacing w:val="-4"/>
          <w:sz w:val="28"/>
          <w:szCs w:val="28"/>
          <w:lang w:eastAsia="ru-RU"/>
        </w:rPr>
        <w:t xml:space="preserve">Москаленко В. Ф. Поширеність тютюнопаління серед молоді: проблеми та шляхи вирішення / В. Ф. Москаленко, Т. С. Грузєва,         Л. І. Галієнко // </w:t>
      </w:r>
      <w:r w:rsidRPr="00B0659B">
        <w:rPr>
          <w:color w:val="000000"/>
          <w:spacing w:val="-4"/>
          <w:sz w:val="28"/>
          <w:szCs w:val="28"/>
          <w:lang w:val="en-US" w:eastAsia="ru-RU"/>
        </w:rPr>
        <w:t>C</w:t>
      </w:r>
      <w:r w:rsidRPr="00B0659B">
        <w:rPr>
          <w:color w:val="000000"/>
          <w:spacing w:val="-4"/>
          <w:sz w:val="28"/>
          <w:szCs w:val="28"/>
          <w:lang w:eastAsia="ru-RU"/>
        </w:rPr>
        <w:t xml:space="preserve">хідноєвропейський журнал громадського здоров’я. – 2008. – № 4. – </w:t>
      </w:r>
      <w:r w:rsidRPr="00B0659B">
        <w:rPr>
          <w:color w:val="000000"/>
          <w:spacing w:val="-4"/>
          <w:sz w:val="28"/>
          <w:szCs w:val="28"/>
          <w:lang w:val="en-US" w:eastAsia="ru-RU"/>
        </w:rPr>
        <w:t>C</w:t>
      </w:r>
      <w:r w:rsidRPr="00B0659B">
        <w:rPr>
          <w:color w:val="000000"/>
          <w:spacing w:val="-4"/>
          <w:sz w:val="28"/>
          <w:szCs w:val="28"/>
          <w:lang w:eastAsia="ru-RU"/>
        </w:rPr>
        <w:t>. 77.</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pacing w:val="-8"/>
          <w:sz w:val="28"/>
          <w:szCs w:val="28"/>
          <w:lang w:eastAsia="ru-RU"/>
        </w:rPr>
      </w:pPr>
      <w:r w:rsidRPr="00B0659B">
        <w:rPr>
          <w:color w:val="000000"/>
          <w:spacing w:val="-8"/>
          <w:sz w:val="28"/>
          <w:szCs w:val="28"/>
          <w:lang w:eastAsia="ru-RU"/>
        </w:rPr>
        <w:t xml:space="preserve">Про затвердження Переліку шкідливих для здоров'я людини речовин, що входять до складу тютюнових виробів та виділяються з тютюновим димом під час їх </w:t>
      </w:r>
      <w:r w:rsidRPr="00B0659B">
        <w:rPr>
          <w:color w:val="000000"/>
          <w:spacing w:val="-8"/>
          <w:sz w:val="28"/>
          <w:szCs w:val="28"/>
          <w:lang w:eastAsia="ru-RU"/>
        </w:rPr>
        <w:lastRenderedPageBreak/>
        <w:t xml:space="preserve">куріння: наказ МОЗ України від 25.02.2011 р. № 105 [Електронний ресурс]. – Режим доступу: </w:t>
      </w:r>
      <w:hyperlink w:history="1">
        <w:r w:rsidRPr="00B0659B">
          <w:rPr>
            <w:color w:val="000000"/>
            <w:spacing w:val="-8"/>
            <w:sz w:val="28"/>
            <w:szCs w:val="28"/>
            <w:lang w:eastAsia="ru-RU"/>
          </w:rPr>
          <w:t>http://zakon4.rada. gov.ua/laws/show/z0391-11</w:t>
        </w:r>
      </w:hyperlink>
      <w:r w:rsidRPr="00B0659B">
        <w:rPr>
          <w:color w:val="000000"/>
          <w:spacing w:val="-8"/>
          <w:sz w:val="28"/>
          <w:szCs w:val="28"/>
          <w:lang w:eastAsia="ru-RU"/>
        </w:rPr>
        <w:t xml:space="preserve">. – Назва з екрана.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pacing w:val="-6"/>
          <w:sz w:val="28"/>
          <w:szCs w:val="28"/>
          <w:lang w:eastAsia="ru-RU"/>
        </w:rPr>
      </w:pPr>
      <w:r w:rsidRPr="00B0659B">
        <w:rPr>
          <w:color w:val="000000"/>
          <w:spacing w:val="-6"/>
          <w:sz w:val="28"/>
          <w:szCs w:val="28"/>
          <w:lang w:eastAsia="ru-RU"/>
        </w:rPr>
        <w:t>Каспришин Є. В. Табачный дым – среда обитания человека / Є.</w:t>
      </w:r>
      <w:r w:rsidRPr="00B0659B">
        <w:rPr>
          <w:color w:val="000000"/>
          <w:spacing w:val="-6"/>
          <w:sz w:val="28"/>
          <w:szCs w:val="28"/>
          <w:lang w:val="ru-RU" w:eastAsia="ru-RU"/>
        </w:rPr>
        <w:t> </w:t>
      </w:r>
      <w:r w:rsidRPr="00B0659B">
        <w:rPr>
          <w:color w:val="000000"/>
          <w:spacing w:val="-6"/>
          <w:sz w:val="28"/>
          <w:szCs w:val="28"/>
          <w:lang w:eastAsia="ru-RU"/>
        </w:rPr>
        <w:t>В.</w:t>
      </w:r>
      <w:r w:rsidRPr="00B0659B">
        <w:rPr>
          <w:color w:val="000000"/>
          <w:spacing w:val="-6"/>
          <w:sz w:val="28"/>
          <w:szCs w:val="28"/>
          <w:lang w:val="ru-RU" w:eastAsia="ru-RU"/>
        </w:rPr>
        <w:t> </w:t>
      </w:r>
      <w:r w:rsidRPr="00B0659B">
        <w:rPr>
          <w:color w:val="000000"/>
          <w:spacing w:val="-6"/>
          <w:sz w:val="28"/>
          <w:szCs w:val="28"/>
          <w:lang w:eastAsia="ru-RU"/>
        </w:rPr>
        <w:t xml:space="preserve"> Кас</w:t>
      </w:r>
      <w:r w:rsidRPr="00B0659B">
        <w:rPr>
          <w:color w:val="000000"/>
          <w:spacing w:val="-6"/>
          <w:sz w:val="28"/>
          <w:szCs w:val="28"/>
          <w:lang w:eastAsia="ru-RU"/>
        </w:rPr>
        <w:t>п</w:t>
      </w:r>
      <w:r w:rsidRPr="00B0659B">
        <w:rPr>
          <w:color w:val="000000"/>
          <w:spacing w:val="-6"/>
          <w:sz w:val="28"/>
          <w:szCs w:val="28"/>
          <w:lang w:eastAsia="ru-RU"/>
        </w:rPr>
        <w:t>ришин, О. К. Каспришина</w:t>
      </w:r>
      <w:r w:rsidRPr="00B0659B">
        <w:rPr>
          <w:color w:val="000000"/>
          <w:spacing w:val="-6"/>
          <w:sz w:val="28"/>
          <w:szCs w:val="28"/>
          <w:lang w:val="ru-RU" w:eastAsia="ru-RU"/>
        </w:rPr>
        <w:t>.</w:t>
      </w:r>
      <w:r w:rsidRPr="00B0659B">
        <w:rPr>
          <w:color w:val="000000"/>
          <w:spacing w:val="-6"/>
          <w:sz w:val="28"/>
          <w:szCs w:val="28"/>
          <w:lang w:eastAsia="ru-RU"/>
        </w:rPr>
        <w:t xml:space="preserve"> – М</w:t>
      </w:r>
      <w:r w:rsidRPr="00B0659B">
        <w:rPr>
          <w:color w:val="000000"/>
          <w:spacing w:val="-6"/>
          <w:sz w:val="28"/>
          <w:szCs w:val="28"/>
          <w:lang w:val="ru-RU" w:eastAsia="ru-RU"/>
        </w:rPr>
        <w:t>осква</w:t>
      </w:r>
      <w:r w:rsidRPr="00B0659B">
        <w:rPr>
          <w:color w:val="000000"/>
          <w:spacing w:val="-6"/>
          <w:sz w:val="28"/>
          <w:szCs w:val="28"/>
          <w:lang w:eastAsia="ru-RU"/>
        </w:rPr>
        <w:t xml:space="preserve">: ИЦК </w:t>
      </w:r>
      <w:r w:rsidRPr="00B0659B">
        <w:rPr>
          <w:color w:val="000000"/>
          <w:spacing w:val="-6"/>
          <w:sz w:val="28"/>
          <w:szCs w:val="28"/>
          <w:lang w:val="ru-RU" w:eastAsia="ru-RU"/>
        </w:rPr>
        <w:t>“</w:t>
      </w:r>
      <w:r w:rsidRPr="00B0659B">
        <w:rPr>
          <w:color w:val="000000"/>
          <w:spacing w:val="-6"/>
          <w:sz w:val="28"/>
          <w:szCs w:val="28"/>
          <w:lang w:eastAsia="ru-RU"/>
        </w:rPr>
        <w:t>Академкнига</w:t>
      </w:r>
      <w:r w:rsidRPr="00B0659B">
        <w:rPr>
          <w:color w:val="000000"/>
          <w:spacing w:val="-6"/>
          <w:sz w:val="28"/>
          <w:szCs w:val="28"/>
          <w:lang w:val="ru-RU" w:eastAsia="ru-RU"/>
        </w:rPr>
        <w:t>”</w:t>
      </w:r>
      <w:r w:rsidRPr="00B0659B">
        <w:rPr>
          <w:color w:val="000000"/>
          <w:spacing w:val="-6"/>
          <w:sz w:val="28"/>
          <w:szCs w:val="28"/>
          <w:lang w:eastAsia="ru-RU"/>
        </w:rPr>
        <w:t>, 2004.–122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Москаленко В. Ф. Стан та організація допомоги жінкам з раком мол</w:t>
      </w:r>
      <w:r w:rsidRPr="00B0659B">
        <w:rPr>
          <w:color w:val="000000"/>
          <w:sz w:val="28"/>
          <w:szCs w:val="28"/>
          <w:lang w:eastAsia="ru-RU"/>
        </w:rPr>
        <w:t>о</w:t>
      </w:r>
      <w:r w:rsidRPr="00B0659B">
        <w:rPr>
          <w:color w:val="000000"/>
          <w:sz w:val="28"/>
          <w:szCs w:val="28"/>
          <w:lang w:eastAsia="ru-RU"/>
        </w:rPr>
        <w:t>чної залози / В. Ф. Москаленко, Н. Г. Гойда, Р. О. Моісеєнко // Охорона зд</w:t>
      </w:r>
      <w:r w:rsidRPr="00B0659B">
        <w:rPr>
          <w:color w:val="000000"/>
          <w:sz w:val="28"/>
          <w:szCs w:val="28"/>
          <w:lang w:eastAsia="ru-RU"/>
        </w:rPr>
        <w:t>о</w:t>
      </w:r>
      <w:r w:rsidRPr="00B0659B">
        <w:rPr>
          <w:color w:val="000000"/>
          <w:sz w:val="28"/>
          <w:szCs w:val="28"/>
          <w:lang w:eastAsia="ru-RU"/>
        </w:rPr>
        <w:t>ров’я України. – 2003. – № 2. – С. 30</w:t>
      </w:r>
      <w:r w:rsidRPr="00B0659B">
        <w:rPr>
          <w:color w:val="000000"/>
          <w:sz w:val="28"/>
          <w:szCs w:val="28"/>
          <w:lang w:val="ru-RU" w:eastAsia="ru-RU"/>
        </w:rPr>
        <w:t>–</w:t>
      </w:r>
      <w:r w:rsidRPr="00B0659B">
        <w:rPr>
          <w:color w:val="000000"/>
          <w:sz w:val="28"/>
          <w:szCs w:val="28"/>
          <w:lang w:eastAsia="ru-RU"/>
        </w:rPr>
        <w:t>34.</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Рівень поширення і тенденції вживання тютюну, алкогольних напоїв, наркотичних речовин серед учнівської молоді України: 2011 /        О. М. Балак</w:t>
      </w:r>
      <w:r w:rsidRPr="00B0659B">
        <w:rPr>
          <w:color w:val="000000"/>
          <w:sz w:val="28"/>
          <w:szCs w:val="28"/>
          <w:lang w:eastAsia="ru-RU"/>
        </w:rPr>
        <w:t>і</w:t>
      </w:r>
      <w:r w:rsidRPr="00B0659B">
        <w:rPr>
          <w:color w:val="000000"/>
          <w:sz w:val="28"/>
          <w:szCs w:val="28"/>
          <w:lang w:eastAsia="ru-RU"/>
        </w:rPr>
        <w:t xml:space="preserve">рєва (кер. авт. кол.) </w:t>
      </w:r>
      <w:r w:rsidRPr="00B0659B">
        <w:rPr>
          <w:color w:val="000000"/>
          <w:sz w:val="28"/>
          <w:szCs w:val="28"/>
          <w:lang w:val="ru-RU" w:eastAsia="ru-RU"/>
        </w:rPr>
        <w:t>[</w:t>
      </w:r>
      <w:r w:rsidRPr="00B0659B">
        <w:rPr>
          <w:color w:val="000000"/>
          <w:sz w:val="28"/>
          <w:szCs w:val="28"/>
          <w:lang w:eastAsia="ru-RU"/>
        </w:rPr>
        <w:t>та ін.</w:t>
      </w:r>
      <w:r w:rsidRPr="00B0659B">
        <w:rPr>
          <w:color w:val="000000"/>
          <w:sz w:val="28"/>
          <w:szCs w:val="28"/>
          <w:lang w:val="ru-RU" w:eastAsia="ru-RU"/>
        </w:rPr>
        <w:t>]</w:t>
      </w:r>
      <w:r w:rsidRPr="00B0659B">
        <w:rPr>
          <w:color w:val="000000"/>
          <w:sz w:val="28"/>
          <w:szCs w:val="28"/>
          <w:lang w:eastAsia="ru-RU"/>
        </w:rPr>
        <w:t>; Укр. ін-т соц. дослідж. ім. О. Яременка. – Київ: ТОВ ВПК “ОБНОВА”, 2011. – 176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Зріз алкогольної ситуації в Україні 2012 (дані 2011 року) / А. М. Віє</w:t>
      </w:r>
      <w:r w:rsidRPr="00B0659B">
        <w:rPr>
          <w:color w:val="000000"/>
          <w:sz w:val="28"/>
          <w:szCs w:val="28"/>
          <w:lang w:eastAsia="ru-RU"/>
        </w:rPr>
        <w:t>в</w:t>
      </w:r>
      <w:r w:rsidRPr="00B0659B">
        <w:rPr>
          <w:color w:val="000000"/>
          <w:sz w:val="28"/>
          <w:szCs w:val="28"/>
          <w:lang w:eastAsia="ru-RU"/>
        </w:rPr>
        <w:t>ський [та ін.]. – Київ, 2012. – 25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sz w:val="28"/>
          <w:szCs w:val="28"/>
          <w:lang w:eastAsia="ru-RU"/>
        </w:rPr>
      </w:pPr>
      <w:r w:rsidRPr="00B0659B">
        <w:rPr>
          <w:sz w:val="28"/>
          <w:szCs w:val="28"/>
          <w:lang w:eastAsia="ru-RU"/>
        </w:rPr>
        <w:t>Global Status Report on Alcohol and Health 2011. World Health Organization [</w:t>
      </w:r>
      <w:r w:rsidRPr="00B0659B">
        <w:rPr>
          <w:sz w:val="28"/>
          <w:szCs w:val="28"/>
          <w:lang w:val="en-US" w:eastAsia="ru-RU"/>
        </w:rPr>
        <w:t>Electronic</w:t>
      </w:r>
      <w:r w:rsidRPr="00B0659B">
        <w:rPr>
          <w:sz w:val="28"/>
          <w:szCs w:val="28"/>
          <w:lang w:eastAsia="ru-RU"/>
        </w:rPr>
        <w:t xml:space="preserve"> </w:t>
      </w:r>
      <w:r w:rsidRPr="00B0659B">
        <w:rPr>
          <w:sz w:val="28"/>
          <w:szCs w:val="28"/>
          <w:lang w:val="en-US" w:eastAsia="ru-RU"/>
        </w:rPr>
        <w:t>resource</w:t>
      </w:r>
      <w:r w:rsidRPr="00B0659B">
        <w:rPr>
          <w:sz w:val="28"/>
          <w:szCs w:val="28"/>
          <w:lang w:eastAsia="ru-RU"/>
        </w:rPr>
        <w:t xml:space="preserve">]. – 2011. – 85 </w:t>
      </w:r>
      <w:r w:rsidRPr="00B0659B">
        <w:rPr>
          <w:sz w:val="28"/>
          <w:szCs w:val="28"/>
          <w:lang w:val="en-US" w:eastAsia="ru-RU"/>
        </w:rPr>
        <w:t>p</w:t>
      </w:r>
      <w:r w:rsidRPr="00B0659B">
        <w:rPr>
          <w:sz w:val="28"/>
          <w:szCs w:val="28"/>
          <w:lang w:eastAsia="ru-RU"/>
        </w:rPr>
        <w:t xml:space="preserve">. – </w:t>
      </w:r>
      <w:r w:rsidRPr="00B0659B">
        <w:rPr>
          <w:sz w:val="28"/>
          <w:szCs w:val="28"/>
          <w:lang w:val="en-US" w:eastAsia="ru-RU"/>
        </w:rPr>
        <w:t>Access mode</w:t>
      </w:r>
      <w:r w:rsidRPr="00B0659B">
        <w:rPr>
          <w:sz w:val="28"/>
          <w:szCs w:val="28"/>
          <w:lang w:eastAsia="ru-RU"/>
        </w:rPr>
        <w:t xml:space="preserve">: </w:t>
      </w:r>
      <w:hyperlink r:id="rId172" w:history="1">
        <w:r w:rsidRPr="00B0659B">
          <w:rPr>
            <w:sz w:val="28"/>
            <w:szCs w:val="28"/>
            <w:lang w:val="en-US" w:eastAsia="ru-RU"/>
          </w:rPr>
          <w:t>http</w:t>
        </w:r>
        <w:r w:rsidRPr="00B0659B">
          <w:rPr>
            <w:sz w:val="28"/>
            <w:szCs w:val="28"/>
            <w:lang w:eastAsia="ru-RU"/>
          </w:rPr>
          <w:t xml:space="preserve">:// </w:t>
        </w:r>
        <w:r w:rsidRPr="00B0659B">
          <w:rPr>
            <w:sz w:val="28"/>
            <w:szCs w:val="28"/>
            <w:lang w:val="en-US" w:eastAsia="ru-RU"/>
          </w:rPr>
          <w:t>www</w:t>
        </w:r>
        <w:r w:rsidRPr="00B0659B">
          <w:rPr>
            <w:sz w:val="28"/>
            <w:szCs w:val="28"/>
            <w:lang w:eastAsia="ru-RU"/>
          </w:rPr>
          <w:t>.</w:t>
        </w:r>
        <w:r w:rsidRPr="00B0659B">
          <w:rPr>
            <w:sz w:val="28"/>
            <w:szCs w:val="28"/>
            <w:lang w:val="en-US" w:eastAsia="ru-RU"/>
          </w:rPr>
          <w:t>who</w:t>
        </w:r>
        <w:r w:rsidRPr="00B0659B">
          <w:rPr>
            <w:sz w:val="28"/>
            <w:szCs w:val="28"/>
            <w:lang w:eastAsia="ru-RU"/>
          </w:rPr>
          <w:t>.</w:t>
        </w:r>
        <w:r w:rsidRPr="00B0659B">
          <w:rPr>
            <w:sz w:val="28"/>
            <w:szCs w:val="28"/>
            <w:lang w:val="en-US" w:eastAsia="ru-RU"/>
          </w:rPr>
          <w:t>int</w:t>
        </w:r>
        <w:r w:rsidRPr="00B0659B">
          <w:rPr>
            <w:sz w:val="28"/>
            <w:szCs w:val="28"/>
            <w:lang w:eastAsia="ru-RU"/>
          </w:rPr>
          <w:t>/</w:t>
        </w:r>
        <w:r w:rsidRPr="00B0659B">
          <w:rPr>
            <w:sz w:val="28"/>
            <w:szCs w:val="28"/>
            <w:lang w:val="en-US" w:eastAsia="ru-RU"/>
          </w:rPr>
          <w:t>substanceabuse</w:t>
        </w:r>
        <w:r w:rsidRPr="00B0659B">
          <w:rPr>
            <w:sz w:val="28"/>
            <w:szCs w:val="28"/>
            <w:lang w:eastAsia="ru-RU"/>
          </w:rPr>
          <w:t>/</w:t>
        </w:r>
        <w:r w:rsidRPr="00B0659B">
          <w:rPr>
            <w:sz w:val="28"/>
            <w:szCs w:val="28"/>
            <w:lang w:val="en-US" w:eastAsia="ru-RU"/>
          </w:rPr>
          <w:t>publications</w:t>
        </w:r>
        <w:r w:rsidRPr="00B0659B">
          <w:rPr>
            <w:sz w:val="28"/>
            <w:szCs w:val="28"/>
            <w:lang w:eastAsia="ru-RU"/>
          </w:rPr>
          <w:t>/</w:t>
        </w:r>
        <w:r w:rsidRPr="00B0659B">
          <w:rPr>
            <w:sz w:val="28"/>
            <w:szCs w:val="28"/>
            <w:lang w:val="en-US" w:eastAsia="ru-RU"/>
          </w:rPr>
          <w:t>global</w:t>
        </w:r>
        <w:r w:rsidRPr="00B0659B">
          <w:rPr>
            <w:sz w:val="28"/>
            <w:szCs w:val="28"/>
            <w:lang w:eastAsia="ru-RU"/>
          </w:rPr>
          <w:t>_</w:t>
        </w:r>
        <w:r w:rsidRPr="00B0659B">
          <w:rPr>
            <w:sz w:val="28"/>
            <w:szCs w:val="28"/>
            <w:lang w:val="en-US" w:eastAsia="ru-RU"/>
          </w:rPr>
          <w:t>alcohol</w:t>
        </w:r>
        <w:r w:rsidRPr="00B0659B">
          <w:rPr>
            <w:sz w:val="28"/>
            <w:szCs w:val="28"/>
            <w:lang w:eastAsia="ru-RU"/>
          </w:rPr>
          <w:t>_</w:t>
        </w:r>
        <w:r w:rsidRPr="00B0659B">
          <w:rPr>
            <w:sz w:val="28"/>
            <w:szCs w:val="28"/>
            <w:lang w:val="en-US" w:eastAsia="ru-RU"/>
          </w:rPr>
          <w:t>report</w:t>
        </w:r>
        <w:r w:rsidRPr="00B0659B">
          <w:rPr>
            <w:sz w:val="28"/>
            <w:szCs w:val="28"/>
            <w:lang w:eastAsia="ru-RU"/>
          </w:rPr>
          <w:t>/</w:t>
        </w:r>
        <w:r w:rsidRPr="00B0659B">
          <w:rPr>
            <w:sz w:val="28"/>
            <w:szCs w:val="28"/>
            <w:lang w:val="en-US" w:eastAsia="ru-RU"/>
          </w:rPr>
          <w:t>msbgsruprofiles</w:t>
        </w:r>
        <w:r w:rsidRPr="00B0659B">
          <w:rPr>
            <w:sz w:val="28"/>
            <w:szCs w:val="28"/>
            <w:lang w:eastAsia="ru-RU"/>
          </w:rPr>
          <w:t>.</w:t>
        </w:r>
        <w:r w:rsidRPr="00B0659B">
          <w:rPr>
            <w:sz w:val="28"/>
            <w:szCs w:val="28"/>
            <w:lang w:val="en-US" w:eastAsia="ru-RU"/>
          </w:rPr>
          <w:t>pdf</w:t>
        </w:r>
      </w:hyperlink>
      <w:r w:rsidRPr="00B0659B">
        <w:rPr>
          <w:sz w:val="28"/>
          <w:szCs w:val="28"/>
          <w:lang w:eastAsia="ru-RU"/>
        </w:rPr>
        <w:t xml:space="preserve">. </w:t>
      </w:r>
      <w:r w:rsidRPr="00B0659B">
        <w:rPr>
          <w:sz w:val="28"/>
          <w:szCs w:val="28"/>
          <w:lang w:val="en-US" w:eastAsia="ru-RU"/>
        </w:rPr>
        <w:t>– Title from screen.</w:t>
      </w:r>
      <w:r w:rsidRPr="00B0659B">
        <w:rPr>
          <w:sz w:val="28"/>
          <w:szCs w:val="28"/>
          <w:lang w:eastAsia="ru-RU"/>
        </w:rPr>
        <w:t xml:space="preserve">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Чепурной И. П. Питание и здоровье человека / И. П. Чепурной</w:t>
      </w:r>
      <w:r w:rsidRPr="00B0659B">
        <w:rPr>
          <w:color w:val="000000"/>
          <w:sz w:val="28"/>
          <w:szCs w:val="28"/>
          <w:lang w:val="ru-RU" w:eastAsia="ru-RU"/>
        </w:rPr>
        <w:t xml:space="preserve">. </w:t>
      </w:r>
      <w:r w:rsidRPr="00B0659B">
        <w:rPr>
          <w:color w:val="000000"/>
          <w:sz w:val="28"/>
          <w:szCs w:val="28"/>
          <w:lang w:eastAsia="ru-RU"/>
        </w:rPr>
        <w:t>– 3-е изд. –</w:t>
      </w:r>
      <w:r w:rsidRPr="00B0659B">
        <w:rPr>
          <w:color w:val="000000"/>
          <w:sz w:val="28"/>
          <w:szCs w:val="28"/>
          <w:lang w:val="ru-RU" w:eastAsia="ru-RU"/>
        </w:rPr>
        <w:t xml:space="preserve"> </w:t>
      </w:r>
      <w:r w:rsidRPr="00B0659B">
        <w:rPr>
          <w:color w:val="000000"/>
          <w:sz w:val="28"/>
          <w:szCs w:val="28"/>
          <w:lang w:eastAsia="ru-RU"/>
        </w:rPr>
        <w:t>М</w:t>
      </w:r>
      <w:r w:rsidRPr="00B0659B">
        <w:rPr>
          <w:color w:val="000000"/>
          <w:sz w:val="28"/>
          <w:szCs w:val="28"/>
          <w:lang w:val="ru-RU" w:eastAsia="ru-RU"/>
        </w:rPr>
        <w:t>осква</w:t>
      </w:r>
      <w:r w:rsidRPr="00B0659B">
        <w:rPr>
          <w:color w:val="000000"/>
          <w:sz w:val="28"/>
          <w:szCs w:val="28"/>
          <w:lang w:eastAsia="ru-RU"/>
        </w:rPr>
        <w:t>: Изд</w:t>
      </w:r>
      <w:r w:rsidRPr="00B0659B">
        <w:rPr>
          <w:color w:val="000000"/>
          <w:sz w:val="28"/>
          <w:szCs w:val="28"/>
          <w:lang w:val="ru-RU" w:eastAsia="ru-RU"/>
        </w:rPr>
        <w:t>ательст</w:t>
      </w:r>
      <w:r w:rsidRPr="00B0659B">
        <w:rPr>
          <w:color w:val="000000"/>
          <w:sz w:val="28"/>
          <w:szCs w:val="28"/>
          <w:lang w:eastAsia="ru-RU"/>
        </w:rPr>
        <w:t>во Дашков и К, 2008. – 280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sz w:val="28"/>
          <w:szCs w:val="28"/>
          <w:lang w:eastAsia="ru-RU"/>
        </w:rPr>
      </w:pPr>
      <w:r w:rsidRPr="00B0659B">
        <w:rPr>
          <w:color w:val="000000"/>
          <w:sz w:val="28"/>
          <w:szCs w:val="28"/>
          <w:lang w:eastAsia="ru-RU"/>
        </w:rPr>
        <w:t>Питание и здоровье в Европе: новая основа для действий. Регионал</w:t>
      </w:r>
      <w:r w:rsidRPr="00B0659B">
        <w:rPr>
          <w:color w:val="000000"/>
          <w:sz w:val="28"/>
          <w:szCs w:val="28"/>
          <w:lang w:eastAsia="ru-RU"/>
        </w:rPr>
        <w:t>ь</w:t>
      </w:r>
      <w:r w:rsidRPr="00B0659B">
        <w:rPr>
          <w:color w:val="000000"/>
          <w:sz w:val="28"/>
          <w:szCs w:val="28"/>
          <w:lang w:eastAsia="ru-RU"/>
        </w:rPr>
        <w:t>ные публикации ВОЗ. Европейская серия № 94 [Электронный ресурс]. – Жен</w:t>
      </w:r>
      <w:r w:rsidRPr="00B0659B">
        <w:rPr>
          <w:color w:val="000000"/>
          <w:sz w:val="28"/>
          <w:szCs w:val="28"/>
          <w:lang w:eastAsia="ru-RU"/>
        </w:rPr>
        <w:t>е</w:t>
      </w:r>
      <w:r w:rsidRPr="00B0659B">
        <w:rPr>
          <w:color w:val="000000"/>
          <w:sz w:val="28"/>
          <w:szCs w:val="28"/>
          <w:lang w:eastAsia="ru-RU"/>
        </w:rPr>
        <w:t xml:space="preserve">ва, 2005. – 505 с. </w:t>
      </w:r>
      <w:r w:rsidRPr="00B0659B">
        <w:rPr>
          <w:sz w:val="28"/>
          <w:szCs w:val="28"/>
          <w:lang w:eastAsia="ru-RU"/>
        </w:rPr>
        <w:t>– Режим доступа:</w:t>
      </w:r>
      <w:r w:rsidRPr="00B0659B">
        <w:rPr>
          <w:sz w:val="28"/>
          <w:szCs w:val="28"/>
          <w:lang w:val="ru-RU" w:eastAsia="ru-RU"/>
        </w:rPr>
        <w:t xml:space="preserve"> </w:t>
      </w:r>
      <w:hyperlink r:id="rId173" w:history="1">
        <w:r w:rsidRPr="00B0659B">
          <w:rPr>
            <w:sz w:val="28"/>
            <w:szCs w:val="28"/>
            <w:lang w:eastAsia="ru-RU"/>
          </w:rPr>
          <w:t>http://www.euro.who.int/ __data/assets/ pdf_file/0018/74421/E82161R.pdf</w:t>
        </w:r>
      </w:hyperlink>
      <w:r w:rsidRPr="00B0659B">
        <w:rPr>
          <w:sz w:val="28"/>
          <w:szCs w:val="28"/>
          <w:lang w:eastAsia="ru-RU"/>
        </w:rPr>
        <w:t xml:space="preserve">. </w:t>
      </w:r>
      <w:r w:rsidRPr="00B0659B">
        <w:rPr>
          <w:sz w:val="28"/>
          <w:szCs w:val="28"/>
          <w:lang w:val="ru-RU" w:eastAsia="ru-RU"/>
        </w:rPr>
        <w:t>–</w:t>
      </w:r>
      <w:r w:rsidRPr="00B0659B">
        <w:rPr>
          <w:sz w:val="28"/>
          <w:szCs w:val="28"/>
          <w:lang w:eastAsia="ru-RU"/>
        </w:rPr>
        <w:t xml:space="preserve"> </w:t>
      </w:r>
      <w:r w:rsidRPr="00B0659B">
        <w:rPr>
          <w:sz w:val="28"/>
          <w:szCs w:val="28"/>
          <w:lang w:val="ru-RU" w:eastAsia="ru-RU"/>
        </w:rPr>
        <w:t>Название с экрана.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sz w:val="28"/>
          <w:szCs w:val="28"/>
          <w:lang w:eastAsia="ru-RU"/>
        </w:rPr>
      </w:pPr>
      <w:r w:rsidRPr="00B0659B">
        <w:rPr>
          <w:sz w:val="28"/>
          <w:szCs w:val="28"/>
          <w:lang w:eastAsia="ru-RU"/>
        </w:rPr>
        <w:t>Пищевые продукты и здоровье человека: матер</w:t>
      </w:r>
      <w:r w:rsidRPr="00B0659B">
        <w:rPr>
          <w:sz w:val="28"/>
          <w:szCs w:val="28"/>
          <w:lang w:val="ru-RU" w:eastAsia="ru-RU"/>
        </w:rPr>
        <w:t>.</w:t>
      </w:r>
      <w:r w:rsidRPr="00B0659B">
        <w:rPr>
          <w:sz w:val="28"/>
          <w:szCs w:val="28"/>
          <w:lang w:eastAsia="ru-RU"/>
        </w:rPr>
        <w:t xml:space="preserve"> IV Всерос</w:t>
      </w:r>
      <w:r w:rsidRPr="00B0659B">
        <w:rPr>
          <w:sz w:val="28"/>
          <w:szCs w:val="28"/>
          <w:lang w:val="ru-RU" w:eastAsia="ru-RU"/>
        </w:rPr>
        <w:t>.</w:t>
      </w:r>
      <w:r w:rsidRPr="00B0659B">
        <w:rPr>
          <w:sz w:val="28"/>
          <w:szCs w:val="28"/>
          <w:lang w:eastAsia="ru-RU"/>
        </w:rPr>
        <w:t xml:space="preserve"> конфере</w:t>
      </w:r>
      <w:r w:rsidRPr="00B0659B">
        <w:rPr>
          <w:sz w:val="28"/>
          <w:szCs w:val="28"/>
          <w:lang w:eastAsia="ru-RU"/>
        </w:rPr>
        <w:t>н</w:t>
      </w:r>
      <w:r w:rsidRPr="00B0659B">
        <w:rPr>
          <w:sz w:val="28"/>
          <w:szCs w:val="28"/>
          <w:lang w:eastAsia="ru-RU"/>
        </w:rPr>
        <w:t xml:space="preserve">ции с международным участием студентов, аспирантов и молодых ученых [Электронный ресурс] / отв. ред. А. Ю. Просеков. – Кемерово, 2011. – 554 с. – Режим доступа: </w:t>
      </w:r>
      <w:hyperlink r:id="rId174" w:history="1">
        <w:r w:rsidRPr="00B0659B">
          <w:rPr>
            <w:sz w:val="28"/>
            <w:szCs w:val="28"/>
            <w:lang w:eastAsia="ru-RU"/>
          </w:rPr>
          <w:t>http://nu.kemtipp.ru/stories/docs/archiv/ 005.pdf</w:t>
        </w:r>
      </w:hyperlink>
      <w:r w:rsidRPr="00B0659B">
        <w:rPr>
          <w:sz w:val="28"/>
          <w:szCs w:val="28"/>
          <w:lang w:val="ru-RU" w:eastAsia="ru-RU"/>
        </w:rPr>
        <w:t>.</w:t>
      </w:r>
      <w:r w:rsidRPr="00B0659B">
        <w:rPr>
          <w:sz w:val="28"/>
          <w:szCs w:val="28"/>
          <w:lang w:eastAsia="ru-RU"/>
        </w:rPr>
        <w:t xml:space="preserve"> </w:t>
      </w:r>
      <w:r w:rsidRPr="00B0659B">
        <w:rPr>
          <w:sz w:val="28"/>
          <w:szCs w:val="28"/>
          <w:lang w:val="ru-RU" w:eastAsia="ru-RU"/>
        </w:rPr>
        <w:t>–</w:t>
      </w:r>
      <w:r w:rsidRPr="00B0659B">
        <w:rPr>
          <w:sz w:val="28"/>
          <w:szCs w:val="28"/>
          <w:lang w:eastAsia="ru-RU"/>
        </w:rPr>
        <w:t xml:space="preserve"> </w:t>
      </w:r>
      <w:r w:rsidRPr="00B0659B">
        <w:rPr>
          <w:sz w:val="28"/>
          <w:szCs w:val="28"/>
          <w:lang w:val="ru-RU" w:eastAsia="ru-RU"/>
        </w:rPr>
        <w:t>Наз</w:t>
      </w:r>
      <w:r w:rsidRPr="00B0659B">
        <w:rPr>
          <w:sz w:val="28"/>
          <w:szCs w:val="28"/>
          <w:lang w:eastAsia="ru-RU"/>
        </w:rPr>
        <w:t>-</w:t>
      </w:r>
      <w:r w:rsidRPr="00B0659B">
        <w:rPr>
          <w:sz w:val="28"/>
          <w:szCs w:val="28"/>
          <w:lang w:val="ru-RU" w:eastAsia="ru-RU"/>
        </w:rPr>
        <w:t>вание с экрана.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lastRenderedPageBreak/>
        <w:t>Гученко М. М. Синтетичні складові харчових продуктів як чинник формування канцерогенно-екологічного ризику / М. М. Гученко, Т. Ф. Козло</w:t>
      </w:r>
      <w:r w:rsidRPr="00B0659B">
        <w:rPr>
          <w:color w:val="000000"/>
          <w:sz w:val="28"/>
          <w:szCs w:val="28"/>
          <w:lang w:eastAsia="ru-RU"/>
        </w:rPr>
        <w:t>в</w:t>
      </w:r>
      <w:r w:rsidRPr="00B0659B">
        <w:rPr>
          <w:color w:val="000000"/>
          <w:sz w:val="28"/>
          <w:szCs w:val="28"/>
          <w:lang w:eastAsia="ru-RU"/>
        </w:rPr>
        <w:t>ська // Екологічна безпека. – 2009. – № 3 (7). – С. 43–48.</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Беспалов В. Г. Питание и рак. Диетическая профилактика онкологич</w:t>
      </w:r>
      <w:r w:rsidRPr="00B0659B">
        <w:rPr>
          <w:color w:val="000000"/>
          <w:sz w:val="28"/>
          <w:szCs w:val="28"/>
          <w:lang w:eastAsia="ru-RU"/>
        </w:rPr>
        <w:t>е</w:t>
      </w:r>
      <w:r w:rsidRPr="00B0659B">
        <w:rPr>
          <w:color w:val="000000"/>
          <w:sz w:val="28"/>
          <w:szCs w:val="28"/>
          <w:lang w:eastAsia="ru-RU"/>
        </w:rPr>
        <w:t>ских заболеваний [Электронный ресурс] / В. Г</w:t>
      </w:r>
      <w:r w:rsidRPr="00B0659B">
        <w:rPr>
          <w:color w:val="000000"/>
          <w:sz w:val="28"/>
          <w:szCs w:val="28"/>
          <w:lang w:val="ru-RU" w:eastAsia="ru-RU"/>
        </w:rPr>
        <w:t>.</w:t>
      </w:r>
      <w:r w:rsidRPr="00B0659B">
        <w:rPr>
          <w:color w:val="000000"/>
          <w:sz w:val="28"/>
          <w:szCs w:val="28"/>
          <w:lang w:eastAsia="ru-RU"/>
        </w:rPr>
        <w:t xml:space="preserve"> Беспалов. – М</w:t>
      </w:r>
      <w:r w:rsidRPr="00B0659B">
        <w:rPr>
          <w:color w:val="000000"/>
          <w:sz w:val="28"/>
          <w:szCs w:val="28"/>
          <w:lang w:val="ru-RU" w:eastAsia="ru-RU"/>
        </w:rPr>
        <w:t>осква</w:t>
      </w:r>
      <w:r w:rsidRPr="00B0659B">
        <w:rPr>
          <w:color w:val="000000"/>
          <w:sz w:val="28"/>
          <w:szCs w:val="28"/>
          <w:lang w:eastAsia="ru-RU"/>
        </w:rPr>
        <w:t xml:space="preserve">, 2008. – 176 с. – Режим доступа: </w:t>
      </w:r>
      <w:hyperlink r:id="rId175" w:history="1">
        <w:r w:rsidRPr="00B0659B">
          <w:rPr>
            <w:sz w:val="28"/>
            <w:szCs w:val="28"/>
            <w:lang w:eastAsia="ru-RU"/>
          </w:rPr>
          <w:t>http://www.argo-shop.com.ua/</w:t>
        </w:r>
      </w:hyperlink>
      <w:r w:rsidRPr="00B0659B">
        <w:rPr>
          <w:sz w:val="28"/>
          <w:szCs w:val="28"/>
          <w:lang w:eastAsia="ru-RU"/>
        </w:rPr>
        <w:t xml:space="preserve"> </w:t>
      </w:r>
      <w:r w:rsidRPr="00B0659B">
        <w:rPr>
          <w:color w:val="000000"/>
          <w:sz w:val="28"/>
          <w:szCs w:val="28"/>
          <w:lang w:eastAsia="ru-RU"/>
        </w:rPr>
        <w:t xml:space="preserve">article-6527.html#14. </w:t>
      </w:r>
      <w:r w:rsidRPr="00B0659B">
        <w:rPr>
          <w:color w:val="000000"/>
          <w:sz w:val="28"/>
          <w:szCs w:val="28"/>
          <w:lang w:val="ru-RU" w:eastAsia="ru-RU"/>
        </w:rPr>
        <w:t>– Назв</w:t>
      </w:r>
      <w:r w:rsidRPr="00B0659B">
        <w:rPr>
          <w:color w:val="000000"/>
          <w:sz w:val="28"/>
          <w:szCs w:val="28"/>
          <w:lang w:val="ru-RU" w:eastAsia="ru-RU"/>
        </w:rPr>
        <w:t>а</w:t>
      </w:r>
      <w:r w:rsidRPr="00B0659B">
        <w:rPr>
          <w:color w:val="000000"/>
          <w:sz w:val="28"/>
          <w:szCs w:val="28"/>
          <w:lang w:val="ru-RU" w:eastAsia="ru-RU"/>
        </w:rPr>
        <w:t>ние экрана.</w:t>
      </w:r>
      <w:r w:rsidRPr="00B0659B">
        <w:rPr>
          <w:color w:val="000000"/>
          <w:sz w:val="28"/>
          <w:szCs w:val="28"/>
          <w:lang w:eastAsia="ru-RU"/>
        </w:rPr>
        <w:t xml:space="preserve">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Принципы лечения мастопатии / В. С. Горин, О. В. Емельянова, Е.</w:t>
      </w:r>
      <w:r w:rsidRPr="00B0659B">
        <w:rPr>
          <w:color w:val="000000"/>
          <w:sz w:val="28"/>
          <w:szCs w:val="28"/>
          <w:lang w:val="ru-RU" w:eastAsia="ru-RU"/>
        </w:rPr>
        <w:t> </w:t>
      </w:r>
      <w:r w:rsidRPr="00B0659B">
        <w:rPr>
          <w:color w:val="000000"/>
          <w:sz w:val="28"/>
          <w:szCs w:val="28"/>
          <w:lang w:eastAsia="ru-RU"/>
        </w:rPr>
        <w:t>В.</w:t>
      </w:r>
      <w:r w:rsidRPr="00B0659B">
        <w:rPr>
          <w:color w:val="000000"/>
          <w:sz w:val="28"/>
          <w:szCs w:val="28"/>
          <w:lang w:val="ru-RU" w:eastAsia="ru-RU"/>
        </w:rPr>
        <w:t> </w:t>
      </w:r>
      <w:r w:rsidRPr="00B0659B">
        <w:rPr>
          <w:color w:val="000000"/>
          <w:sz w:val="28"/>
          <w:szCs w:val="28"/>
          <w:lang w:eastAsia="ru-RU"/>
        </w:rPr>
        <w:t>Резниченко, А. В. Портнова // Сибирский медицинский журнал. – 2008. – № 8. – С. 9</w:t>
      </w:r>
      <w:r w:rsidRPr="00B0659B">
        <w:rPr>
          <w:color w:val="000000"/>
          <w:sz w:val="28"/>
          <w:szCs w:val="28"/>
          <w:lang w:val="ru-RU" w:eastAsia="ru-RU"/>
        </w:rPr>
        <w:t>–</w:t>
      </w:r>
      <w:r w:rsidRPr="00B0659B">
        <w:rPr>
          <w:color w:val="000000"/>
          <w:sz w:val="28"/>
          <w:szCs w:val="28"/>
          <w:lang w:eastAsia="ru-RU"/>
        </w:rPr>
        <w:t>14.</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Что вы должны знать о заболеваниях молочной железы /  Л. А. Пут</w:t>
      </w:r>
      <w:r w:rsidRPr="00B0659B">
        <w:rPr>
          <w:color w:val="000000"/>
          <w:sz w:val="28"/>
          <w:szCs w:val="28"/>
          <w:lang w:eastAsia="ru-RU"/>
        </w:rPr>
        <w:t>ы</w:t>
      </w:r>
      <w:r w:rsidRPr="00B0659B">
        <w:rPr>
          <w:color w:val="000000"/>
          <w:sz w:val="28"/>
          <w:szCs w:val="28"/>
          <w:lang w:eastAsia="ru-RU"/>
        </w:rPr>
        <w:t>рский [и</w:t>
      </w:r>
      <w:r w:rsidRPr="00B0659B">
        <w:rPr>
          <w:color w:val="000000"/>
          <w:sz w:val="28"/>
          <w:szCs w:val="28"/>
          <w:lang w:val="ru-RU" w:eastAsia="ru-RU"/>
        </w:rPr>
        <w:t> </w:t>
      </w:r>
      <w:r w:rsidRPr="00B0659B">
        <w:rPr>
          <w:color w:val="000000"/>
          <w:sz w:val="28"/>
          <w:szCs w:val="28"/>
          <w:lang w:eastAsia="ru-RU"/>
        </w:rPr>
        <w:t>др.]. – Минск, 2006. – 66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pacing w:val="-10"/>
          <w:sz w:val="28"/>
          <w:szCs w:val="28"/>
          <w:lang w:eastAsia="ru-RU"/>
        </w:rPr>
      </w:pPr>
      <w:r w:rsidRPr="00B0659B">
        <w:rPr>
          <w:color w:val="000000"/>
          <w:spacing w:val="-10"/>
          <w:sz w:val="28"/>
          <w:szCs w:val="28"/>
          <w:lang w:eastAsia="ru-RU"/>
        </w:rPr>
        <w:t>Смоланка І. І. Сучасні аспекти діагностики та лікування раку молочної зал</w:t>
      </w:r>
      <w:r w:rsidRPr="00B0659B">
        <w:rPr>
          <w:color w:val="000000"/>
          <w:spacing w:val="-10"/>
          <w:sz w:val="28"/>
          <w:szCs w:val="28"/>
          <w:lang w:eastAsia="ru-RU"/>
        </w:rPr>
        <w:t>о</w:t>
      </w:r>
      <w:r w:rsidRPr="00B0659B">
        <w:rPr>
          <w:color w:val="000000"/>
          <w:spacing w:val="-10"/>
          <w:sz w:val="28"/>
          <w:szCs w:val="28"/>
          <w:lang w:eastAsia="ru-RU"/>
        </w:rPr>
        <w:t>зи / І. І. Смоланка, С. Ю. Скляр // Здоров’я України. – 2008. – № 2/1. – С. 14</w:t>
      </w:r>
      <w:r w:rsidRPr="00B0659B">
        <w:rPr>
          <w:color w:val="000000"/>
          <w:spacing w:val="-10"/>
          <w:sz w:val="28"/>
          <w:szCs w:val="28"/>
          <w:lang w:val="ru-RU" w:eastAsia="ru-RU"/>
        </w:rPr>
        <w:t>–</w:t>
      </w:r>
      <w:r w:rsidRPr="00B0659B">
        <w:rPr>
          <w:color w:val="000000"/>
          <w:spacing w:val="-10"/>
          <w:sz w:val="28"/>
          <w:szCs w:val="28"/>
          <w:lang w:eastAsia="ru-RU"/>
        </w:rPr>
        <w:t xml:space="preserve">16.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Северин Г. К. Онкологічна захворюваність як проблема репродукти</w:t>
      </w:r>
      <w:r w:rsidRPr="00B0659B">
        <w:rPr>
          <w:color w:val="000000"/>
          <w:sz w:val="28"/>
          <w:szCs w:val="28"/>
          <w:lang w:eastAsia="ru-RU"/>
        </w:rPr>
        <w:t>в</w:t>
      </w:r>
      <w:r w:rsidRPr="00B0659B">
        <w:rPr>
          <w:color w:val="000000"/>
          <w:sz w:val="28"/>
          <w:szCs w:val="28"/>
          <w:lang w:eastAsia="ru-RU"/>
        </w:rPr>
        <w:t>ного здоров’я / Г. К. Северин // Національні громадські слухання з питань в</w:t>
      </w:r>
      <w:r w:rsidRPr="00B0659B">
        <w:rPr>
          <w:color w:val="000000"/>
          <w:sz w:val="28"/>
          <w:szCs w:val="28"/>
          <w:lang w:eastAsia="ru-RU"/>
        </w:rPr>
        <w:t>и</w:t>
      </w:r>
      <w:r w:rsidRPr="00B0659B">
        <w:rPr>
          <w:color w:val="000000"/>
          <w:sz w:val="28"/>
          <w:szCs w:val="28"/>
          <w:lang w:eastAsia="ru-RU"/>
        </w:rPr>
        <w:t>конання Національної програми “Репродуктивне здоров’я 2001</w:t>
      </w:r>
      <w:r w:rsidRPr="00B0659B">
        <w:rPr>
          <w:color w:val="000000"/>
          <w:sz w:val="28"/>
          <w:szCs w:val="28"/>
          <w:lang w:val="ru-RU" w:eastAsia="ru-RU"/>
        </w:rPr>
        <w:t>–</w:t>
      </w:r>
      <w:r w:rsidRPr="00B0659B">
        <w:rPr>
          <w:color w:val="000000"/>
          <w:sz w:val="28"/>
          <w:szCs w:val="28"/>
          <w:lang w:eastAsia="ru-RU"/>
        </w:rPr>
        <w:t>2005”. – Київ: Видавництво Раєвського, 2005. – С. 83–85.</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 xml:space="preserve">Основы репродуктивной медицины: практическое руководство / под ред. проф. В. К. Чайки. – Донецк: ООО </w:t>
      </w:r>
      <w:r w:rsidRPr="00B0659B">
        <w:rPr>
          <w:color w:val="000000"/>
          <w:sz w:val="28"/>
          <w:szCs w:val="28"/>
          <w:lang w:val="ru-RU" w:eastAsia="ru-RU"/>
        </w:rPr>
        <w:t>“</w:t>
      </w:r>
      <w:r w:rsidRPr="00B0659B">
        <w:rPr>
          <w:color w:val="000000"/>
          <w:sz w:val="28"/>
          <w:szCs w:val="28"/>
          <w:lang w:eastAsia="ru-RU"/>
        </w:rPr>
        <w:t>Альматео</w:t>
      </w:r>
      <w:r w:rsidRPr="00B0659B">
        <w:rPr>
          <w:color w:val="000000"/>
          <w:sz w:val="28"/>
          <w:szCs w:val="28"/>
          <w:lang w:val="ru-RU" w:eastAsia="ru-RU"/>
        </w:rPr>
        <w:t>”</w:t>
      </w:r>
      <w:r w:rsidRPr="00B0659B">
        <w:rPr>
          <w:color w:val="000000"/>
          <w:sz w:val="28"/>
          <w:szCs w:val="28"/>
          <w:lang w:eastAsia="ru-RU"/>
        </w:rPr>
        <w:t>, 2001. – 608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sz w:val="28"/>
          <w:szCs w:val="28"/>
          <w:lang w:eastAsia="ru-RU"/>
        </w:rPr>
      </w:pPr>
      <w:r w:rsidRPr="00B0659B">
        <w:rPr>
          <w:color w:val="000000"/>
          <w:sz w:val="28"/>
          <w:szCs w:val="28"/>
          <w:lang w:eastAsia="ru-RU"/>
        </w:rPr>
        <w:t>Жабченко І. А. Рак молочної залози, асоційований з вагітністю / І. А. Жабченко [Електронний ресурс] // Медицинские аспекты здоровья же</w:t>
      </w:r>
      <w:r w:rsidRPr="00B0659B">
        <w:rPr>
          <w:color w:val="000000"/>
          <w:sz w:val="28"/>
          <w:szCs w:val="28"/>
          <w:lang w:eastAsia="ru-RU"/>
        </w:rPr>
        <w:t>н</w:t>
      </w:r>
      <w:r w:rsidRPr="00B0659B">
        <w:rPr>
          <w:color w:val="000000"/>
          <w:sz w:val="28"/>
          <w:szCs w:val="28"/>
          <w:lang w:eastAsia="ru-RU"/>
        </w:rPr>
        <w:t>щин. – 2011. –</w:t>
      </w:r>
      <w:r w:rsidRPr="00B0659B">
        <w:rPr>
          <w:color w:val="000000"/>
          <w:sz w:val="28"/>
          <w:szCs w:val="28"/>
          <w:lang w:val="ru-RU" w:eastAsia="ru-RU"/>
        </w:rPr>
        <w:t xml:space="preserve"> </w:t>
      </w:r>
      <w:r w:rsidRPr="00B0659B">
        <w:rPr>
          <w:color w:val="000000"/>
          <w:sz w:val="28"/>
          <w:szCs w:val="28"/>
          <w:lang w:eastAsia="ru-RU"/>
        </w:rPr>
        <w:t>№ 5. – С. 5–10. – Режим доступу</w:t>
      </w:r>
      <w:r w:rsidRPr="00B0659B">
        <w:rPr>
          <w:sz w:val="28"/>
          <w:szCs w:val="28"/>
          <w:lang w:eastAsia="ru-RU"/>
        </w:rPr>
        <w:t xml:space="preserve">: </w:t>
      </w:r>
      <w:hyperlink r:id="rId176" w:history="1">
        <w:r w:rsidRPr="00B0659B">
          <w:rPr>
            <w:sz w:val="28"/>
            <w:szCs w:val="28"/>
            <w:lang w:eastAsia="ru-RU"/>
          </w:rPr>
          <w:t>http://mazg.com.ua/ article/460 .html4-2-26</w:t>
        </w:r>
      </w:hyperlink>
      <w:r w:rsidRPr="00B0659B">
        <w:rPr>
          <w:sz w:val="28"/>
          <w:szCs w:val="28"/>
          <w:lang w:eastAsia="ru-RU"/>
        </w:rPr>
        <w:t>. – Назва з екрана.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Тарутинов В. И. Молочная железа: рак и предраковые заболевания / В. И. Тарутинов</w:t>
      </w:r>
      <w:r w:rsidRPr="00B0659B">
        <w:rPr>
          <w:color w:val="000000"/>
          <w:sz w:val="28"/>
          <w:szCs w:val="28"/>
          <w:lang w:val="ru-RU" w:eastAsia="ru-RU"/>
        </w:rPr>
        <w:t>.</w:t>
      </w:r>
      <w:r w:rsidRPr="00B0659B">
        <w:rPr>
          <w:color w:val="000000"/>
          <w:sz w:val="28"/>
          <w:szCs w:val="28"/>
          <w:lang w:eastAsia="ru-RU"/>
        </w:rPr>
        <w:t xml:space="preserve"> – Киев: Книга плюс, 2009. – 480 с.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b/>
          <w:i/>
          <w:color w:val="000000"/>
          <w:sz w:val="28"/>
          <w:szCs w:val="28"/>
          <w:lang w:eastAsia="ru-RU"/>
        </w:rPr>
        <w:t xml:space="preserve"> </w:t>
      </w:r>
      <w:r w:rsidRPr="00B0659B">
        <w:rPr>
          <w:color w:val="000000"/>
          <w:sz w:val="28"/>
          <w:szCs w:val="28"/>
          <w:lang w:eastAsia="ru-RU"/>
        </w:rPr>
        <w:t>Москв`як-Лесняк Д. Є. Про епідеміологічний характер порушень у перебігу менструального циклу та перименопаузи серед жінок – як чинниках ризику у виникненні раку молочної залози  (за вислідами соціологічного досл</w:t>
      </w:r>
      <w:r w:rsidRPr="00B0659B">
        <w:rPr>
          <w:color w:val="000000"/>
          <w:sz w:val="28"/>
          <w:szCs w:val="28"/>
          <w:lang w:eastAsia="ru-RU"/>
        </w:rPr>
        <w:t>і</w:t>
      </w:r>
      <w:r w:rsidRPr="00B0659B">
        <w:rPr>
          <w:color w:val="000000"/>
          <w:sz w:val="28"/>
          <w:szCs w:val="28"/>
          <w:lang w:eastAsia="ru-RU"/>
        </w:rPr>
        <w:lastRenderedPageBreak/>
        <w:t xml:space="preserve">дження) / Д. Є. Москв’як-Лесняк, В. В. Рудень // Лікарська справа. – </w:t>
      </w:r>
      <w:r w:rsidRPr="00B0659B">
        <w:rPr>
          <w:bCs/>
          <w:sz w:val="28"/>
          <w:szCs w:val="28"/>
        </w:rPr>
        <w:t xml:space="preserve">2013. </w:t>
      </w:r>
      <w:r w:rsidRPr="00B0659B">
        <w:rPr>
          <w:color w:val="000000"/>
          <w:sz w:val="28"/>
          <w:szCs w:val="28"/>
          <w:lang w:eastAsia="ru-RU"/>
        </w:rPr>
        <w:t>–</w:t>
      </w:r>
      <w:r w:rsidRPr="00B0659B">
        <w:rPr>
          <w:bCs/>
          <w:sz w:val="28"/>
          <w:szCs w:val="28"/>
        </w:rPr>
        <w:t xml:space="preserve"> № 7. </w:t>
      </w:r>
      <w:r w:rsidRPr="00B0659B">
        <w:rPr>
          <w:color w:val="000000"/>
          <w:sz w:val="28"/>
          <w:szCs w:val="28"/>
          <w:lang w:eastAsia="ru-RU"/>
        </w:rPr>
        <w:t>–</w:t>
      </w:r>
      <w:r w:rsidRPr="00B0659B">
        <w:rPr>
          <w:bCs/>
          <w:sz w:val="28"/>
          <w:szCs w:val="28"/>
        </w:rPr>
        <w:t xml:space="preserve"> С. 57-64.</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Сметник В. П. Все о менструации / В. П. Сметник. – Ярославль: Лит</w:t>
      </w:r>
      <w:r w:rsidRPr="00B0659B">
        <w:rPr>
          <w:color w:val="000000"/>
          <w:sz w:val="28"/>
          <w:szCs w:val="28"/>
          <w:lang w:eastAsia="ru-RU"/>
        </w:rPr>
        <w:t>е</w:t>
      </w:r>
      <w:r w:rsidRPr="00B0659B">
        <w:rPr>
          <w:color w:val="000000"/>
          <w:sz w:val="28"/>
          <w:szCs w:val="28"/>
          <w:lang w:eastAsia="ru-RU"/>
        </w:rPr>
        <w:t xml:space="preserve">ра, 2005. – 56 с.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Планирование семьи и репродуктивное здоровье девочек-подростков и молодых женщин [Электронный ресурс] / В. И. Краснопольский [и др.] // Ве</w:t>
      </w:r>
      <w:r w:rsidRPr="00B0659B">
        <w:rPr>
          <w:color w:val="000000"/>
          <w:sz w:val="28"/>
          <w:szCs w:val="28"/>
          <w:lang w:eastAsia="ru-RU"/>
        </w:rPr>
        <w:t>с</w:t>
      </w:r>
      <w:r w:rsidRPr="00B0659B">
        <w:rPr>
          <w:color w:val="000000"/>
          <w:sz w:val="28"/>
          <w:szCs w:val="28"/>
          <w:lang w:eastAsia="ru-RU"/>
        </w:rPr>
        <w:t xml:space="preserve">тник Российской Ассоциации акушеров-гинекологов. – 1998. – № 1. – Режим доступа: </w:t>
      </w:r>
      <w:hyperlink w:history="1">
        <w:r w:rsidRPr="00B0659B">
          <w:rPr>
            <w:color w:val="000000"/>
            <w:sz w:val="28"/>
            <w:szCs w:val="28"/>
            <w:lang w:eastAsia="ru-RU"/>
          </w:rPr>
          <w:t>http://medi.ru/doc/8680 120.htm</w:t>
        </w:r>
      </w:hyperlink>
      <w:r w:rsidRPr="00B0659B">
        <w:rPr>
          <w:color w:val="000000"/>
          <w:sz w:val="28"/>
          <w:szCs w:val="28"/>
          <w:lang w:eastAsia="ru-RU"/>
        </w:rPr>
        <w:t xml:space="preserve">. – </w:t>
      </w:r>
      <w:r w:rsidRPr="00B0659B">
        <w:rPr>
          <w:color w:val="000000"/>
          <w:sz w:val="28"/>
          <w:szCs w:val="28"/>
          <w:lang w:val="ru-RU" w:eastAsia="ru-RU"/>
        </w:rPr>
        <w:t>Название с экрана.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Бейшенбиева Г. Дж. Репродуктивное здоровье женщин и влияние на него медико-социальных факторов / Г. Дж. Бейшенбиева // Таврический мед</w:t>
      </w:r>
      <w:r w:rsidRPr="00B0659B">
        <w:rPr>
          <w:color w:val="000000"/>
          <w:sz w:val="28"/>
          <w:szCs w:val="28"/>
          <w:lang w:eastAsia="ru-RU"/>
        </w:rPr>
        <w:t>и</w:t>
      </w:r>
      <w:r w:rsidRPr="00B0659B">
        <w:rPr>
          <w:color w:val="000000"/>
          <w:sz w:val="28"/>
          <w:szCs w:val="28"/>
          <w:lang w:eastAsia="ru-RU"/>
        </w:rPr>
        <w:t>ко-биологический вестник. – 2009. – Т. 12, № 3</w:t>
      </w:r>
      <w:r w:rsidRPr="00B0659B">
        <w:rPr>
          <w:color w:val="000000"/>
          <w:sz w:val="28"/>
          <w:szCs w:val="28"/>
          <w:lang w:val="ru-RU" w:eastAsia="ru-RU"/>
        </w:rPr>
        <w:t xml:space="preserve"> </w:t>
      </w:r>
      <w:r w:rsidRPr="00B0659B">
        <w:rPr>
          <w:color w:val="000000"/>
          <w:sz w:val="28"/>
          <w:szCs w:val="28"/>
          <w:lang w:eastAsia="ru-RU"/>
        </w:rPr>
        <w:t>(47). – С. 149</w:t>
      </w:r>
      <w:r w:rsidRPr="00B0659B">
        <w:rPr>
          <w:color w:val="000000"/>
          <w:sz w:val="28"/>
          <w:szCs w:val="28"/>
          <w:lang w:val="ru-RU" w:eastAsia="ru-RU"/>
        </w:rPr>
        <w:t>–</w:t>
      </w:r>
      <w:r w:rsidRPr="00B0659B">
        <w:rPr>
          <w:color w:val="000000"/>
          <w:sz w:val="28"/>
          <w:szCs w:val="28"/>
          <w:lang w:eastAsia="ru-RU"/>
        </w:rPr>
        <w:t>152.</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Кривова О. А. Статистическая оценка влияния факторов региональн</w:t>
      </w:r>
      <w:r w:rsidRPr="00B0659B">
        <w:rPr>
          <w:color w:val="000000"/>
          <w:sz w:val="28"/>
          <w:szCs w:val="28"/>
          <w:lang w:eastAsia="ru-RU"/>
        </w:rPr>
        <w:t>о</w:t>
      </w:r>
      <w:r w:rsidRPr="00B0659B">
        <w:rPr>
          <w:color w:val="000000"/>
          <w:sz w:val="28"/>
          <w:szCs w:val="28"/>
          <w:lang w:eastAsia="ru-RU"/>
        </w:rPr>
        <w:t>го развития на рождаемость населения Украины / О. А. Кривова,       А. С. К</w:t>
      </w:r>
      <w:r w:rsidRPr="00B0659B">
        <w:rPr>
          <w:color w:val="000000"/>
          <w:sz w:val="28"/>
          <w:szCs w:val="28"/>
          <w:lang w:eastAsia="ru-RU"/>
        </w:rPr>
        <w:t>о</w:t>
      </w:r>
      <w:r w:rsidRPr="00B0659B">
        <w:rPr>
          <w:color w:val="000000"/>
          <w:sz w:val="28"/>
          <w:szCs w:val="28"/>
          <w:lang w:eastAsia="ru-RU"/>
        </w:rPr>
        <w:t>валенко, И.</w:t>
      </w:r>
      <w:r w:rsidRPr="00B0659B">
        <w:rPr>
          <w:color w:val="000000"/>
          <w:sz w:val="28"/>
          <w:szCs w:val="28"/>
          <w:lang w:val="ru-RU" w:eastAsia="ru-RU"/>
        </w:rPr>
        <w:t> </w:t>
      </w:r>
      <w:r w:rsidRPr="00B0659B">
        <w:rPr>
          <w:color w:val="000000"/>
          <w:sz w:val="28"/>
          <w:szCs w:val="28"/>
          <w:lang w:eastAsia="ru-RU"/>
        </w:rPr>
        <w:t>А.</w:t>
      </w:r>
      <w:r w:rsidRPr="00B0659B">
        <w:rPr>
          <w:color w:val="000000"/>
          <w:sz w:val="28"/>
          <w:szCs w:val="28"/>
          <w:lang w:val="ru-RU" w:eastAsia="ru-RU"/>
        </w:rPr>
        <w:t> </w:t>
      </w:r>
      <w:r w:rsidRPr="00B0659B">
        <w:rPr>
          <w:color w:val="000000"/>
          <w:sz w:val="28"/>
          <w:szCs w:val="28"/>
          <w:lang w:eastAsia="ru-RU"/>
        </w:rPr>
        <w:t xml:space="preserve">Курило // Кибернетика и вычислительная техника. </w:t>
      </w:r>
      <w:r w:rsidRPr="00B0659B">
        <w:rPr>
          <w:color w:val="000000"/>
          <w:sz w:val="28"/>
          <w:szCs w:val="28"/>
          <w:lang w:val="ru-RU" w:eastAsia="ru-RU"/>
        </w:rPr>
        <w:t>–</w:t>
      </w:r>
      <w:r w:rsidRPr="00B0659B">
        <w:rPr>
          <w:color w:val="000000"/>
          <w:sz w:val="28"/>
          <w:szCs w:val="28"/>
          <w:lang w:eastAsia="ru-RU"/>
        </w:rPr>
        <w:t xml:space="preserve"> 2012. </w:t>
      </w:r>
      <w:r w:rsidRPr="00B0659B">
        <w:rPr>
          <w:color w:val="000000"/>
          <w:sz w:val="28"/>
          <w:szCs w:val="28"/>
          <w:lang w:val="ru-RU" w:eastAsia="ru-RU"/>
        </w:rPr>
        <w:t>–</w:t>
      </w:r>
      <w:r w:rsidRPr="00B0659B">
        <w:rPr>
          <w:color w:val="000000"/>
          <w:sz w:val="28"/>
          <w:szCs w:val="28"/>
          <w:lang w:eastAsia="ru-RU"/>
        </w:rPr>
        <w:t xml:space="preserve"> В</w:t>
      </w:r>
      <w:r w:rsidRPr="00B0659B">
        <w:rPr>
          <w:color w:val="000000"/>
          <w:sz w:val="28"/>
          <w:szCs w:val="28"/>
          <w:lang w:val="ru-RU" w:eastAsia="ru-RU"/>
        </w:rPr>
        <w:t>ы</w:t>
      </w:r>
      <w:r w:rsidRPr="00B0659B">
        <w:rPr>
          <w:color w:val="000000"/>
          <w:sz w:val="28"/>
          <w:szCs w:val="28"/>
          <w:lang w:eastAsia="ru-RU"/>
        </w:rPr>
        <w:t xml:space="preserve">п. 169. </w:t>
      </w:r>
      <w:r w:rsidRPr="00B0659B">
        <w:rPr>
          <w:color w:val="000000"/>
          <w:sz w:val="28"/>
          <w:szCs w:val="28"/>
          <w:lang w:val="ru-RU" w:eastAsia="ru-RU"/>
        </w:rPr>
        <w:t>–</w:t>
      </w:r>
      <w:r w:rsidRPr="00B0659B">
        <w:rPr>
          <w:color w:val="000000"/>
          <w:sz w:val="28"/>
          <w:szCs w:val="28"/>
          <w:lang w:eastAsia="ru-RU"/>
        </w:rPr>
        <w:t xml:space="preserve"> С. 3</w:t>
      </w:r>
      <w:r w:rsidRPr="00B0659B">
        <w:rPr>
          <w:color w:val="000000"/>
          <w:sz w:val="28"/>
          <w:szCs w:val="28"/>
          <w:lang w:val="ru-RU" w:eastAsia="ru-RU"/>
        </w:rPr>
        <w:t>–</w:t>
      </w:r>
      <w:r w:rsidRPr="00B0659B">
        <w:rPr>
          <w:color w:val="000000"/>
          <w:sz w:val="28"/>
          <w:szCs w:val="28"/>
          <w:lang w:eastAsia="ru-RU"/>
        </w:rPr>
        <w:t>18.</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 xml:space="preserve"> Рудень В. В. Методи попередження вагітності – як чинники ризику у виникненні/розвитку раку молочної залози  / В. В. Рудень, Д. Є. Москвяк-Лесняк // Матеріали XIV Конгресу CФУЛТ, 04–06 жовтня 2012 р. м. Донецьк. – Донецьк; Київ; Чікаго, 2012. – С. 92.</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Коган И. Ю. Фиброзно-кистозные изменения молочных желез (маст</w:t>
      </w:r>
      <w:r w:rsidRPr="00B0659B">
        <w:rPr>
          <w:color w:val="000000"/>
          <w:sz w:val="28"/>
          <w:szCs w:val="28"/>
          <w:lang w:eastAsia="ru-RU"/>
        </w:rPr>
        <w:t>о</w:t>
      </w:r>
      <w:r w:rsidRPr="00B0659B">
        <w:rPr>
          <w:color w:val="000000"/>
          <w:sz w:val="28"/>
          <w:szCs w:val="28"/>
          <w:lang w:eastAsia="ru-RU"/>
        </w:rPr>
        <w:t>патия) и гормональная контрацепция // И. Ю. Коган</w:t>
      </w:r>
      <w:r w:rsidRPr="00B0659B">
        <w:rPr>
          <w:color w:val="000000"/>
          <w:sz w:val="28"/>
          <w:szCs w:val="28"/>
          <w:lang w:val="ru-RU" w:eastAsia="ru-RU"/>
        </w:rPr>
        <w:t xml:space="preserve"> </w:t>
      </w:r>
      <w:r w:rsidRPr="00B0659B">
        <w:rPr>
          <w:color w:val="000000"/>
          <w:sz w:val="28"/>
          <w:szCs w:val="28"/>
          <w:lang w:eastAsia="ru-RU"/>
        </w:rPr>
        <w:t>// Российский вестник ак</w:t>
      </w:r>
      <w:r w:rsidRPr="00B0659B">
        <w:rPr>
          <w:color w:val="000000"/>
          <w:sz w:val="28"/>
          <w:szCs w:val="28"/>
          <w:lang w:eastAsia="ru-RU"/>
        </w:rPr>
        <w:t>у</w:t>
      </w:r>
      <w:r w:rsidRPr="00B0659B">
        <w:rPr>
          <w:color w:val="000000"/>
          <w:sz w:val="28"/>
          <w:szCs w:val="28"/>
          <w:lang w:eastAsia="ru-RU"/>
        </w:rPr>
        <w:t>шера-гинеколога. – 2009. – Т. 9, № 3. – С. 35</w:t>
      </w:r>
      <w:r w:rsidRPr="00B0659B">
        <w:rPr>
          <w:color w:val="000000"/>
          <w:sz w:val="28"/>
          <w:szCs w:val="28"/>
          <w:lang w:val="ru-RU" w:eastAsia="ru-RU"/>
        </w:rPr>
        <w:t>–</w:t>
      </w:r>
      <w:r w:rsidRPr="00B0659B">
        <w:rPr>
          <w:color w:val="000000"/>
          <w:sz w:val="28"/>
          <w:szCs w:val="28"/>
          <w:lang w:eastAsia="ru-RU"/>
        </w:rPr>
        <w:t>40.</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Дильман В. М. Старение, климакс и рак / В. М. Дильман. – Москва: Медицина, 2000. – 378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pacing w:val="-4"/>
          <w:sz w:val="28"/>
          <w:szCs w:val="28"/>
          <w:lang w:eastAsia="ru-RU"/>
        </w:rPr>
      </w:pPr>
      <w:r w:rsidRPr="00B0659B">
        <w:rPr>
          <w:color w:val="000000"/>
          <w:spacing w:val="-4"/>
          <w:sz w:val="28"/>
          <w:szCs w:val="28"/>
          <w:lang w:eastAsia="ru-RU"/>
        </w:rPr>
        <w:t>Рудень В. В. Нарушение в менструальном цикле и климактерическом периоде у женщин – как факторы риска гормонального фона в возникновении и развитии онкопатологии молочной железы (по результатам социологического и</w:t>
      </w:r>
      <w:r w:rsidRPr="00B0659B">
        <w:rPr>
          <w:color w:val="000000"/>
          <w:spacing w:val="-4"/>
          <w:sz w:val="28"/>
          <w:szCs w:val="28"/>
          <w:lang w:eastAsia="ru-RU"/>
        </w:rPr>
        <w:t>с</w:t>
      </w:r>
      <w:r w:rsidRPr="00B0659B">
        <w:rPr>
          <w:color w:val="000000"/>
          <w:spacing w:val="-4"/>
          <w:sz w:val="28"/>
          <w:szCs w:val="28"/>
          <w:lang w:eastAsia="ru-RU"/>
        </w:rPr>
        <w:t xml:space="preserve">следования) / В. В. Рудень, Д. Є. Москвяк-Лесняк // Healt protection and physical development of a person in conditions of the biospheric crisis: materials digest of the XLV International Research and Practice Conference and I stagt of the Championship in </w:t>
      </w:r>
      <w:r w:rsidRPr="00B0659B">
        <w:rPr>
          <w:color w:val="000000"/>
          <w:spacing w:val="-4"/>
          <w:sz w:val="28"/>
          <w:szCs w:val="28"/>
          <w:lang w:eastAsia="ru-RU"/>
        </w:rPr>
        <w:lastRenderedPageBreak/>
        <w:t>medicine and physical culture, pharmaceutics, London, February 28 – March 05, 2013. – London: Published by IASHE, 2013. – P. 94–99.</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color w:val="000000"/>
          <w:sz w:val="28"/>
          <w:szCs w:val="28"/>
          <w:lang w:eastAsia="ru-RU"/>
        </w:rPr>
      </w:pPr>
      <w:r w:rsidRPr="00B0659B">
        <w:rPr>
          <w:color w:val="000000"/>
          <w:sz w:val="28"/>
          <w:szCs w:val="28"/>
          <w:lang w:eastAsia="ru-RU"/>
        </w:rPr>
        <w:t>Маркевич В. В. Практична гінекологія: навч.-метод. посіб. / В. В. М</w:t>
      </w:r>
      <w:r w:rsidRPr="00B0659B">
        <w:rPr>
          <w:color w:val="000000"/>
          <w:sz w:val="28"/>
          <w:szCs w:val="28"/>
          <w:lang w:eastAsia="ru-RU"/>
        </w:rPr>
        <w:t>а</w:t>
      </w:r>
      <w:r w:rsidRPr="00B0659B">
        <w:rPr>
          <w:color w:val="000000"/>
          <w:sz w:val="28"/>
          <w:szCs w:val="28"/>
          <w:lang w:eastAsia="ru-RU"/>
        </w:rPr>
        <w:t xml:space="preserve">ркевич. – Суми: СумДУ, 2013. – 258 с.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b/>
          <w:color w:val="000000"/>
          <w:sz w:val="28"/>
          <w:szCs w:val="28"/>
          <w:lang w:eastAsia="ru-RU"/>
        </w:rPr>
      </w:pPr>
      <w:r w:rsidRPr="00B0659B">
        <w:rPr>
          <w:color w:val="000000"/>
          <w:sz w:val="28"/>
          <w:szCs w:val="28"/>
          <w:lang w:eastAsia="ru-RU"/>
        </w:rPr>
        <w:t>Особенности менструального цикла у женщин в пременопаузе / Л. И. Бутина, А. В. Чурилов, С. А. Джеломанова, А. А. Перетятько // Збірник наукових праць Асоціації акушерів-гінекологів України. – Київ: Інтермед, 2008. – С. 85–88.</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0"/>
          <w:lang w:eastAsia="ru-RU"/>
        </w:rPr>
      </w:pPr>
      <w:r w:rsidRPr="00B0659B">
        <w:rPr>
          <w:color w:val="000000"/>
          <w:sz w:val="28"/>
          <w:szCs w:val="28"/>
          <w:lang w:eastAsia="ru-RU"/>
        </w:rPr>
        <w:t>Рудень В. В. Соматична захворюваність серед жінок і рак молочної залози  / В. В. Рудень, Д. Є. Москвяк-Лесняк // Досвід, реалії і перспективи ро</w:t>
      </w:r>
      <w:r w:rsidRPr="00B0659B">
        <w:rPr>
          <w:color w:val="000000"/>
          <w:sz w:val="28"/>
          <w:szCs w:val="28"/>
          <w:lang w:eastAsia="ru-RU"/>
        </w:rPr>
        <w:t>з</w:t>
      </w:r>
      <w:r w:rsidRPr="00B0659B">
        <w:rPr>
          <w:color w:val="000000"/>
          <w:sz w:val="28"/>
          <w:szCs w:val="28"/>
          <w:lang w:eastAsia="ru-RU"/>
        </w:rPr>
        <w:t>витку систем охорони здоров’я: матер. україно-польського симпозіуму, 18–20 квітня 2013 р., м. Львів. – Львів: Вид-во ЛОБФ “Медицина і право”, 2013. – С. 418–419.</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sz w:val="28"/>
          <w:szCs w:val="28"/>
          <w:lang w:eastAsia="ru-RU"/>
        </w:rPr>
      </w:pPr>
      <w:r w:rsidRPr="00B0659B">
        <w:rPr>
          <w:rFonts w:eastAsia="Calibri"/>
          <w:sz w:val="28"/>
          <w:szCs w:val="28"/>
          <w:lang w:eastAsia="ru-RU"/>
        </w:rPr>
        <w:t>Extracted from World Health Assembly 58 (25 May 2005) Official Records: WHA58.22 Cancer prevention and control [</w:t>
      </w:r>
      <w:r w:rsidRPr="00B0659B">
        <w:rPr>
          <w:rFonts w:eastAsia="Calibri"/>
          <w:sz w:val="28"/>
          <w:szCs w:val="28"/>
          <w:lang w:val="en-US" w:eastAsia="ru-RU"/>
        </w:rPr>
        <w:t>Electronic</w:t>
      </w:r>
      <w:r w:rsidRPr="00B0659B">
        <w:rPr>
          <w:rFonts w:eastAsia="Calibri"/>
          <w:sz w:val="28"/>
          <w:szCs w:val="28"/>
          <w:lang w:eastAsia="ru-RU"/>
        </w:rPr>
        <w:t xml:space="preserve"> </w:t>
      </w:r>
      <w:r w:rsidRPr="00B0659B">
        <w:rPr>
          <w:rFonts w:eastAsia="Calibri"/>
          <w:sz w:val="28"/>
          <w:szCs w:val="28"/>
          <w:lang w:val="en-US" w:eastAsia="ru-RU"/>
        </w:rPr>
        <w:t>resource].</w:t>
      </w:r>
      <w:r w:rsidRPr="00B0659B">
        <w:rPr>
          <w:rFonts w:eastAsia="Calibri"/>
          <w:sz w:val="28"/>
          <w:szCs w:val="28"/>
          <w:lang w:eastAsia="ru-RU"/>
        </w:rPr>
        <w:t xml:space="preserve"> </w:t>
      </w:r>
      <w:r w:rsidRPr="00B0659B">
        <w:rPr>
          <w:rFonts w:eastAsia="Calibri"/>
          <w:sz w:val="28"/>
          <w:szCs w:val="28"/>
          <w:lang w:val="en-US" w:eastAsia="ru-RU"/>
        </w:rPr>
        <w:t>–</w:t>
      </w:r>
      <w:r w:rsidRPr="00B0659B">
        <w:rPr>
          <w:rFonts w:eastAsia="Calibri"/>
          <w:sz w:val="28"/>
          <w:szCs w:val="28"/>
          <w:lang w:eastAsia="ru-RU"/>
        </w:rPr>
        <w:t xml:space="preserve"> Geneva</w:t>
      </w:r>
      <w:r w:rsidRPr="00B0659B">
        <w:rPr>
          <w:rFonts w:eastAsia="Calibri"/>
          <w:sz w:val="28"/>
          <w:szCs w:val="28"/>
          <w:lang w:val="en-US" w:eastAsia="ru-RU"/>
        </w:rPr>
        <w:t>:</w:t>
      </w:r>
      <w:r w:rsidRPr="00B0659B">
        <w:rPr>
          <w:rFonts w:eastAsia="Calibri"/>
          <w:sz w:val="28"/>
          <w:szCs w:val="28"/>
          <w:lang w:eastAsia="ru-RU"/>
        </w:rPr>
        <w:t xml:space="preserve"> World Health Organization</w:t>
      </w:r>
      <w:r w:rsidRPr="00B0659B">
        <w:rPr>
          <w:rFonts w:eastAsia="Calibri"/>
          <w:sz w:val="28"/>
          <w:szCs w:val="28"/>
          <w:lang w:val="en-US" w:eastAsia="ru-RU"/>
        </w:rPr>
        <w:t>,</w:t>
      </w:r>
      <w:r w:rsidRPr="00B0659B">
        <w:rPr>
          <w:rFonts w:eastAsia="Calibri"/>
          <w:sz w:val="28"/>
          <w:szCs w:val="28"/>
          <w:lang w:eastAsia="ru-RU"/>
        </w:rPr>
        <w:t xml:space="preserve"> 2005. – Р. 92</w:t>
      </w:r>
      <w:r w:rsidRPr="00B0659B">
        <w:rPr>
          <w:rFonts w:eastAsia="Calibri"/>
          <w:sz w:val="28"/>
          <w:szCs w:val="28"/>
          <w:lang w:val="en-US" w:eastAsia="ru-RU"/>
        </w:rPr>
        <w:t>–</w:t>
      </w:r>
      <w:r w:rsidRPr="00B0659B">
        <w:rPr>
          <w:rFonts w:eastAsia="Calibri"/>
          <w:sz w:val="28"/>
          <w:szCs w:val="28"/>
          <w:lang w:eastAsia="ru-RU"/>
        </w:rPr>
        <w:t>97.</w:t>
      </w:r>
      <w:r w:rsidRPr="00B0659B">
        <w:rPr>
          <w:rFonts w:eastAsia="Calibri"/>
          <w:sz w:val="28"/>
          <w:szCs w:val="28"/>
          <w:lang w:val="en-US" w:eastAsia="ru-RU"/>
        </w:rPr>
        <w:t xml:space="preserve"> – Access mode: </w:t>
      </w:r>
      <w:hyperlink w:history="1">
        <w:r w:rsidRPr="00B0659B">
          <w:rPr>
            <w:rFonts w:eastAsia="Calibri"/>
            <w:sz w:val="28"/>
            <w:szCs w:val="28"/>
            <w:lang w:eastAsia="ru-RU"/>
          </w:rPr>
          <w:t>http:// www.who.int/ipcs/publications/wha/cancer_resolution.pdf</w:t>
        </w:r>
      </w:hyperlink>
      <w:r w:rsidRPr="00B0659B">
        <w:rPr>
          <w:rFonts w:eastAsia="Calibri"/>
          <w:sz w:val="28"/>
          <w:szCs w:val="28"/>
          <w:lang w:eastAsia="ru-RU"/>
        </w:rPr>
        <w:t xml:space="preserve">. </w:t>
      </w:r>
      <w:r w:rsidRPr="00B0659B">
        <w:rPr>
          <w:rFonts w:eastAsia="Calibri"/>
          <w:sz w:val="28"/>
          <w:szCs w:val="28"/>
          <w:lang w:val="en-US" w:eastAsia="ru-RU"/>
        </w:rPr>
        <w:t>– Title from screen.</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sz w:val="28"/>
          <w:szCs w:val="28"/>
          <w:lang w:eastAsia="ru-RU"/>
        </w:rPr>
      </w:pPr>
      <w:r w:rsidRPr="00B0659B">
        <w:rPr>
          <w:rFonts w:eastAsia="Calibri"/>
          <w:sz w:val="28"/>
          <w:szCs w:val="28"/>
          <w:lang w:val="en-US" w:eastAsia="ru-RU"/>
        </w:rPr>
        <w:t>The World Health Organization’s Fight Against Cancer: Strategies That Prevent, Cure and Care</w:t>
      </w:r>
      <w:r w:rsidRPr="00B0659B">
        <w:rPr>
          <w:rFonts w:eastAsia="Calibri"/>
          <w:sz w:val="28"/>
          <w:szCs w:val="28"/>
          <w:lang w:eastAsia="ru-RU"/>
        </w:rPr>
        <w:t xml:space="preserve"> </w:t>
      </w:r>
      <w:r w:rsidRPr="00B0659B">
        <w:rPr>
          <w:rFonts w:eastAsia="Calibri"/>
          <w:sz w:val="28"/>
          <w:szCs w:val="28"/>
          <w:lang w:val="en-US" w:eastAsia="ru-RU"/>
        </w:rPr>
        <w:t>[Electronic</w:t>
      </w:r>
      <w:r w:rsidRPr="00B0659B">
        <w:rPr>
          <w:rFonts w:eastAsia="Calibri"/>
          <w:sz w:val="28"/>
          <w:szCs w:val="28"/>
          <w:lang w:eastAsia="ru-RU"/>
        </w:rPr>
        <w:t xml:space="preserve"> </w:t>
      </w:r>
      <w:r w:rsidRPr="00B0659B">
        <w:rPr>
          <w:rFonts w:eastAsia="Calibri"/>
          <w:sz w:val="28"/>
          <w:szCs w:val="28"/>
          <w:lang w:val="en-US" w:eastAsia="ru-RU"/>
        </w:rPr>
        <w:t>resource]. –</w:t>
      </w:r>
      <w:r w:rsidRPr="00B0659B">
        <w:rPr>
          <w:rFonts w:eastAsia="Calibri"/>
          <w:sz w:val="28"/>
          <w:szCs w:val="28"/>
          <w:lang w:eastAsia="ru-RU"/>
        </w:rPr>
        <w:t xml:space="preserve"> Geneva</w:t>
      </w:r>
      <w:r w:rsidRPr="00B0659B">
        <w:rPr>
          <w:rFonts w:eastAsia="Calibri"/>
          <w:sz w:val="28"/>
          <w:szCs w:val="28"/>
          <w:lang w:val="en-US" w:eastAsia="ru-RU"/>
        </w:rPr>
        <w:t>:</w:t>
      </w:r>
      <w:r w:rsidRPr="00B0659B">
        <w:rPr>
          <w:rFonts w:eastAsia="Calibri"/>
          <w:sz w:val="28"/>
          <w:szCs w:val="28"/>
          <w:lang w:eastAsia="ru-RU"/>
        </w:rPr>
        <w:t xml:space="preserve"> </w:t>
      </w:r>
      <w:r w:rsidRPr="00B0659B">
        <w:rPr>
          <w:rFonts w:eastAsia="Calibri"/>
          <w:sz w:val="28"/>
          <w:szCs w:val="28"/>
          <w:lang w:val="en-US" w:eastAsia="ru-RU"/>
        </w:rPr>
        <w:t>World Health Organization, 2007. –</w:t>
      </w:r>
      <w:r w:rsidRPr="00B0659B">
        <w:rPr>
          <w:rFonts w:eastAsia="Calibri"/>
          <w:sz w:val="28"/>
          <w:szCs w:val="28"/>
          <w:lang w:eastAsia="ru-RU"/>
        </w:rPr>
        <w:t xml:space="preserve"> </w:t>
      </w:r>
      <w:r w:rsidRPr="00B0659B">
        <w:rPr>
          <w:rFonts w:eastAsia="Calibri"/>
          <w:sz w:val="28"/>
          <w:szCs w:val="28"/>
          <w:lang w:val="en-US" w:eastAsia="ru-RU"/>
        </w:rPr>
        <w:t xml:space="preserve">Access mode: </w:t>
      </w:r>
      <w:hyperlink r:id="rId177" w:history="1">
        <w:r w:rsidRPr="00B0659B">
          <w:rPr>
            <w:rFonts w:eastAsia="Calibri"/>
            <w:sz w:val="28"/>
            <w:szCs w:val="28"/>
            <w:lang w:val="en-US" w:eastAsia="ru-RU"/>
          </w:rPr>
          <w:t>http://www.who.int/cancer/publicat/</w:t>
        </w:r>
        <w:r w:rsidRPr="00B0659B">
          <w:rPr>
            <w:rFonts w:eastAsia="Calibri"/>
            <w:sz w:val="28"/>
            <w:szCs w:val="28"/>
            <w:lang w:eastAsia="ru-RU"/>
          </w:rPr>
          <w:t xml:space="preserve"> </w:t>
        </w:r>
        <w:r w:rsidRPr="00B0659B">
          <w:rPr>
            <w:rFonts w:eastAsia="Calibri"/>
            <w:sz w:val="28"/>
            <w:szCs w:val="28"/>
            <w:lang w:val="en-US" w:eastAsia="ru-RU"/>
          </w:rPr>
          <w:t>WHOCancerBrochure</w:t>
        </w:r>
        <w:r w:rsidRPr="00B0659B">
          <w:rPr>
            <w:rFonts w:eastAsia="Calibri"/>
            <w:sz w:val="28"/>
            <w:szCs w:val="28"/>
            <w:lang w:eastAsia="ru-RU"/>
          </w:rPr>
          <w:t xml:space="preserve"> </w:t>
        </w:r>
        <w:r w:rsidRPr="00B0659B">
          <w:rPr>
            <w:rFonts w:eastAsia="Calibri"/>
            <w:sz w:val="28"/>
            <w:szCs w:val="28"/>
            <w:lang w:val="en-US" w:eastAsia="ru-RU"/>
          </w:rPr>
          <w:t>2007.FINALweb.pdf</w:t>
        </w:r>
      </w:hyperlink>
      <w:r w:rsidRPr="00B0659B">
        <w:rPr>
          <w:rFonts w:eastAsia="Calibri"/>
          <w:sz w:val="28"/>
          <w:szCs w:val="28"/>
          <w:lang w:eastAsia="ru-RU"/>
        </w:rPr>
        <w:t xml:space="preserve">. </w:t>
      </w:r>
      <w:r w:rsidRPr="00B0659B">
        <w:rPr>
          <w:rFonts w:eastAsia="Calibri"/>
          <w:sz w:val="28"/>
          <w:szCs w:val="28"/>
          <w:lang w:val="en-US" w:eastAsia="ru-RU"/>
        </w:rPr>
        <w:t>– Title from screen.</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8"/>
          <w:lang w:eastAsia="ru-RU"/>
        </w:rPr>
      </w:pPr>
      <w:r w:rsidRPr="00B0659B">
        <w:rPr>
          <w:rFonts w:eastAsia="Calibri"/>
          <w:color w:val="000000"/>
          <w:sz w:val="28"/>
          <w:szCs w:val="28"/>
          <w:lang w:eastAsia="ru-RU"/>
        </w:rPr>
        <w:t>Загальнодержавна програма боротьби з онкологічними захворюва</w:t>
      </w:r>
      <w:r w:rsidRPr="00B0659B">
        <w:rPr>
          <w:rFonts w:eastAsia="Calibri"/>
          <w:color w:val="000000"/>
          <w:sz w:val="28"/>
          <w:szCs w:val="28"/>
          <w:lang w:eastAsia="ru-RU"/>
        </w:rPr>
        <w:t>н</w:t>
      </w:r>
      <w:r w:rsidRPr="00B0659B">
        <w:rPr>
          <w:rFonts w:eastAsia="Calibri"/>
          <w:color w:val="000000"/>
          <w:sz w:val="28"/>
          <w:szCs w:val="28"/>
          <w:lang w:eastAsia="ru-RU"/>
        </w:rPr>
        <w:t xml:space="preserve">нями на період до 2016 року: Закон ВР України від 23.12.2009 р.  № 1794-VI [Електронний ресурс]. – Режим доступа: </w:t>
      </w:r>
      <w:hyperlink r:id="rId178" w:history="1">
        <w:r w:rsidRPr="00B0659B">
          <w:rPr>
            <w:rFonts w:eastAsia="Calibri"/>
            <w:sz w:val="28"/>
            <w:szCs w:val="28"/>
            <w:lang w:eastAsia="ru-RU"/>
          </w:rPr>
          <w:t>http://zakon4</w:t>
        </w:r>
      </w:hyperlink>
      <w:r w:rsidRPr="00B0659B">
        <w:rPr>
          <w:rFonts w:eastAsia="Calibri"/>
          <w:sz w:val="28"/>
          <w:szCs w:val="28"/>
          <w:lang w:eastAsia="ru-RU"/>
        </w:rPr>
        <w:t>.</w:t>
      </w:r>
      <w:r w:rsidRPr="00B0659B">
        <w:rPr>
          <w:rFonts w:eastAsia="Calibri"/>
          <w:color w:val="000000"/>
          <w:sz w:val="28"/>
          <w:szCs w:val="28"/>
          <w:lang w:eastAsia="ru-RU"/>
        </w:rPr>
        <w:t>rada. gov.ua/laws/ show/1794-17. – Назва з екрана.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sz w:val="28"/>
          <w:szCs w:val="28"/>
          <w:lang w:eastAsia="ru-RU"/>
        </w:rPr>
      </w:pPr>
      <w:r w:rsidRPr="00B0659B">
        <w:rPr>
          <w:rFonts w:eastAsia="Calibri"/>
          <w:sz w:val="28"/>
          <w:szCs w:val="28"/>
          <w:lang w:eastAsia="ru-RU"/>
        </w:rPr>
        <w:t xml:space="preserve">Про внесення змін до наказу МОЗ України від 15.12.2003 р. № 582 </w:t>
      </w:r>
      <w:r w:rsidRPr="00B0659B">
        <w:rPr>
          <w:sz w:val="28"/>
          <w:szCs w:val="28"/>
        </w:rPr>
        <w:t>“</w:t>
      </w:r>
      <w:r w:rsidRPr="00B0659B">
        <w:rPr>
          <w:rFonts w:eastAsia="Calibri"/>
          <w:sz w:val="28"/>
          <w:szCs w:val="28"/>
          <w:lang w:eastAsia="ru-RU"/>
        </w:rPr>
        <w:t>Про затвердження клінічних протоколів з акушерської та гінекологічної доп</w:t>
      </w:r>
      <w:r w:rsidRPr="00B0659B">
        <w:rPr>
          <w:rFonts w:eastAsia="Calibri"/>
          <w:sz w:val="28"/>
          <w:szCs w:val="28"/>
          <w:lang w:eastAsia="ru-RU"/>
        </w:rPr>
        <w:t>о</w:t>
      </w:r>
      <w:r w:rsidRPr="00B0659B">
        <w:rPr>
          <w:rFonts w:eastAsia="Calibri"/>
          <w:sz w:val="28"/>
          <w:szCs w:val="28"/>
          <w:lang w:eastAsia="ru-RU"/>
        </w:rPr>
        <w:t>моги</w:t>
      </w:r>
      <w:r w:rsidRPr="00B0659B">
        <w:rPr>
          <w:sz w:val="28"/>
          <w:szCs w:val="28"/>
        </w:rPr>
        <w:t>”</w:t>
      </w:r>
      <w:r w:rsidRPr="00B0659B">
        <w:rPr>
          <w:rFonts w:eastAsia="Calibri"/>
          <w:sz w:val="28"/>
          <w:szCs w:val="28"/>
          <w:lang w:eastAsia="ru-RU"/>
        </w:rPr>
        <w:t xml:space="preserve"> наказу МОЗ від 31.12.2004 р. № 676 </w:t>
      </w:r>
      <w:r w:rsidRPr="00B0659B">
        <w:rPr>
          <w:sz w:val="28"/>
          <w:szCs w:val="28"/>
        </w:rPr>
        <w:t>“</w:t>
      </w:r>
      <w:r w:rsidRPr="00B0659B">
        <w:rPr>
          <w:rFonts w:eastAsia="Calibri"/>
          <w:sz w:val="28"/>
          <w:szCs w:val="28"/>
          <w:lang w:eastAsia="ru-RU"/>
        </w:rPr>
        <w:t>Про затвердження клінічних прот</w:t>
      </w:r>
      <w:r w:rsidRPr="00B0659B">
        <w:rPr>
          <w:rFonts w:eastAsia="Calibri"/>
          <w:sz w:val="28"/>
          <w:szCs w:val="28"/>
          <w:lang w:eastAsia="ru-RU"/>
        </w:rPr>
        <w:t>о</w:t>
      </w:r>
      <w:r w:rsidRPr="00B0659B">
        <w:rPr>
          <w:rFonts w:eastAsia="Calibri"/>
          <w:sz w:val="28"/>
          <w:szCs w:val="28"/>
          <w:lang w:eastAsia="ru-RU"/>
        </w:rPr>
        <w:t>колів з акушерської та гінекологічної допомоги</w:t>
      </w:r>
      <w:r w:rsidRPr="00B0659B">
        <w:rPr>
          <w:sz w:val="28"/>
          <w:szCs w:val="28"/>
        </w:rPr>
        <w:t>”</w:t>
      </w:r>
      <w:r w:rsidRPr="00B0659B">
        <w:rPr>
          <w:rFonts w:eastAsia="Calibri"/>
          <w:sz w:val="28"/>
          <w:szCs w:val="28"/>
          <w:lang w:eastAsia="ru-RU"/>
        </w:rPr>
        <w:t xml:space="preserve"> [Електронний ресурс]: наказ </w:t>
      </w:r>
      <w:r w:rsidRPr="00B0659B">
        <w:rPr>
          <w:rFonts w:eastAsia="Calibri"/>
          <w:sz w:val="28"/>
          <w:szCs w:val="28"/>
          <w:lang w:eastAsia="ru-RU"/>
        </w:rPr>
        <w:lastRenderedPageBreak/>
        <w:t>МОЗ України від 03.11.2008</w:t>
      </w:r>
      <w:r w:rsidRPr="00B0659B">
        <w:rPr>
          <w:rFonts w:eastAsia="Calibri"/>
          <w:sz w:val="28"/>
          <w:szCs w:val="28"/>
          <w:lang w:val="ru-RU" w:eastAsia="ru-RU"/>
        </w:rPr>
        <w:t> </w:t>
      </w:r>
      <w:r w:rsidRPr="00B0659B">
        <w:rPr>
          <w:rFonts w:eastAsia="Calibri"/>
          <w:sz w:val="28"/>
          <w:szCs w:val="28"/>
          <w:lang w:eastAsia="ru-RU"/>
        </w:rPr>
        <w:t xml:space="preserve">р. № 624. – Режим доступу: </w:t>
      </w:r>
      <w:hyperlink r:id="rId179" w:history="1">
        <w:r w:rsidRPr="00B0659B">
          <w:rPr>
            <w:rFonts w:eastAsia="Calibri"/>
            <w:sz w:val="28"/>
            <w:szCs w:val="28"/>
            <w:lang w:eastAsia="ru-RU"/>
          </w:rPr>
          <w:t>http://www.moz.gov.ua/ua/portal/dn_20081103_624.html</w:t>
        </w:r>
      </w:hyperlink>
      <w:r w:rsidRPr="00B0659B">
        <w:rPr>
          <w:rFonts w:eastAsia="Calibri"/>
          <w:sz w:val="28"/>
          <w:szCs w:val="28"/>
          <w:lang w:eastAsia="ru-RU"/>
        </w:rPr>
        <w:t>. – Назва з екрана.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sz w:val="28"/>
          <w:szCs w:val="28"/>
          <w:lang w:eastAsia="ru-RU"/>
        </w:rPr>
      </w:pPr>
      <w:r w:rsidRPr="00B0659B">
        <w:rPr>
          <w:rFonts w:eastAsia="Calibri"/>
          <w:sz w:val="28"/>
          <w:szCs w:val="28"/>
          <w:lang w:eastAsia="ru-RU"/>
        </w:rPr>
        <w:t>Про диспансеризацію населення: наказ МОЗ України від 27.08.2010 р. №</w:t>
      </w:r>
      <w:r w:rsidRPr="00B0659B">
        <w:rPr>
          <w:rFonts w:eastAsia="Calibri"/>
          <w:sz w:val="28"/>
          <w:szCs w:val="28"/>
          <w:lang w:val="ru-RU" w:eastAsia="ru-RU"/>
        </w:rPr>
        <w:t> </w:t>
      </w:r>
      <w:r w:rsidRPr="00B0659B">
        <w:rPr>
          <w:rFonts w:eastAsia="Calibri"/>
          <w:sz w:val="28"/>
          <w:szCs w:val="28"/>
          <w:lang w:eastAsia="ru-RU"/>
        </w:rPr>
        <w:t xml:space="preserve">728 [Електронний ресурс]. – Режим доступу: </w:t>
      </w:r>
      <w:hyperlink w:history="1">
        <w:r w:rsidRPr="00B0659B">
          <w:rPr>
            <w:rFonts w:eastAsia="Calibri"/>
            <w:sz w:val="28"/>
            <w:szCs w:val="28"/>
            <w:lang w:eastAsia="ru-RU"/>
          </w:rPr>
          <w:t>http://www.moz.gov. ua/ua/portal/dn_20100827_728.html</w:t>
        </w:r>
      </w:hyperlink>
      <w:r w:rsidRPr="00B0659B">
        <w:rPr>
          <w:rFonts w:eastAsia="Calibri"/>
          <w:sz w:val="28"/>
          <w:szCs w:val="28"/>
          <w:lang w:eastAsia="ru-RU"/>
        </w:rPr>
        <w:t>.  – Назва з екрана.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8"/>
          <w:lang w:eastAsia="ru-RU"/>
        </w:rPr>
      </w:pPr>
      <w:r w:rsidRPr="00B0659B">
        <w:rPr>
          <w:rFonts w:eastAsia="Calibri"/>
          <w:color w:val="000000"/>
          <w:sz w:val="28"/>
          <w:szCs w:val="20"/>
          <w:lang w:eastAsia="ru-RU"/>
        </w:rPr>
        <w:t>Громов А. И. Применение системного подхода к идентификации пр</w:t>
      </w:r>
      <w:r w:rsidRPr="00B0659B">
        <w:rPr>
          <w:rFonts w:eastAsia="Calibri"/>
          <w:color w:val="000000"/>
          <w:sz w:val="28"/>
          <w:szCs w:val="20"/>
          <w:lang w:eastAsia="ru-RU"/>
        </w:rPr>
        <w:t>о</w:t>
      </w:r>
      <w:r w:rsidRPr="00B0659B">
        <w:rPr>
          <w:rFonts w:eastAsia="Calibri"/>
          <w:color w:val="000000"/>
          <w:sz w:val="28"/>
          <w:szCs w:val="20"/>
          <w:lang w:eastAsia="ru-RU"/>
        </w:rPr>
        <w:t xml:space="preserve">цессов организации / А. И. Громов, В. Г. Чеботарев // </w:t>
      </w:r>
      <w:r w:rsidRPr="00B0659B">
        <w:rPr>
          <w:rFonts w:eastAsia="Calibri"/>
          <w:color w:val="000000"/>
          <w:sz w:val="28"/>
          <w:szCs w:val="28"/>
          <w:lang w:eastAsia="ru-RU"/>
        </w:rPr>
        <w:t>Информационные техн</w:t>
      </w:r>
      <w:r w:rsidRPr="00B0659B">
        <w:rPr>
          <w:rFonts w:eastAsia="Calibri"/>
          <w:color w:val="000000"/>
          <w:sz w:val="28"/>
          <w:szCs w:val="28"/>
          <w:lang w:eastAsia="ru-RU"/>
        </w:rPr>
        <w:t>о</w:t>
      </w:r>
      <w:r w:rsidRPr="00B0659B">
        <w:rPr>
          <w:rFonts w:eastAsia="Calibri"/>
          <w:color w:val="000000"/>
          <w:sz w:val="28"/>
          <w:szCs w:val="28"/>
          <w:lang w:eastAsia="ru-RU"/>
        </w:rPr>
        <w:t xml:space="preserve">логии в проектировании и производстве. </w:t>
      </w:r>
      <w:r w:rsidRPr="00B0659B">
        <w:rPr>
          <w:rFonts w:eastAsia="Calibri"/>
          <w:color w:val="000000"/>
          <w:sz w:val="28"/>
          <w:szCs w:val="20"/>
          <w:lang w:eastAsia="ru-RU"/>
        </w:rPr>
        <w:t>–</w:t>
      </w:r>
      <w:r w:rsidRPr="00B0659B">
        <w:rPr>
          <w:rFonts w:eastAsia="Calibri"/>
          <w:color w:val="000000"/>
          <w:sz w:val="28"/>
          <w:szCs w:val="28"/>
          <w:lang w:eastAsia="ru-RU"/>
        </w:rPr>
        <w:t xml:space="preserve"> 2008. </w:t>
      </w:r>
      <w:r w:rsidRPr="00B0659B">
        <w:rPr>
          <w:rFonts w:eastAsia="Calibri"/>
          <w:color w:val="000000"/>
          <w:sz w:val="28"/>
          <w:szCs w:val="20"/>
          <w:lang w:eastAsia="ru-RU"/>
        </w:rPr>
        <w:t>–</w:t>
      </w:r>
      <w:r w:rsidRPr="00B0659B">
        <w:rPr>
          <w:rFonts w:eastAsia="Calibri"/>
          <w:color w:val="000000"/>
          <w:sz w:val="28"/>
          <w:szCs w:val="28"/>
          <w:lang w:eastAsia="ru-RU"/>
        </w:rPr>
        <w:t xml:space="preserve"> № 3. </w:t>
      </w:r>
      <w:r w:rsidRPr="00B0659B">
        <w:rPr>
          <w:rFonts w:eastAsia="Calibri"/>
          <w:color w:val="000000"/>
          <w:sz w:val="28"/>
          <w:szCs w:val="20"/>
          <w:lang w:eastAsia="ru-RU"/>
        </w:rPr>
        <w:t>–</w:t>
      </w:r>
      <w:r w:rsidRPr="00B0659B">
        <w:rPr>
          <w:rFonts w:eastAsia="Calibri"/>
          <w:color w:val="000000"/>
          <w:sz w:val="28"/>
          <w:szCs w:val="28"/>
          <w:lang w:eastAsia="ru-RU"/>
        </w:rPr>
        <w:t xml:space="preserve"> С. 18</w:t>
      </w:r>
      <w:r w:rsidRPr="00B0659B">
        <w:rPr>
          <w:rFonts w:eastAsia="Calibri"/>
          <w:color w:val="000000"/>
          <w:sz w:val="28"/>
          <w:szCs w:val="28"/>
          <w:lang w:val="ru-RU" w:eastAsia="ru-RU"/>
        </w:rPr>
        <w:t>–</w:t>
      </w:r>
      <w:r w:rsidRPr="00B0659B">
        <w:rPr>
          <w:rFonts w:eastAsia="Calibri"/>
          <w:color w:val="000000"/>
          <w:sz w:val="28"/>
          <w:szCs w:val="28"/>
          <w:lang w:eastAsia="ru-RU"/>
        </w:rPr>
        <w:t>23</w:t>
      </w:r>
      <w:r w:rsidRPr="00B0659B">
        <w:rPr>
          <w:rFonts w:eastAsia="Calibri"/>
          <w:color w:val="000000"/>
          <w:sz w:val="28"/>
          <w:szCs w:val="28"/>
          <w:lang w:val="ru-RU" w:eastAsia="ru-RU"/>
        </w:rPr>
        <w:t>.</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0"/>
          <w:lang w:eastAsia="ru-RU"/>
        </w:rPr>
      </w:pPr>
      <w:r w:rsidRPr="00B0659B">
        <w:rPr>
          <w:rFonts w:eastAsia="Calibri"/>
          <w:color w:val="000000"/>
          <w:sz w:val="28"/>
          <w:szCs w:val="28"/>
          <w:lang w:eastAsia="ru-RU"/>
        </w:rPr>
        <w:t>Рудень В. В. Організаційно-функціональна модель управління факт</w:t>
      </w:r>
      <w:r w:rsidRPr="00B0659B">
        <w:rPr>
          <w:rFonts w:eastAsia="Calibri"/>
          <w:color w:val="000000"/>
          <w:sz w:val="28"/>
          <w:szCs w:val="28"/>
          <w:lang w:eastAsia="ru-RU"/>
        </w:rPr>
        <w:t>о</w:t>
      </w:r>
      <w:r w:rsidRPr="00B0659B">
        <w:rPr>
          <w:rFonts w:eastAsia="Calibri"/>
          <w:color w:val="000000"/>
          <w:sz w:val="28"/>
          <w:szCs w:val="28"/>
          <w:lang w:eastAsia="ru-RU"/>
        </w:rPr>
        <w:t>рами ризику стосовно виникнення у осіб жіночої статі раку молочної залози – як основа превентивної діяльності сімейного лікаря в умовах реформування м</w:t>
      </w:r>
      <w:r w:rsidRPr="00B0659B">
        <w:rPr>
          <w:rFonts w:eastAsia="Calibri"/>
          <w:color w:val="000000"/>
          <w:sz w:val="28"/>
          <w:szCs w:val="28"/>
          <w:lang w:eastAsia="ru-RU"/>
        </w:rPr>
        <w:t>е</w:t>
      </w:r>
      <w:r w:rsidRPr="00B0659B">
        <w:rPr>
          <w:rFonts w:eastAsia="Calibri"/>
          <w:color w:val="000000"/>
          <w:sz w:val="28"/>
          <w:szCs w:val="28"/>
          <w:lang w:eastAsia="ru-RU"/>
        </w:rPr>
        <w:t>дичної галузі незалежної України / В. В. Рудень, Д. Є. Москвяк-Лесняк, Т. Г. Гутор // Східноєвропейський журнал громадського здоров’я. – 2012. – № 2–3 (18–19). – С. 308–315.</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pacing w:val="-6"/>
          <w:sz w:val="28"/>
          <w:szCs w:val="28"/>
          <w:lang w:eastAsia="ru-RU"/>
        </w:rPr>
      </w:pPr>
      <w:r w:rsidRPr="00B0659B">
        <w:rPr>
          <w:rFonts w:eastAsia="Calibri"/>
          <w:color w:val="000000"/>
          <w:spacing w:val="-6"/>
          <w:sz w:val="28"/>
          <w:szCs w:val="28"/>
          <w:lang w:eastAsia="ru-RU"/>
        </w:rPr>
        <w:t xml:space="preserve">Про організацію амбулаторної акушерсько-гінекологічної допомоги в Україні: наказ МОЗ України від 15.07.2011 р. № 417 [Електронний ресурс]. – Режим доступу: </w:t>
      </w:r>
      <w:hyperlink r:id="rId180" w:history="1">
        <w:r w:rsidRPr="00B0659B">
          <w:rPr>
            <w:rFonts w:eastAsia="Calibri"/>
            <w:color w:val="000000"/>
            <w:spacing w:val="-6"/>
            <w:sz w:val="28"/>
            <w:szCs w:val="28"/>
            <w:lang w:eastAsia="ru-RU"/>
          </w:rPr>
          <w:t>http://moz.gov.ua/ua/portal/dn_20110715_ 417.html</w:t>
        </w:r>
      </w:hyperlink>
      <w:r w:rsidRPr="00B0659B">
        <w:rPr>
          <w:rFonts w:eastAsia="Calibri"/>
          <w:color w:val="000000"/>
          <w:spacing w:val="-6"/>
          <w:sz w:val="28"/>
          <w:szCs w:val="28"/>
          <w:lang w:eastAsia="ru-RU"/>
        </w:rPr>
        <w:t xml:space="preserve">. –Назва з екрана.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0"/>
          <w:lang w:eastAsia="ru-RU"/>
        </w:rPr>
      </w:pPr>
      <w:r w:rsidRPr="00B0659B">
        <w:rPr>
          <w:rFonts w:eastAsia="Calibri"/>
          <w:color w:val="000000"/>
          <w:sz w:val="28"/>
          <w:szCs w:val="20"/>
          <w:lang w:eastAsia="ru-RU"/>
        </w:rPr>
        <w:t xml:space="preserve">Про внесення змін до наказу МОЗ України від 17.09.2007        № 554 </w:t>
      </w:r>
      <w:r w:rsidRPr="00B0659B">
        <w:rPr>
          <w:color w:val="000000"/>
          <w:sz w:val="28"/>
          <w:szCs w:val="28"/>
        </w:rPr>
        <w:t>“</w:t>
      </w:r>
      <w:r w:rsidRPr="00B0659B">
        <w:rPr>
          <w:rFonts w:eastAsia="Calibri"/>
          <w:color w:val="000000"/>
          <w:sz w:val="28"/>
          <w:szCs w:val="20"/>
          <w:lang w:eastAsia="ru-RU"/>
        </w:rPr>
        <w:t xml:space="preserve">Про затвердження протоколів надання медичної допомоги за спеціальністю </w:t>
      </w:r>
      <w:r w:rsidRPr="00B0659B">
        <w:rPr>
          <w:color w:val="000000"/>
          <w:sz w:val="28"/>
          <w:szCs w:val="28"/>
        </w:rPr>
        <w:t>“</w:t>
      </w:r>
      <w:r w:rsidRPr="00B0659B">
        <w:rPr>
          <w:rFonts w:eastAsia="Calibri"/>
          <w:color w:val="000000"/>
          <w:sz w:val="28"/>
          <w:szCs w:val="20"/>
          <w:lang w:eastAsia="ru-RU"/>
        </w:rPr>
        <w:t>Онкологія</w:t>
      </w:r>
      <w:r w:rsidRPr="00B0659B">
        <w:rPr>
          <w:color w:val="000000"/>
          <w:sz w:val="28"/>
          <w:szCs w:val="28"/>
        </w:rPr>
        <w:t>”</w:t>
      </w:r>
      <w:r w:rsidRPr="00B0659B">
        <w:rPr>
          <w:rFonts w:eastAsia="Calibri"/>
          <w:color w:val="000000"/>
          <w:sz w:val="28"/>
          <w:szCs w:val="20"/>
          <w:lang w:eastAsia="ru-RU"/>
        </w:rPr>
        <w:t xml:space="preserve">: наказ МОЗ України від 30.07.2010 р. № 645 [Електронний ресурс]. – </w:t>
      </w:r>
      <w:r w:rsidRPr="00B0659B">
        <w:rPr>
          <w:rFonts w:eastAsia="Calibri"/>
          <w:sz w:val="28"/>
          <w:szCs w:val="20"/>
          <w:lang w:eastAsia="ru-RU"/>
        </w:rPr>
        <w:t xml:space="preserve">Режим доступу: </w:t>
      </w:r>
      <w:hyperlink r:id="rId181" w:history="1">
        <w:r w:rsidRPr="00B0659B">
          <w:rPr>
            <w:rFonts w:eastAsia="Calibri"/>
            <w:sz w:val="28"/>
            <w:szCs w:val="20"/>
            <w:lang w:eastAsia="ru-RU"/>
          </w:rPr>
          <w:t>http://www.moz.gov.ua/ua/portal/ dn_20100730_645. html</w:t>
        </w:r>
      </w:hyperlink>
      <w:r w:rsidRPr="00B0659B">
        <w:rPr>
          <w:rFonts w:ascii="Calibri" w:eastAsia="Calibri" w:hAnsi="Calibri"/>
          <w:sz w:val="20"/>
          <w:szCs w:val="20"/>
          <w:lang w:eastAsia="ru-RU"/>
        </w:rPr>
        <w:t>.</w:t>
      </w:r>
      <w:r w:rsidRPr="00B0659B">
        <w:rPr>
          <w:rFonts w:eastAsia="Calibri"/>
          <w:sz w:val="28"/>
          <w:szCs w:val="20"/>
          <w:lang w:eastAsia="ru-RU"/>
        </w:rPr>
        <w:t xml:space="preserve"> – Н</w:t>
      </w:r>
      <w:r w:rsidRPr="00B0659B">
        <w:rPr>
          <w:rFonts w:eastAsia="Calibri"/>
          <w:sz w:val="28"/>
          <w:szCs w:val="20"/>
          <w:lang w:eastAsia="ru-RU"/>
        </w:rPr>
        <w:t>а</w:t>
      </w:r>
      <w:r w:rsidRPr="00B0659B">
        <w:rPr>
          <w:rFonts w:eastAsia="Calibri"/>
          <w:sz w:val="28"/>
          <w:szCs w:val="20"/>
          <w:lang w:eastAsia="ru-RU"/>
        </w:rPr>
        <w:t xml:space="preserve">зва з екрана.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0"/>
          <w:lang w:eastAsia="ru-RU"/>
        </w:rPr>
      </w:pPr>
      <w:r w:rsidRPr="00B0659B">
        <w:rPr>
          <w:rFonts w:eastAsia="Calibri"/>
          <w:color w:val="000000"/>
          <w:sz w:val="28"/>
          <w:szCs w:val="20"/>
          <w:lang w:eastAsia="ru-RU"/>
        </w:rPr>
        <w:t>Управление и экономика здравоохранения: учеб. пособ. для вузов / под ред. А. И. Вялкова. – 3-е изд. – Москва: ГЭОТАР-Медиа, 2009. – 664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sz w:val="28"/>
          <w:szCs w:val="20"/>
          <w:lang w:eastAsia="ru-RU"/>
        </w:rPr>
      </w:pPr>
      <w:r w:rsidRPr="00B0659B">
        <w:rPr>
          <w:rFonts w:eastAsia="Calibri"/>
          <w:color w:val="000000"/>
          <w:sz w:val="28"/>
          <w:szCs w:val="20"/>
          <w:lang w:eastAsia="ru-RU"/>
        </w:rPr>
        <w:t xml:space="preserve">Порядок планування та прогнозування розвитку мережі комунальних закладів охорони здоров’я у пілотних регіонах: п. 2. Порядок створення центрів первинної медико-санітарної допомоги: наказ МОЗ України від 05.10.2011 р. № 646 [Електронний ресурс]. – Режим доступу: </w:t>
      </w:r>
      <w:hyperlink w:history="1">
        <w:r w:rsidRPr="00B0659B">
          <w:rPr>
            <w:rFonts w:eastAsia="Calibri"/>
            <w:sz w:val="28"/>
            <w:szCs w:val="20"/>
            <w:lang w:eastAsia="ru-RU"/>
          </w:rPr>
          <w:t>http://zakon4. rada.gov</w:t>
        </w:r>
      </w:hyperlink>
      <w:r w:rsidRPr="00B0659B">
        <w:rPr>
          <w:rFonts w:eastAsia="Calibri"/>
          <w:sz w:val="28"/>
          <w:szCs w:val="20"/>
          <w:lang w:eastAsia="ru-RU"/>
        </w:rPr>
        <w:t>.ua/laws/show/z1414. – Назва з екрана.</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0"/>
          <w:lang w:eastAsia="ru-RU"/>
        </w:rPr>
      </w:pPr>
      <w:r w:rsidRPr="00B0659B">
        <w:rPr>
          <w:rFonts w:eastAsia="Calibri"/>
          <w:color w:val="000000"/>
          <w:sz w:val="28"/>
          <w:szCs w:val="20"/>
          <w:lang w:eastAsia="ru-RU"/>
        </w:rPr>
        <w:lastRenderedPageBreak/>
        <w:t>Лехан В. М. Стратегія розвитку охорони здоров’я: український вимір: монографія / В. М. Лехан, Г. О. Слабкий, М. В. Шевченко. – Київ: Цифра, 2009. – 50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0"/>
          <w:lang w:eastAsia="ru-RU"/>
        </w:rPr>
      </w:pPr>
      <w:r w:rsidRPr="00B0659B">
        <w:rPr>
          <w:rFonts w:eastAsia="Calibri"/>
          <w:color w:val="000000"/>
          <w:sz w:val="28"/>
          <w:szCs w:val="20"/>
          <w:lang w:eastAsia="ru-RU"/>
        </w:rPr>
        <w:t>Шегда А. В. Основи менеджменту: навч. посіб. / А. В. Шегда</w:t>
      </w:r>
      <w:r w:rsidRPr="00B0659B">
        <w:rPr>
          <w:rFonts w:eastAsia="Calibri"/>
          <w:color w:val="000000"/>
          <w:sz w:val="28"/>
          <w:szCs w:val="20"/>
          <w:lang w:val="ru-RU" w:eastAsia="ru-RU"/>
        </w:rPr>
        <w:t>.</w:t>
      </w:r>
      <w:r w:rsidRPr="00B0659B">
        <w:rPr>
          <w:rFonts w:eastAsia="Calibri"/>
          <w:color w:val="000000"/>
          <w:sz w:val="28"/>
          <w:szCs w:val="20"/>
          <w:lang w:eastAsia="ru-RU"/>
        </w:rPr>
        <w:t xml:space="preserve"> – Київ: Товариство </w:t>
      </w:r>
      <w:r w:rsidRPr="00B0659B">
        <w:rPr>
          <w:color w:val="000000"/>
          <w:sz w:val="28"/>
          <w:szCs w:val="28"/>
        </w:rPr>
        <w:t>“</w:t>
      </w:r>
      <w:r w:rsidRPr="00B0659B">
        <w:rPr>
          <w:rFonts w:eastAsia="Calibri"/>
          <w:color w:val="000000"/>
          <w:sz w:val="28"/>
          <w:szCs w:val="20"/>
          <w:lang w:eastAsia="ru-RU"/>
        </w:rPr>
        <w:t>Знання”, 1998. – С. 117–120.</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0"/>
          <w:lang w:eastAsia="ru-RU"/>
        </w:rPr>
      </w:pPr>
      <w:r w:rsidRPr="00B0659B">
        <w:rPr>
          <w:rFonts w:eastAsia="Calibri"/>
          <w:color w:val="000000"/>
          <w:sz w:val="28"/>
          <w:szCs w:val="20"/>
          <w:lang w:eastAsia="ru-RU"/>
        </w:rPr>
        <w:t>Рудень В. В. Управління факторами ризику – як основа превентивної діяльності сімейного лікаря щодо виникнення / розвитку у осіб жіночої статі раку молочної залози  / В. В. Рудень, Т. Г. Гутор, Д. Є. Москвяк-Лесняк // М</w:t>
      </w:r>
      <w:r w:rsidRPr="00B0659B">
        <w:rPr>
          <w:rFonts w:eastAsia="Calibri"/>
          <w:color w:val="000000"/>
          <w:sz w:val="28"/>
          <w:szCs w:val="20"/>
          <w:lang w:eastAsia="ru-RU"/>
        </w:rPr>
        <w:t>е</w:t>
      </w:r>
      <w:r w:rsidRPr="00B0659B">
        <w:rPr>
          <w:rFonts w:eastAsia="Calibri"/>
          <w:color w:val="000000"/>
          <w:sz w:val="28"/>
          <w:szCs w:val="20"/>
          <w:lang w:eastAsia="ru-RU"/>
        </w:rPr>
        <w:t>тодичні рекомендації МОЗ України. – Київ, 2013. – № 114.12. – 16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sz w:val="28"/>
          <w:szCs w:val="28"/>
          <w:lang w:eastAsia="ru-RU"/>
        </w:rPr>
      </w:pPr>
      <w:r w:rsidRPr="00B0659B">
        <w:rPr>
          <w:rFonts w:eastAsia="Calibri"/>
          <w:sz w:val="28"/>
          <w:szCs w:val="28"/>
          <w:lang w:eastAsia="ru-RU"/>
        </w:rPr>
        <w:t xml:space="preserve">Доклад о состоянии здравоохранения в Европе, </w:t>
      </w:r>
      <w:smartTag w:uri="urn:schemas-microsoft-com:office:smarttags" w:element="metricconverter">
        <w:smartTagPr>
          <w:attr w:name="ProductID" w:val="2009 г"/>
        </w:smartTagPr>
        <w:r w:rsidRPr="00B0659B">
          <w:rPr>
            <w:rFonts w:eastAsia="Calibri"/>
            <w:sz w:val="28"/>
            <w:szCs w:val="28"/>
            <w:lang w:eastAsia="ru-RU"/>
          </w:rPr>
          <w:t>2009 г</w:t>
        </w:r>
      </w:smartTag>
      <w:r w:rsidRPr="00B0659B">
        <w:rPr>
          <w:rFonts w:eastAsia="Calibri"/>
          <w:sz w:val="28"/>
          <w:szCs w:val="28"/>
          <w:lang w:eastAsia="ru-RU"/>
        </w:rPr>
        <w:t>. Здоровье и с</w:t>
      </w:r>
      <w:r w:rsidRPr="00B0659B">
        <w:rPr>
          <w:rFonts w:eastAsia="Calibri"/>
          <w:sz w:val="28"/>
          <w:szCs w:val="28"/>
          <w:lang w:eastAsia="ru-RU"/>
        </w:rPr>
        <w:t>и</w:t>
      </w:r>
      <w:r w:rsidRPr="00B0659B">
        <w:rPr>
          <w:rFonts w:eastAsia="Calibri"/>
          <w:sz w:val="28"/>
          <w:szCs w:val="28"/>
          <w:lang w:eastAsia="ru-RU"/>
        </w:rPr>
        <w:t>стемы здравоохранения [Электронный ресурс]. – Копенгаген: Европейское р</w:t>
      </w:r>
      <w:r w:rsidRPr="00B0659B">
        <w:rPr>
          <w:rFonts w:eastAsia="Calibri"/>
          <w:sz w:val="28"/>
          <w:szCs w:val="28"/>
          <w:lang w:eastAsia="ru-RU"/>
        </w:rPr>
        <w:t>е</w:t>
      </w:r>
      <w:r w:rsidRPr="00B0659B">
        <w:rPr>
          <w:rFonts w:eastAsia="Calibri"/>
          <w:sz w:val="28"/>
          <w:szCs w:val="28"/>
          <w:lang w:eastAsia="ru-RU"/>
        </w:rPr>
        <w:t xml:space="preserve">гиональное бюро ВОЗ, 2010. – 205 с. – Режим доступа: </w:t>
      </w:r>
      <w:hyperlink w:history="1">
        <w:r w:rsidRPr="00B0659B">
          <w:rPr>
            <w:rFonts w:eastAsia="Calibri"/>
            <w:sz w:val="28"/>
            <w:szCs w:val="28"/>
            <w:lang w:eastAsia="ru-RU"/>
          </w:rPr>
          <w:t>http://www.euro. who.int/data/assets/pdf_file/0006/117186/ E93103R.pdf</w:t>
        </w:r>
      </w:hyperlink>
      <w:r w:rsidRPr="00B0659B">
        <w:rPr>
          <w:rFonts w:eastAsia="Calibri"/>
          <w:sz w:val="28"/>
          <w:szCs w:val="28"/>
          <w:lang w:eastAsia="ru-RU"/>
        </w:rPr>
        <w:t xml:space="preserve">. – Название с </w:t>
      </w:r>
      <w:r w:rsidRPr="00B0659B">
        <w:rPr>
          <w:rFonts w:eastAsia="Calibri"/>
          <w:sz w:val="28"/>
          <w:szCs w:val="28"/>
          <w:lang w:val="ru-RU" w:eastAsia="ru-RU"/>
        </w:rPr>
        <w:t>э</w:t>
      </w:r>
      <w:r w:rsidRPr="00B0659B">
        <w:rPr>
          <w:rFonts w:eastAsia="Calibri"/>
          <w:sz w:val="28"/>
          <w:szCs w:val="28"/>
          <w:lang w:eastAsia="ru-RU"/>
        </w:rPr>
        <w:t xml:space="preserve">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jc w:val="both"/>
        <w:textAlignment w:val="baseline"/>
        <w:rPr>
          <w:rFonts w:eastAsia="Calibri"/>
          <w:color w:val="000000"/>
          <w:sz w:val="28"/>
          <w:szCs w:val="20"/>
          <w:lang w:eastAsia="ru-RU"/>
        </w:rPr>
      </w:pPr>
      <w:r w:rsidRPr="00B0659B">
        <w:rPr>
          <w:rFonts w:eastAsia="Calibri"/>
          <w:color w:val="000000"/>
          <w:sz w:val="28"/>
          <w:szCs w:val="20"/>
          <w:lang w:eastAsia="ru-RU"/>
        </w:rPr>
        <w:t>Рудень В. В. Модель управління факторами ризику як основа преве</w:t>
      </w:r>
      <w:r w:rsidRPr="00B0659B">
        <w:rPr>
          <w:rFonts w:eastAsia="Calibri"/>
          <w:color w:val="000000"/>
          <w:sz w:val="28"/>
          <w:szCs w:val="20"/>
          <w:lang w:eastAsia="ru-RU"/>
        </w:rPr>
        <w:t>н</w:t>
      </w:r>
      <w:r w:rsidRPr="00B0659B">
        <w:rPr>
          <w:rFonts w:eastAsia="Calibri"/>
          <w:color w:val="000000"/>
          <w:sz w:val="28"/>
          <w:szCs w:val="20"/>
          <w:lang w:eastAsia="ru-RU"/>
        </w:rPr>
        <w:t>тивної діяльності лікаря загальної практики</w:t>
      </w:r>
      <w:r w:rsidRPr="00B0659B">
        <w:rPr>
          <w:rFonts w:eastAsia="Calibri"/>
          <w:color w:val="000000"/>
          <w:sz w:val="28"/>
          <w:szCs w:val="20"/>
          <w:lang w:val="ru-RU" w:eastAsia="ru-RU"/>
        </w:rPr>
        <w:t> </w:t>
      </w:r>
      <w:r w:rsidRPr="00B0659B">
        <w:rPr>
          <w:rFonts w:eastAsia="Calibri"/>
          <w:color w:val="000000"/>
          <w:sz w:val="28"/>
          <w:szCs w:val="20"/>
          <w:lang w:eastAsia="ru-RU"/>
        </w:rPr>
        <w:t>/</w:t>
      </w:r>
      <w:r w:rsidRPr="00B0659B">
        <w:rPr>
          <w:rFonts w:eastAsia="Calibri"/>
          <w:color w:val="000000"/>
          <w:sz w:val="28"/>
          <w:szCs w:val="20"/>
          <w:lang w:val="ru-RU" w:eastAsia="ru-RU"/>
        </w:rPr>
        <w:t> </w:t>
      </w:r>
      <w:r w:rsidRPr="00B0659B">
        <w:rPr>
          <w:rFonts w:eastAsia="Calibri"/>
          <w:color w:val="000000"/>
          <w:sz w:val="28"/>
          <w:szCs w:val="20"/>
          <w:lang w:eastAsia="ru-RU"/>
        </w:rPr>
        <w:t>сімейного лікаря щодо виникне</w:t>
      </w:r>
      <w:r w:rsidRPr="00B0659B">
        <w:rPr>
          <w:rFonts w:eastAsia="Calibri"/>
          <w:color w:val="000000"/>
          <w:sz w:val="28"/>
          <w:szCs w:val="20"/>
          <w:lang w:eastAsia="ru-RU"/>
        </w:rPr>
        <w:t>н</w:t>
      </w:r>
      <w:r w:rsidRPr="00B0659B">
        <w:rPr>
          <w:rFonts w:eastAsia="Calibri"/>
          <w:color w:val="000000"/>
          <w:sz w:val="28"/>
          <w:szCs w:val="20"/>
          <w:lang w:eastAsia="ru-RU"/>
        </w:rPr>
        <w:t>ня</w:t>
      </w:r>
      <w:r w:rsidRPr="00B0659B">
        <w:rPr>
          <w:rFonts w:eastAsia="Calibri"/>
          <w:color w:val="000000"/>
          <w:sz w:val="28"/>
          <w:szCs w:val="20"/>
          <w:lang w:val="ru-RU" w:eastAsia="ru-RU"/>
        </w:rPr>
        <w:t> </w:t>
      </w:r>
      <w:r w:rsidRPr="00B0659B">
        <w:rPr>
          <w:rFonts w:eastAsia="Calibri"/>
          <w:color w:val="000000"/>
          <w:sz w:val="28"/>
          <w:szCs w:val="20"/>
          <w:lang w:eastAsia="ru-RU"/>
        </w:rPr>
        <w:t>/</w:t>
      </w:r>
      <w:r w:rsidRPr="00B0659B">
        <w:rPr>
          <w:rFonts w:eastAsia="Calibri"/>
          <w:color w:val="000000"/>
          <w:sz w:val="28"/>
          <w:szCs w:val="20"/>
          <w:lang w:val="ru-RU" w:eastAsia="ru-RU"/>
        </w:rPr>
        <w:t> </w:t>
      </w:r>
      <w:r w:rsidRPr="00B0659B">
        <w:rPr>
          <w:rFonts w:eastAsia="Calibri"/>
          <w:color w:val="000000"/>
          <w:sz w:val="28"/>
          <w:szCs w:val="20"/>
          <w:lang w:eastAsia="ru-RU"/>
        </w:rPr>
        <w:t>розвитку раку молочної залози у жінок / В. В. Рудень, Т. Г. Гутор, Д. Є. Москвяк-Лесняк // Інформаційний лист про нововведення в системі охорони здоров’я. – Київ, 2012. – Вип. 9, № 317. – 6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pacing w:val="-6"/>
          <w:sz w:val="28"/>
          <w:szCs w:val="20"/>
          <w:lang w:eastAsia="ru-RU"/>
        </w:rPr>
      </w:pPr>
      <w:r w:rsidRPr="00B0659B">
        <w:rPr>
          <w:rFonts w:eastAsia="Calibri"/>
          <w:spacing w:val="-6"/>
          <w:sz w:val="28"/>
          <w:szCs w:val="28"/>
          <w:lang w:eastAsia="ru-RU"/>
        </w:rPr>
        <w:t>Информационные системы в здравоохранении: принципы и проблемы с</w:t>
      </w:r>
      <w:r w:rsidRPr="00B0659B">
        <w:rPr>
          <w:rFonts w:eastAsia="Calibri"/>
          <w:spacing w:val="-6"/>
          <w:sz w:val="28"/>
          <w:szCs w:val="28"/>
          <w:lang w:eastAsia="ru-RU"/>
        </w:rPr>
        <w:t>о</w:t>
      </w:r>
      <w:r w:rsidRPr="00B0659B">
        <w:rPr>
          <w:rFonts w:eastAsia="Calibri"/>
          <w:spacing w:val="-6"/>
          <w:sz w:val="28"/>
          <w:szCs w:val="28"/>
          <w:lang w:eastAsia="ru-RU"/>
        </w:rPr>
        <w:t xml:space="preserve">здания [Электронный ресурс] / Л. Н. Величко, Л. П. Качура, Ю. Н. Метлицкий, В. О. Чернышев // Вопросы организации и информатизации здравоохранения. – 2011. – № 1. – С. 43–49. – Режим доступа: </w:t>
      </w:r>
      <w:hyperlink w:history="1">
        <w:r w:rsidRPr="00B0659B">
          <w:rPr>
            <w:rFonts w:eastAsia="Calibri"/>
            <w:spacing w:val="-6"/>
            <w:sz w:val="28"/>
            <w:szCs w:val="28"/>
            <w:lang w:eastAsia="ru-RU"/>
          </w:rPr>
          <w:t>http:// minzdrav.gov.by/dadvfiles/000485 67105_Probl_3_N1_11.pdf</w:t>
        </w:r>
      </w:hyperlink>
      <w:r w:rsidRPr="00B0659B">
        <w:rPr>
          <w:rFonts w:eastAsia="Calibri"/>
          <w:spacing w:val="-6"/>
          <w:sz w:val="28"/>
          <w:szCs w:val="28"/>
          <w:lang w:eastAsia="ru-RU"/>
        </w:rPr>
        <w:t xml:space="preserve">. – Название с </w:t>
      </w:r>
      <w:r w:rsidRPr="00B0659B">
        <w:rPr>
          <w:rFonts w:eastAsia="Calibri"/>
          <w:spacing w:val="-6"/>
          <w:sz w:val="28"/>
          <w:szCs w:val="28"/>
          <w:lang w:val="ru-RU" w:eastAsia="ru-RU"/>
        </w:rPr>
        <w:t>экрана</w:t>
      </w:r>
      <w:r w:rsidRPr="00B0659B">
        <w:rPr>
          <w:rFonts w:eastAsia="Calibri"/>
          <w:spacing w:val="-6"/>
          <w:sz w:val="28"/>
          <w:szCs w:val="20"/>
          <w:lang w:val="ru-RU" w:eastAsia="ru-RU"/>
        </w:rPr>
        <w:t>.</w:t>
      </w:r>
      <w:r w:rsidRPr="00B0659B">
        <w:rPr>
          <w:rFonts w:eastAsia="Calibri"/>
          <w:spacing w:val="-6"/>
          <w:sz w:val="28"/>
          <w:szCs w:val="20"/>
          <w:lang w:eastAsia="ru-RU"/>
        </w:rPr>
        <w:t xml:space="preserve">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pacing w:val="-4"/>
          <w:sz w:val="28"/>
          <w:szCs w:val="20"/>
          <w:lang w:eastAsia="ru-RU"/>
        </w:rPr>
      </w:pPr>
      <w:r w:rsidRPr="00B0659B">
        <w:rPr>
          <w:rFonts w:eastAsia="Calibri"/>
          <w:color w:val="000000"/>
          <w:spacing w:val="-4"/>
          <w:sz w:val="28"/>
          <w:szCs w:val="20"/>
          <w:lang w:eastAsia="ru-RU"/>
        </w:rPr>
        <w:t>Рудень В. В. Методичні рекомендації по організації моніторингу стану здоров’я населення у діяльності сімейного лікаря та розробки комп’ютерного па</w:t>
      </w:r>
      <w:r w:rsidRPr="00B0659B">
        <w:rPr>
          <w:rFonts w:eastAsia="Calibri"/>
          <w:color w:val="000000"/>
          <w:spacing w:val="-4"/>
          <w:sz w:val="28"/>
          <w:szCs w:val="20"/>
          <w:lang w:eastAsia="ru-RU"/>
        </w:rPr>
        <w:t>с</w:t>
      </w:r>
      <w:r w:rsidRPr="00B0659B">
        <w:rPr>
          <w:rFonts w:eastAsia="Calibri"/>
          <w:color w:val="000000"/>
          <w:spacing w:val="-4"/>
          <w:sz w:val="28"/>
          <w:szCs w:val="20"/>
          <w:lang w:eastAsia="ru-RU"/>
        </w:rPr>
        <w:t>порту здоров’я / В. В. Рудень, Т. Г. Гутор. – Київ, 2008. – 30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spacing w:val="-6"/>
          <w:sz w:val="28"/>
          <w:szCs w:val="28"/>
          <w:lang w:eastAsia="ru-RU"/>
        </w:rPr>
      </w:pPr>
      <w:r w:rsidRPr="00B0659B">
        <w:rPr>
          <w:rFonts w:eastAsia="Calibri"/>
          <w:spacing w:val="-6"/>
          <w:sz w:val="28"/>
          <w:szCs w:val="28"/>
          <w:lang w:eastAsia="ru-RU"/>
        </w:rPr>
        <w:t xml:space="preserve">Про затвердження електронного реєстру пацієнтів: постанова Кабінету Міністрів України від 06.06.2012 р. № 546 [Електронний ресурс]. – Режим доступу: </w:t>
      </w:r>
      <w:hyperlink r:id="rId182" w:history="1">
        <w:r w:rsidRPr="00B0659B">
          <w:rPr>
            <w:rFonts w:eastAsia="Calibri"/>
            <w:spacing w:val="-6"/>
            <w:sz w:val="28"/>
            <w:szCs w:val="28"/>
            <w:lang w:eastAsia="ru-RU"/>
          </w:rPr>
          <w:t>http://search.ligazakon.ua/l_doc2.nsf/link1/KP1 20546.html</w:t>
        </w:r>
      </w:hyperlink>
      <w:r w:rsidRPr="00B0659B">
        <w:rPr>
          <w:rFonts w:eastAsia="Calibri"/>
          <w:spacing w:val="-6"/>
          <w:sz w:val="28"/>
          <w:szCs w:val="28"/>
          <w:lang w:eastAsia="ru-RU"/>
        </w:rPr>
        <w:t xml:space="preserve">. – Назва з екрана. </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pacing w:val="-6"/>
          <w:sz w:val="28"/>
          <w:szCs w:val="20"/>
          <w:lang w:eastAsia="ru-RU"/>
        </w:rPr>
      </w:pPr>
      <w:r w:rsidRPr="00B0659B">
        <w:rPr>
          <w:rFonts w:eastAsia="Calibri"/>
          <w:color w:val="000000"/>
          <w:spacing w:val="-6"/>
          <w:sz w:val="28"/>
          <w:szCs w:val="20"/>
          <w:lang w:eastAsia="ru-RU"/>
        </w:rPr>
        <w:lastRenderedPageBreak/>
        <w:t>Диспансеризація жінок із доброякісними захворюваннями молочної зал</w:t>
      </w:r>
      <w:r w:rsidRPr="00B0659B">
        <w:rPr>
          <w:rFonts w:eastAsia="Calibri"/>
          <w:color w:val="000000"/>
          <w:spacing w:val="-6"/>
          <w:sz w:val="28"/>
          <w:szCs w:val="20"/>
          <w:lang w:eastAsia="ru-RU"/>
        </w:rPr>
        <w:t>о</w:t>
      </w:r>
      <w:r w:rsidRPr="00B0659B">
        <w:rPr>
          <w:rFonts w:eastAsia="Calibri"/>
          <w:color w:val="000000"/>
          <w:spacing w:val="-6"/>
          <w:sz w:val="28"/>
          <w:szCs w:val="20"/>
          <w:lang w:eastAsia="ru-RU"/>
        </w:rPr>
        <w:t>зи: метод. рек. /</w:t>
      </w:r>
      <w:r w:rsidRPr="00B0659B">
        <w:rPr>
          <w:rFonts w:ascii="Calibri" w:eastAsia="Calibri" w:hAnsi="Calibri"/>
          <w:color w:val="000000"/>
          <w:spacing w:val="-6"/>
          <w:sz w:val="20"/>
          <w:szCs w:val="20"/>
          <w:lang w:eastAsia="ru-RU"/>
        </w:rPr>
        <w:t xml:space="preserve"> </w:t>
      </w:r>
      <w:r w:rsidRPr="00B0659B">
        <w:rPr>
          <w:rFonts w:eastAsia="Calibri"/>
          <w:color w:val="000000"/>
          <w:spacing w:val="-6"/>
          <w:sz w:val="28"/>
          <w:szCs w:val="20"/>
          <w:lang w:eastAsia="ru-RU"/>
        </w:rPr>
        <w:t>Б. М. Венцкiвський [та ін.]; МОЗ України. – Київ, 1999. – 12 с.</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rFonts w:eastAsia="Calibri"/>
          <w:color w:val="000000"/>
          <w:sz w:val="28"/>
          <w:szCs w:val="20"/>
          <w:lang w:eastAsia="ru-RU"/>
        </w:rPr>
      </w:pPr>
      <w:r w:rsidRPr="00B0659B">
        <w:rPr>
          <w:rFonts w:eastAsia="Calibri"/>
          <w:color w:val="000000"/>
          <w:sz w:val="28"/>
          <w:szCs w:val="20"/>
          <w:lang w:eastAsia="ru-RU"/>
        </w:rPr>
        <w:t>Рудень В. В. Жінки про особисту турботу до молочних залоз як осн</w:t>
      </w:r>
      <w:r w:rsidRPr="00B0659B">
        <w:rPr>
          <w:rFonts w:eastAsia="Calibri"/>
          <w:color w:val="000000"/>
          <w:sz w:val="28"/>
          <w:szCs w:val="20"/>
          <w:lang w:eastAsia="ru-RU"/>
        </w:rPr>
        <w:t>о</w:t>
      </w:r>
      <w:r w:rsidRPr="00B0659B">
        <w:rPr>
          <w:rFonts w:eastAsia="Calibri"/>
          <w:color w:val="000000"/>
          <w:sz w:val="28"/>
          <w:szCs w:val="20"/>
          <w:lang w:eastAsia="ru-RU"/>
        </w:rPr>
        <w:t>ву превентивної поведінки у власному здоров’ї (за результатами соціологічного дослідження) / В. В. Рудень, Д. Є. Москвяк-Лесняк // Сучасні медичні технол</w:t>
      </w:r>
      <w:r w:rsidRPr="00B0659B">
        <w:rPr>
          <w:rFonts w:eastAsia="Calibri"/>
          <w:color w:val="000000"/>
          <w:sz w:val="28"/>
          <w:szCs w:val="20"/>
          <w:lang w:eastAsia="ru-RU"/>
        </w:rPr>
        <w:t>о</w:t>
      </w:r>
      <w:r w:rsidRPr="00B0659B">
        <w:rPr>
          <w:rFonts w:eastAsia="Calibri"/>
          <w:color w:val="000000"/>
          <w:sz w:val="28"/>
          <w:szCs w:val="20"/>
          <w:lang w:eastAsia="ru-RU"/>
        </w:rPr>
        <w:t>гії. – 2013. – № 2 (18). – С. 91–96.</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567"/>
        <w:contextualSpacing/>
        <w:jc w:val="both"/>
        <w:textAlignment w:val="baseline"/>
        <w:rPr>
          <w:i/>
          <w:color w:val="000000"/>
          <w:spacing w:val="-2"/>
          <w:sz w:val="20"/>
          <w:szCs w:val="20"/>
          <w:lang w:eastAsia="ru-RU"/>
        </w:rPr>
      </w:pPr>
      <w:r w:rsidRPr="00B0659B">
        <w:rPr>
          <w:rFonts w:eastAsia="Calibri"/>
          <w:color w:val="000000"/>
          <w:spacing w:val="-2"/>
          <w:sz w:val="28"/>
          <w:szCs w:val="20"/>
          <w:lang w:eastAsia="ru-RU"/>
        </w:rPr>
        <w:t>Рудень В. В. Самообстеження як метод мінімізації патології молочної залози в Україні (за результатами соціологічного дослідження) / В. В. Рудень, Д. Є. Москвяк-Лесняк // Слідкуйте за своїм кров’яним тиском, скоротіть ризик інфаркту та інсульту: матеріали міжнар. наук.-практ. конф., присвяченої Всесві</w:t>
      </w:r>
      <w:r w:rsidRPr="00B0659B">
        <w:rPr>
          <w:rFonts w:eastAsia="Calibri"/>
          <w:color w:val="000000"/>
          <w:spacing w:val="-2"/>
          <w:sz w:val="28"/>
          <w:szCs w:val="20"/>
          <w:lang w:eastAsia="ru-RU"/>
        </w:rPr>
        <w:t>т</w:t>
      </w:r>
      <w:r w:rsidRPr="00B0659B">
        <w:rPr>
          <w:rFonts w:eastAsia="Calibri"/>
          <w:color w:val="000000"/>
          <w:spacing w:val="-2"/>
          <w:sz w:val="28"/>
          <w:szCs w:val="20"/>
          <w:lang w:eastAsia="ru-RU"/>
        </w:rPr>
        <w:t>ньому дню здоров’я 2013 р., м. Київ, 5–6 квітня 2013 р. // Східноєвропейський журнал громадського здоров’я. – 2013. – № 1 (21). – С. 238–239.</w:t>
      </w:r>
    </w:p>
    <w:p w:rsidR="00B0659B" w:rsidRPr="00B0659B" w:rsidRDefault="00B0659B" w:rsidP="001E7AB6">
      <w:pPr>
        <w:numPr>
          <w:ilvl w:val="0"/>
          <w:numId w:val="35"/>
        </w:numPr>
        <w:tabs>
          <w:tab w:val="left" w:pos="0"/>
          <w:tab w:val="left" w:pos="851"/>
          <w:tab w:val="left" w:pos="1134"/>
        </w:tabs>
        <w:overflowPunct w:val="0"/>
        <w:autoSpaceDE w:val="0"/>
        <w:autoSpaceDN w:val="0"/>
        <w:adjustRightInd w:val="0"/>
        <w:spacing w:line="360" w:lineRule="auto"/>
        <w:ind w:left="0" w:firstLine="709"/>
        <w:contextualSpacing/>
        <w:jc w:val="both"/>
        <w:textAlignment w:val="baseline"/>
        <w:rPr>
          <w:bCs/>
          <w:color w:val="000000"/>
          <w:sz w:val="28"/>
        </w:rPr>
      </w:pPr>
      <w:r w:rsidRPr="00B0659B">
        <w:rPr>
          <w:rFonts w:eastAsia="Calibri"/>
          <w:color w:val="000000"/>
          <w:sz w:val="28"/>
          <w:szCs w:val="20"/>
          <w:lang w:eastAsia="ru-RU"/>
        </w:rPr>
        <w:t>Красникова Е. О. Инновационный менеджмент. Шпаргалка / Е. О. Красникова, И. Ю. Евграфова. – Москва: Окей-книга, 2009. – 84 с.</w:t>
      </w:r>
    </w:p>
    <w:p w:rsidR="00B0659B" w:rsidRPr="00B0659B" w:rsidRDefault="00B0659B" w:rsidP="00B0659B">
      <w:pPr>
        <w:tabs>
          <w:tab w:val="left" w:pos="0"/>
        </w:tabs>
        <w:spacing w:after="200" w:line="276" w:lineRule="auto"/>
        <w:rPr>
          <w:rFonts w:asciiTheme="minorHAnsi" w:eastAsiaTheme="minorHAnsi" w:hAnsiTheme="minorHAnsi" w:cstheme="minorBidi"/>
          <w:spacing w:val="-6"/>
          <w:sz w:val="22"/>
          <w:szCs w:val="22"/>
          <w:lang w:eastAsia="en-US"/>
        </w:rPr>
      </w:pPr>
    </w:p>
    <w:p w:rsidR="00F84BAC" w:rsidRDefault="00F84BAC" w:rsidP="00FD6517">
      <w:pPr>
        <w:spacing w:line="360" w:lineRule="auto"/>
        <w:ind w:firstLine="561"/>
        <w:jc w:val="both"/>
        <w:rPr>
          <w:color w:val="000000"/>
          <w:sz w:val="28"/>
          <w:szCs w:val="28"/>
        </w:rPr>
      </w:pPr>
    </w:p>
    <w:p w:rsidR="0090384A" w:rsidRDefault="0090384A" w:rsidP="00FD6517">
      <w:pPr>
        <w:spacing w:line="360" w:lineRule="auto"/>
        <w:ind w:firstLine="561"/>
        <w:jc w:val="both"/>
        <w:rPr>
          <w:color w:val="000000"/>
          <w:sz w:val="28"/>
          <w:szCs w:val="28"/>
        </w:rPr>
      </w:pPr>
    </w:p>
    <w:p w:rsidR="0090384A" w:rsidRDefault="0090384A" w:rsidP="00FD6517">
      <w:pPr>
        <w:spacing w:line="360" w:lineRule="auto"/>
        <w:ind w:firstLine="561"/>
        <w:jc w:val="both"/>
        <w:rPr>
          <w:color w:val="000000"/>
          <w:sz w:val="28"/>
          <w:szCs w:val="28"/>
        </w:rPr>
      </w:pPr>
    </w:p>
    <w:p w:rsidR="0090384A" w:rsidRDefault="0090384A" w:rsidP="00FD6517">
      <w:pPr>
        <w:spacing w:line="360" w:lineRule="auto"/>
        <w:ind w:firstLine="561"/>
        <w:jc w:val="both"/>
        <w:rPr>
          <w:color w:val="000000"/>
          <w:sz w:val="28"/>
          <w:szCs w:val="28"/>
        </w:rPr>
      </w:pPr>
    </w:p>
    <w:p w:rsidR="0090384A" w:rsidRDefault="0090384A" w:rsidP="00FD6517">
      <w:pPr>
        <w:spacing w:line="360" w:lineRule="auto"/>
        <w:ind w:firstLine="561"/>
        <w:jc w:val="both"/>
        <w:rPr>
          <w:color w:val="000000"/>
          <w:sz w:val="28"/>
          <w:szCs w:val="28"/>
        </w:rPr>
      </w:pPr>
    </w:p>
    <w:p w:rsidR="0090384A" w:rsidRDefault="0090384A" w:rsidP="00FD6517">
      <w:pPr>
        <w:spacing w:line="360" w:lineRule="auto"/>
        <w:ind w:firstLine="561"/>
        <w:jc w:val="both"/>
        <w:rPr>
          <w:color w:val="000000"/>
          <w:sz w:val="28"/>
          <w:szCs w:val="28"/>
        </w:rPr>
      </w:pPr>
    </w:p>
    <w:p w:rsidR="0090384A" w:rsidRDefault="0090384A" w:rsidP="00FD6517">
      <w:pPr>
        <w:spacing w:line="360" w:lineRule="auto"/>
        <w:ind w:firstLine="561"/>
        <w:jc w:val="both"/>
        <w:rPr>
          <w:color w:val="000000"/>
          <w:sz w:val="28"/>
          <w:szCs w:val="28"/>
        </w:rPr>
      </w:pPr>
    </w:p>
    <w:p w:rsidR="0090384A" w:rsidRDefault="0090384A" w:rsidP="00FD6517">
      <w:pPr>
        <w:spacing w:line="360" w:lineRule="auto"/>
        <w:ind w:firstLine="561"/>
        <w:jc w:val="both"/>
        <w:rPr>
          <w:color w:val="000000"/>
          <w:sz w:val="28"/>
          <w:szCs w:val="28"/>
        </w:rPr>
      </w:pPr>
    </w:p>
    <w:p w:rsidR="0090384A" w:rsidRDefault="0090384A" w:rsidP="00FD6517">
      <w:pPr>
        <w:spacing w:line="360" w:lineRule="auto"/>
        <w:ind w:firstLine="561"/>
        <w:jc w:val="both"/>
        <w:rPr>
          <w:color w:val="000000"/>
          <w:sz w:val="28"/>
          <w:szCs w:val="28"/>
        </w:rPr>
      </w:pPr>
    </w:p>
    <w:p w:rsidR="0090384A" w:rsidRDefault="0090384A" w:rsidP="00FD6517">
      <w:pPr>
        <w:spacing w:line="360" w:lineRule="auto"/>
        <w:ind w:firstLine="561"/>
        <w:jc w:val="both"/>
        <w:rPr>
          <w:color w:val="000000"/>
          <w:sz w:val="28"/>
          <w:szCs w:val="28"/>
        </w:rPr>
      </w:pPr>
    </w:p>
    <w:p w:rsidR="0090384A" w:rsidRDefault="0090384A" w:rsidP="00FD6517">
      <w:pPr>
        <w:spacing w:line="360" w:lineRule="auto"/>
        <w:ind w:firstLine="561"/>
        <w:jc w:val="both"/>
        <w:rPr>
          <w:color w:val="000000"/>
          <w:sz w:val="28"/>
          <w:szCs w:val="28"/>
        </w:rPr>
      </w:pPr>
    </w:p>
    <w:p w:rsidR="0090384A" w:rsidRDefault="0090384A" w:rsidP="00FD6517">
      <w:pPr>
        <w:spacing w:line="360" w:lineRule="auto"/>
        <w:ind w:firstLine="561"/>
        <w:jc w:val="both"/>
        <w:rPr>
          <w:color w:val="000000"/>
          <w:sz w:val="28"/>
          <w:szCs w:val="28"/>
        </w:rPr>
      </w:pPr>
    </w:p>
    <w:p w:rsidR="0090384A" w:rsidRDefault="0090384A" w:rsidP="00FD6517">
      <w:pPr>
        <w:spacing w:line="360" w:lineRule="auto"/>
        <w:ind w:firstLine="561"/>
        <w:jc w:val="both"/>
        <w:rPr>
          <w:color w:val="000000"/>
          <w:sz w:val="28"/>
          <w:szCs w:val="28"/>
        </w:rPr>
      </w:pPr>
    </w:p>
    <w:p w:rsidR="0090384A" w:rsidRDefault="0090384A" w:rsidP="00FD6517">
      <w:pPr>
        <w:spacing w:line="360" w:lineRule="auto"/>
        <w:ind w:firstLine="561"/>
        <w:jc w:val="both"/>
        <w:rPr>
          <w:color w:val="000000"/>
          <w:sz w:val="28"/>
          <w:szCs w:val="28"/>
        </w:rPr>
      </w:pPr>
    </w:p>
    <w:p w:rsidR="0090384A" w:rsidRDefault="0090384A" w:rsidP="00FD6517">
      <w:pPr>
        <w:spacing w:line="360" w:lineRule="auto"/>
        <w:ind w:firstLine="561"/>
        <w:jc w:val="both"/>
        <w:rPr>
          <w:color w:val="000000"/>
          <w:sz w:val="28"/>
          <w:szCs w:val="28"/>
        </w:rPr>
      </w:pPr>
    </w:p>
    <w:p w:rsidR="0090384A" w:rsidRPr="0090384A" w:rsidRDefault="0090384A" w:rsidP="0090384A">
      <w:pPr>
        <w:spacing w:after="200" w:line="276" w:lineRule="auto"/>
        <w:rPr>
          <w:rFonts w:asciiTheme="minorHAnsi" w:eastAsiaTheme="minorHAnsi" w:hAnsiTheme="minorHAnsi" w:cstheme="minorBidi"/>
          <w:sz w:val="22"/>
          <w:szCs w:val="22"/>
          <w:lang w:eastAsia="en-US"/>
        </w:rPr>
      </w:pPr>
    </w:p>
    <w:p w:rsidR="0090384A" w:rsidRPr="0090384A" w:rsidRDefault="0090384A" w:rsidP="0090384A">
      <w:pPr>
        <w:spacing w:after="200" w:line="276" w:lineRule="auto"/>
        <w:rPr>
          <w:rFonts w:asciiTheme="minorHAnsi" w:eastAsiaTheme="minorHAnsi" w:hAnsiTheme="minorHAnsi" w:cstheme="minorBidi"/>
          <w:sz w:val="22"/>
          <w:szCs w:val="22"/>
          <w:lang w:eastAsia="en-US"/>
        </w:rPr>
      </w:pPr>
    </w:p>
    <w:p w:rsidR="0090384A" w:rsidRPr="0090384A" w:rsidRDefault="0090384A" w:rsidP="0090384A">
      <w:pPr>
        <w:spacing w:after="200" w:line="276" w:lineRule="auto"/>
        <w:rPr>
          <w:rFonts w:asciiTheme="minorHAnsi" w:eastAsiaTheme="minorHAnsi" w:hAnsiTheme="minorHAnsi" w:cstheme="minorBidi"/>
          <w:sz w:val="22"/>
          <w:szCs w:val="22"/>
          <w:lang w:eastAsia="en-US"/>
        </w:rPr>
      </w:pPr>
    </w:p>
    <w:p w:rsidR="0090384A" w:rsidRPr="0090384A" w:rsidRDefault="0090384A" w:rsidP="0090384A">
      <w:pPr>
        <w:spacing w:after="200" w:line="276" w:lineRule="auto"/>
        <w:rPr>
          <w:rFonts w:asciiTheme="minorHAnsi" w:eastAsiaTheme="minorHAnsi" w:hAnsiTheme="minorHAnsi" w:cstheme="minorBidi"/>
          <w:sz w:val="22"/>
          <w:szCs w:val="22"/>
          <w:lang w:eastAsia="en-US"/>
        </w:rPr>
      </w:pPr>
    </w:p>
    <w:p w:rsidR="0090384A" w:rsidRPr="0090384A" w:rsidRDefault="0090384A" w:rsidP="0090384A">
      <w:pPr>
        <w:spacing w:after="200" w:line="276" w:lineRule="auto"/>
        <w:rPr>
          <w:rFonts w:asciiTheme="minorHAnsi" w:eastAsiaTheme="minorHAnsi" w:hAnsiTheme="minorHAnsi" w:cstheme="minorBidi"/>
          <w:sz w:val="22"/>
          <w:szCs w:val="22"/>
          <w:lang w:eastAsia="en-US"/>
        </w:rPr>
      </w:pPr>
    </w:p>
    <w:p w:rsidR="0090384A" w:rsidRPr="0090384A" w:rsidRDefault="0090384A" w:rsidP="0090384A">
      <w:pPr>
        <w:spacing w:after="200" w:line="276" w:lineRule="auto"/>
        <w:rPr>
          <w:rFonts w:asciiTheme="minorHAnsi" w:eastAsiaTheme="minorHAnsi" w:hAnsiTheme="minorHAnsi" w:cstheme="minorBidi"/>
          <w:sz w:val="22"/>
          <w:szCs w:val="22"/>
          <w:lang w:eastAsia="en-US"/>
        </w:rPr>
      </w:pPr>
    </w:p>
    <w:p w:rsidR="0090384A" w:rsidRPr="0090384A" w:rsidRDefault="0090384A" w:rsidP="0090384A">
      <w:pPr>
        <w:spacing w:after="200" w:line="276" w:lineRule="auto"/>
        <w:rPr>
          <w:rFonts w:asciiTheme="minorHAnsi" w:eastAsiaTheme="minorHAnsi" w:hAnsiTheme="minorHAnsi" w:cstheme="minorBidi"/>
          <w:sz w:val="22"/>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r w:rsidRPr="0090384A">
        <w:rPr>
          <w:rFonts w:eastAsiaTheme="minorHAnsi"/>
          <w:b/>
          <w:sz w:val="28"/>
          <w:szCs w:val="22"/>
          <w:lang w:eastAsia="en-US"/>
        </w:rPr>
        <w:t>Д О Д А Т К И</w:t>
      </w: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А</w:t>
      </w:r>
    </w:p>
    <w:p w:rsidR="0090384A" w:rsidRPr="0090384A" w:rsidRDefault="00725498" w:rsidP="0090384A">
      <w:pPr>
        <w:spacing w:after="200" w:line="276" w:lineRule="auto"/>
        <w:jc w:val="center"/>
        <w:rPr>
          <w:rFonts w:eastAsiaTheme="minorHAnsi"/>
          <w:b/>
          <w:sz w:val="28"/>
          <w:szCs w:val="22"/>
          <w:lang w:eastAsia="en-US"/>
        </w:rPr>
      </w:pPr>
      <w:r>
        <w:rPr>
          <w:noProof/>
          <w:lang w:val="ru-RU" w:eastAsia="ru-RU"/>
        </w:rPr>
        <w:drawing>
          <wp:inline distT="0" distB="0" distL="0" distR="0">
            <wp:extent cx="6118500" cy="8255000"/>
            <wp:effectExtent l="19050" t="19050" r="15875" b="12700"/>
            <wp:docPr id="532" name="Рисунок 532" descr="C:\Users\Рудень В В\AppData\Local\Microsoft\Windows\Temporary Internet Files\Content.Word\Anketa - Faktjri riziku molothna zaloza(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Рудень В В\AppData\Local\Microsoft\Windows\Temporary Internet Files\Content.Word\Anketa - Faktjri riziku molothna zaloza(6).jpg"/>
                    <pic:cNvPicPr>
                      <a:picLocks noChangeAspect="1" noChangeArrowheads="1"/>
                    </pic:cNvPicPr>
                  </pic:nvPicPr>
                  <pic:blipFill>
                    <a:blip r:embed="rId183" cstate="print">
                      <a:extLst>
                        <a:ext uri="{28A0092B-C50C-407E-A947-70E740481C1C}">
                          <a14:useLocalDpi xmlns:a14="http://schemas.microsoft.com/office/drawing/2010/main" val="0"/>
                        </a:ext>
                      </a:extLst>
                    </a:blip>
                    <a:srcRect/>
                    <a:stretch>
                      <a:fillRect/>
                    </a:stretch>
                  </pic:blipFill>
                  <pic:spPr bwMode="auto">
                    <a:xfrm>
                      <a:off x="0" y="0"/>
                      <a:ext cx="6119495" cy="8256342"/>
                    </a:xfrm>
                    <a:prstGeom prst="rect">
                      <a:avLst/>
                    </a:prstGeom>
                    <a:noFill/>
                    <a:ln>
                      <a:solidFill>
                        <a:schemeClr val="tx1"/>
                      </a:solidFill>
                    </a:ln>
                  </pic:spPr>
                </pic:pic>
              </a:graphicData>
            </a:graphic>
          </wp:inline>
        </w:drawing>
      </w: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Б</w:t>
      </w:r>
    </w:p>
    <w:p w:rsidR="0090384A" w:rsidRPr="0090384A" w:rsidRDefault="00725498" w:rsidP="0090384A">
      <w:pPr>
        <w:spacing w:after="200" w:line="276" w:lineRule="auto"/>
        <w:jc w:val="center"/>
        <w:rPr>
          <w:rFonts w:eastAsiaTheme="minorHAnsi"/>
          <w:b/>
          <w:sz w:val="28"/>
          <w:szCs w:val="22"/>
          <w:lang w:eastAsia="en-US"/>
        </w:rPr>
      </w:pPr>
      <w:r>
        <w:rPr>
          <w:noProof/>
          <w:lang w:val="ru-RU" w:eastAsia="ru-RU"/>
        </w:rPr>
        <w:drawing>
          <wp:inline distT="0" distB="0" distL="0" distR="0">
            <wp:extent cx="6096000" cy="8324850"/>
            <wp:effectExtent l="19050" t="19050" r="19050" b="19050"/>
            <wp:docPr id="531" name="Рисунок 531" descr="C:\Users\Рудень В В\AppData\Local\Microsoft\Windows\Temporary Internet Files\Content.Word\Анкета соц досл Самообстеження МЗ.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Рудень В В\AppData\Local\Microsoft\Windows\Temporary Internet Files\Content.Word\Анкета соц досл Самообстеження МЗ.JPG"/>
                    <pic:cNvPicPr>
                      <a:picLocks noChangeAspect="1" noChangeArrowheads="1"/>
                    </pic:cNvPicPr>
                  </pic:nvPicPr>
                  <pic:blipFill>
                    <a:blip r:embed="rId184" cstate="print">
                      <a:extLst>
                        <a:ext uri="{28A0092B-C50C-407E-A947-70E740481C1C}">
                          <a14:useLocalDpi xmlns:a14="http://schemas.microsoft.com/office/drawing/2010/main" val="0"/>
                        </a:ext>
                      </a:extLst>
                    </a:blip>
                    <a:srcRect/>
                    <a:stretch>
                      <a:fillRect/>
                    </a:stretch>
                  </pic:blipFill>
                  <pic:spPr bwMode="auto">
                    <a:xfrm>
                      <a:off x="0" y="0"/>
                      <a:ext cx="6119495" cy="8356935"/>
                    </a:xfrm>
                    <a:prstGeom prst="rect">
                      <a:avLst/>
                    </a:prstGeom>
                    <a:noFill/>
                    <a:ln>
                      <a:solidFill>
                        <a:schemeClr val="tx1"/>
                      </a:solidFill>
                    </a:ln>
                  </pic:spPr>
                </pic:pic>
              </a:graphicData>
            </a:graphic>
          </wp:inline>
        </w:drawing>
      </w: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В</w:t>
      </w:r>
    </w:p>
    <w:p w:rsidR="0090384A" w:rsidRPr="0090384A" w:rsidRDefault="00725498" w:rsidP="0090384A">
      <w:pPr>
        <w:spacing w:after="200" w:line="276" w:lineRule="auto"/>
        <w:jc w:val="center"/>
        <w:rPr>
          <w:rFonts w:eastAsiaTheme="minorHAnsi"/>
          <w:b/>
          <w:sz w:val="28"/>
          <w:szCs w:val="22"/>
          <w:lang w:eastAsia="en-US"/>
        </w:rPr>
      </w:pPr>
      <w:r>
        <w:rPr>
          <w:noProof/>
          <w:lang w:val="ru-RU" w:eastAsia="ru-RU"/>
        </w:rPr>
        <w:drawing>
          <wp:inline distT="0" distB="0" distL="0" distR="0">
            <wp:extent cx="6119495" cy="8708000"/>
            <wp:effectExtent l="19050" t="19050" r="14605" b="17145"/>
            <wp:docPr id="530" name="Рисунок 530" descr="C:\Users\Рудень В В\AppData\Local\Microsoft\Windows\Temporary Internet Files\Content.Word\анкета експертна-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Рудень В В\AppData\Local\Microsoft\Windows\Temporary Internet Files\Content.Word\анкета експертна-1.jpg"/>
                    <pic:cNvPicPr>
                      <a:picLocks noChangeAspect="1" noChangeArrowheads="1"/>
                    </pic:cNvPicPr>
                  </pic:nvPicPr>
                  <pic:blipFill>
                    <a:blip r:embed="rId185" cstate="print">
                      <a:extLst>
                        <a:ext uri="{28A0092B-C50C-407E-A947-70E740481C1C}">
                          <a14:useLocalDpi xmlns:a14="http://schemas.microsoft.com/office/drawing/2010/main" val="0"/>
                        </a:ext>
                      </a:extLst>
                    </a:blip>
                    <a:srcRect/>
                    <a:stretch>
                      <a:fillRect/>
                    </a:stretch>
                  </pic:blipFill>
                  <pic:spPr bwMode="auto">
                    <a:xfrm>
                      <a:off x="0" y="0"/>
                      <a:ext cx="6119495" cy="8708000"/>
                    </a:xfrm>
                    <a:prstGeom prst="rect">
                      <a:avLst/>
                    </a:prstGeom>
                    <a:noFill/>
                    <a:ln>
                      <a:solidFill>
                        <a:schemeClr val="tx1"/>
                      </a:solidFill>
                    </a:ln>
                  </pic:spPr>
                </pic:pic>
              </a:graphicData>
            </a:graphic>
          </wp:inline>
        </w:drawing>
      </w: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Д</w:t>
      </w:r>
    </w:p>
    <w:p w:rsidR="0090384A" w:rsidRPr="0090384A" w:rsidRDefault="0090384A" w:rsidP="0090384A">
      <w:pPr>
        <w:spacing w:after="200" w:line="276" w:lineRule="auto"/>
        <w:jc w:val="center"/>
        <w:rPr>
          <w:rFonts w:eastAsiaTheme="minorHAnsi"/>
          <w:b/>
          <w:sz w:val="2"/>
          <w:szCs w:val="22"/>
          <w:lang w:eastAsia="en-US"/>
        </w:rPr>
      </w:pPr>
    </w:p>
    <w:p w:rsidR="0090384A" w:rsidRPr="0090384A" w:rsidRDefault="0090384A" w:rsidP="0090384A">
      <w:pPr>
        <w:spacing w:after="200" w:line="276" w:lineRule="auto"/>
        <w:jc w:val="center"/>
        <w:rPr>
          <w:rFonts w:eastAsiaTheme="minorHAnsi"/>
          <w:b/>
          <w:sz w:val="28"/>
          <w:szCs w:val="22"/>
          <w:lang w:eastAsia="en-US"/>
        </w:rPr>
      </w:pPr>
      <w:r w:rsidRPr="0090384A">
        <w:rPr>
          <w:rFonts w:eastAsiaTheme="minorHAnsi"/>
          <w:b/>
          <w:noProof/>
          <w:sz w:val="28"/>
          <w:szCs w:val="22"/>
          <w:lang w:val="ru-RU" w:eastAsia="ru-RU"/>
        </w:rPr>
        <w:drawing>
          <wp:inline distT="0" distB="0" distL="0" distR="0" wp14:anchorId="3C9A8773" wp14:editId="0F4B1A1A">
            <wp:extent cx="5868000" cy="8535600"/>
            <wp:effectExtent l="19050" t="19050" r="19050" b="1841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6">
                      <a:extLst>
                        <a:ext uri="{BEBA8EAE-BF5A-486C-A8C5-ECC9F3942E4B}">
                          <a14:imgProps xmlns:a14="http://schemas.microsoft.com/office/drawing/2010/main">
                            <a14:imgLayer r:embed="rId187">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868000" cy="8535600"/>
                    </a:xfrm>
                    <a:prstGeom prst="rect">
                      <a:avLst/>
                    </a:prstGeom>
                    <a:noFill/>
                    <a:ln>
                      <a:solidFill>
                        <a:sysClr val="windowText" lastClr="000000"/>
                      </a:solidFill>
                    </a:ln>
                  </pic:spPr>
                </pic:pic>
              </a:graphicData>
            </a:graphic>
          </wp:inline>
        </w:drawing>
      </w: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Е</w:t>
      </w:r>
    </w:p>
    <w:p w:rsidR="0090384A" w:rsidRPr="0090384A" w:rsidRDefault="0090384A" w:rsidP="0090384A">
      <w:pPr>
        <w:spacing w:after="200" w:line="276" w:lineRule="auto"/>
        <w:jc w:val="center"/>
        <w:rPr>
          <w:rFonts w:eastAsiaTheme="minorHAnsi"/>
          <w:sz w:val="28"/>
          <w:szCs w:val="22"/>
          <w:lang w:eastAsia="en-US"/>
        </w:rPr>
      </w:pPr>
      <w:r w:rsidRPr="0090384A">
        <w:rPr>
          <w:rFonts w:asciiTheme="minorHAnsi" w:eastAsiaTheme="minorHAnsi" w:hAnsiTheme="minorHAnsi" w:cstheme="minorBidi"/>
          <w:noProof/>
          <w:sz w:val="22"/>
          <w:szCs w:val="22"/>
          <w:lang w:val="ru-RU" w:eastAsia="ru-RU"/>
        </w:rPr>
        <w:drawing>
          <wp:inline distT="0" distB="0" distL="0" distR="0" wp14:anchorId="4F350A52" wp14:editId="40D9D271">
            <wp:extent cx="8585200" cy="5968220"/>
            <wp:effectExtent l="13335" t="24765" r="19685" b="19685"/>
            <wp:docPr id="40" name="Рисунок 40" descr="C:\Users\Рудень В В\AppData\Local\Microsoft\Windows\Temporary Internet Files\Content.Word\Інформ Лист - Іноваційні профілакт технології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Рудень В В\AppData\Local\Microsoft\Windows\Temporary Internet Files\Content.Word\Інформ Лист - Іноваційні профілакт технології -1.jpg"/>
                    <pic:cNvPicPr>
                      <a:picLocks noChangeAspect="1" noChangeArrowheads="1"/>
                    </pic:cNvPicPr>
                  </pic:nvPicPr>
                  <pic:blipFill>
                    <a:blip r:embed="rId188" cstate="print">
                      <a:extLst>
                        <a:ext uri="{28A0092B-C50C-407E-A947-70E740481C1C}">
                          <a14:useLocalDpi xmlns:a14="http://schemas.microsoft.com/office/drawing/2010/main" val="0"/>
                        </a:ext>
                      </a:extLst>
                    </a:blip>
                    <a:srcRect/>
                    <a:stretch>
                      <a:fillRect/>
                    </a:stretch>
                  </pic:blipFill>
                  <pic:spPr bwMode="auto">
                    <a:xfrm rot="16200000">
                      <a:off x="0" y="0"/>
                      <a:ext cx="8649960" cy="6013240"/>
                    </a:xfrm>
                    <a:prstGeom prst="rect">
                      <a:avLst/>
                    </a:prstGeom>
                    <a:noFill/>
                    <a:ln>
                      <a:solidFill>
                        <a:sysClr val="windowText" lastClr="000000"/>
                      </a:solidFill>
                    </a:ln>
                  </pic:spPr>
                </pic:pic>
              </a:graphicData>
            </a:graphic>
          </wp:inline>
        </w:drawing>
      </w: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Ж</w:t>
      </w:r>
    </w:p>
    <w:p w:rsidR="0090384A" w:rsidRPr="0090384A" w:rsidRDefault="0090384A" w:rsidP="0090384A">
      <w:pPr>
        <w:spacing w:after="200" w:line="276" w:lineRule="auto"/>
        <w:jc w:val="center"/>
        <w:rPr>
          <w:rFonts w:eastAsiaTheme="minorHAnsi"/>
          <w:sz w:val="2"/>
          <w:szCs w:val="22"/>
          <w:lang w:eastAsia="en-US"/>
        </w:rPr>
      </w:pPr>
    </w:p>
    <w:p w:rsidR="0090384A" w:rsidRPr="0090384A" w:rsidRDefault="0090384A" w:rsidP="0090384A">
      <w:pPr>
        <w:spacing w:after="200" w:line="276" w:lineRule="auto"/>
        <w:jc w:val="center"/>
        <w:rPr>
          <w:rFonts w:eastAsiaTheme="minorHAnsi"/>
          <w:sz w:val="28"/>
          <w:szCs w:val="22"/>
          <w:lang w:eastAsia="en-US"/>
        </w:rPr>
      </w:pPr>
      <w:r w:rsidRPr="0090384A">
        <w:rPr>
          <w:rFonts w:asciiTheme="minorHAnsi" w:eastAsiaTheme="minorHAnsi" w:hAnsiTheme="minorHAnsi" w:cstheme="minorBidi"/>
          <w:noProof/>
          <w:sz w:val="22"/>
          <w:szCs w:val="22"/>
          <w:lang w:val="ru-RU" w:eastAsia="ru-RU"/>
        </w:rPr>
        <w:drawing>
          <wp:inline distT="0" distB="0" distL="0" distR="0" wp14:anchorId="7F6B0D0B" wp14:editId="48E05096">
            <wp:extent cx="8355737" cy="5663766"/>
            <wp:effectExtent l="12382" t="25718" r="20003" b="20002"/>
            <wp:docPr id="41" name="Рисунок 41" descr="C:\Users\Рудень В В\AppData\Local\Microsoft\Windows\Temporary Internet Files\Content.Word\ІЛ - Модель управління ФР РМЗ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Рудень В В\AppData\Local\Microsoft\Windows\Temporary Internet Files\Content.Word\ІЛ - Модель управління ФР РМЗ -1.jpg"/>
                    <pic:cNvPicPr>
                      <a:picLocks noChangeAspect="1" noChangeArrowheads="1"/>
                    </pic:cNvPicPr>
                  </pic:nvPicPr>
                  <pic:blipFill>
                    <a:blip r:embed="rId189" cstate="print">
                      <a:extLst>
                        <a:ext uri="{28A0092B-C50C-407E-A947-70E740481C1C}">
                          <a14:useLocalDpi xmlns:a14="http://schemas.microsoft.com/office/drawing/2010/main" val="0"/>
                        </a:ext>
                      </a:extLst>
                    </a:blip>
                    <a:srcRect/>
                    <a:stretch>
                      <a:fillRect/>
                    </a:stretch>
                  </pic:blipFill>
                  <pic:spPr bwMode="auto">
                    <a:xfrm rot="16200000">
                      <a:off x="0" y="0"/>
                      <a:ext cx="8360092" cy="5666718"/>
                    </a:xfrm>
                    <a:prstGeom prst="rect">
                      <a:avLst/>
                    </a:prstGeom>
                    <a:noFill/>
                    <a:ln>
                      <a:solidFill>
                        <a:sysClr val="windowText" lastClr="000000"/>
                      </a:solidFill>
                    </a:ln>
                  </pic:spPr>
                </pic:pic>
              </a:graphicData>
            </a:graphic>
          </wp:inline>
        </w:drawing>
      </w: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З-1</w:t>
      </w:r>
    </w:p>
    <w:p w:rsidR="0090384A" w:rsidRPr="0090384A" w:rsidRDefault="0090384A" w:rsidP="0090384A">
      <w:pPr>
        <w:spacing w:after="200" w:line="276" w:lineRule="auto"/>
        <w:ind w:hanging="284"/>
        <w:jc w:val="center"/>
        <w:rPr>
          <w:rFonts w:eastAsiaTheme="minorHAnsi"/>
          <w:b/>
          <w:sz w:val="28"/>
          <w:szCs w:val="22"/>
          <w:lang w:eastAsia="en-US"/>
        </w:rPr>
      </w:pPr>
      <w:r w:rsidRPr="0090384A">
        <w:rPr>
          <w:rFonts w:eastAsiaTheme="minorHAnsi"/>
          <w:b/>
          <w:noProof/>
          <w:sz w:val="28"/>
          <w:szCs w:val="22"/>
          <w:lang w:val="ru-RU" w:eastAsia="ru-RU"/>
        </w:rPr>
        <w:drawing>
          <wp:inline distT="0" distB="0" distL="0" distR="0" wp14:anchorId="6080726B" wp14:editId="3AB24A3D">
            <wp:extent cx="6233740" cy="8567057"/>
            <wp:effectExtent l="19050" t="19050" r="15240" b="2476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0">
                      <a:extLst>
                        <a:ext uri="{BEBA8EAE-BF5A-486C-A8C5-ECC9F3942E4B}">
                          <a14:imgProps xmlns:a14="http://schemas.microsoft.com/office/drawing/2010/main">
                            <a14:imgLayer r:embed="rId191">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6233740" cy="8567057"/>
                    </a:xfrm>
                    <a:prstGeom prst="rect">
                      <a:avLst/>
                    </a:prstGeom>
                    <a:noFill/>
                    <a:ln>
                      <a:solidFill>
                        <a:sysClr val="window" lastClr="FFFFFF"/>
                      </a:solidFill>
                    </a:ln>
                  </pic:spPr>
                </pic:pic>
              </a:graphicData>
            </a:graphic>
          </wp:inline>
        </w:drawing>
      </w: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З-2</w:t>
      </w:r>
    </w:p>
    <w:p w:rsidR="0090384A" w:rsidRPr="0090384A" w:rsidRDefault="0090384A" w:rsidP="0090384A">
      <w:pPr>
        <w:tabs>
          <w:tab w:val="left" w:pos="-284"/>
        </w:tabs>
        <w:spacing w:after="200" w:line="276" w:lineRule="auto"/>
        <w:ind w:left="-284"/>
        <w:jc w:val="center"/>
        <w:rPr>
          <w:rFonts w:eastAsiaTheme="minorHAnsi"/>
          <w:b/>
          <w:sz w:val="28"/>
          <w:szCs w:val="22"/>
          <w:lang w:eastAsia="en-US"/>
        </w:rPr>
      </w:pPr>
      <w:r w:rsidRPr="0090384A">
        <w:rPr>
          <w:rFonts w:asciiTheme="minorHAnsi" w:eastAsiaTheme="minorHAnsi" w:hAnsiTheme="minorHAnsi" w:cstheme="minorBidi"/>
          <w:noProof/>
          <w:sz w:val="22"/>
          <w:szCs w:val="22"/>
          <w:lang w:val="ru-RU" w:eastAsia="ru-RU"/>
        </w:rPr>
        <w:drawing>
          <wp:inline distT="0" distB="0" distL="0" distR="0" wp14:anchorId="64D6D80E" wp14:editId="212B7F62">
            <wp:extent cx="6088483" cy="8401050"/>
            <wp:effectExtent l="0" t="0" r="7620" b="0"/>
            <wp:docPr id="43" name="Рисунок 43" descr="C:\Users\Рудень В В\AppData\Local\Microsoft\Windows\Temporary Internet Files\Content.Word\SCN_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Рудень В В\AppData\Local\Microsoft\Windows\Temporary Internet Files\Content.Word\SCN_0004.jpg"/>
                    <pic:cNvPicPr>
                      <a:picLocks noChangeAspect="1" noChangeArrowheads="1"/>
                    </pic:cNvPicPr>
                  </pic:nvPicPr>
                  <pic:blipFill>
                    <a:blip r:embed="rId192" cstate="print">
                      <a:extLst>
                        <a:ext uri="{BEBA8EAE-BF5A-486C-A8C5-ECC9F3942E4B}">
                          <a14:imgProps xmlns:a14="http://schemas.microsoft.com/office/drawing/2010/main">
                            <a14:imgLayer r:embed="rId193">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6088483" cy="8401050"/>
                    </a:xfrm>
                    <a:prstGeom prst="rect">
                      <a:avLst/>
                    </a:prstGeom>
                    <a:noFill/>
                    <a:ln>
                      <a:noFill/>
                    </a:ln>
                  </pic:spPr>
                </pic:pic>
              </a:graphicData>
            </a:graphic>
          </wp:inline>
        </w:drawing>
      </w: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З-3</w:t>
      </w:r>
    </w:p>
    <w:p w:rsidR="0090384A" w:rsidRPr="0090384A" w:rsidRDefault="0090384A" w:rsidP="0090384A">
      <w:pPr>
        <w:spacing w:after="200" w:line="276" w:lineRule="auto"/>
        <w:ind w:left="-284"/>
        <w:jc w:val="center"/>
        <w:rPr>
          <w:rFonts w:eastAsiaTheme="minorHAnsi"/>
          <w:b/>
          <w:sz w:val="28"/>
          <w:szCs w:val="22"/>
          <w:lang w:eastAsia="en-US"/>
        </w:rPr>
      </w:pPr>
      <w:r w:rsidRPr="0090384A">
        <w:rPr>
          <w:rFonts w:asciiTheme="minorHAnsi" w:eastAsiaTheme="minorHAnsi" w:hAnsiTheme="minorHAnsi" w:cstheme="minorBidi"/>
          <w:noProof/>
          <w:sz w:val="22"/>
          <w:szCs w:val="22"/>
          <w:lang w:val="ru-RU" w:eastAsia="ru-RU"/>
        </w:rPr>
        <w:drawing>
          <wp:inline distT="0" distB="0" distL="0" distR="0" wp14:anchorId="1CC29477" wp14:editId="6FC6661B">
            <wp:extent cx="6321193" cy="7670800"/>
            <wp:effectExtent l="0" t="0" r="3810" b="6350"/>
            <wp:docPr id="44" name="Рисунок 44" descr="C:\Users\Рудень В В\AppData\Local\Microsoft\Windows\Temporary Internet Files\Content.Word\SCN_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Рудень В В\AppData\Local\Microsoft\Windows\Temporary Internet Files\Content.Word\SCN_0005.jpg"/>
                    <pic:cNvPicPr>
                      <a:picLocks noChangeAspect="1" noChangeArrowheads="1"/>
                    </pic:cNvPicPr>
                  </pic:nvPicPr>
                  <pic:blipFill>
                    <a:blip r:embed="rId194" cstate="print">
                      <a:extLst>
                        <a:ext uri="{BEBA8EAE-BF5A-486C-A8C5-ECC9F3942E4B}">
                          <a14:imgProps xmlns:a14="http://schemas.microsoft.com/office/drawing/2010/main">
                            <a14:imgLayer r:embed="rId195">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6320764" cy="7670280"/>
                    </a:xfrm>
                    <a:prstGeom prst="rect">
                      <a:avLst/>
                    </a:prstGeom>
                    <a:noFill/>
                    <a:ln>
                      <a:noFill/>
                    </a:ln>
                  </pic:spPr>
                </pic:pic>
              </a:graphicData>
            </a:graphic>
          </wp:inline>
        </w:drawing>
      </w: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З-4</w:t>
      </w:r>
    </w:p>
    <w:p w:rsidR="0090384A" w:rsidRPr="0090384A" w:rsidRDefault="0090384A" w:rsidP="0090384A">
      <w:pPr>
        <w:spacing w:after="200" w:line="276" w:lineRule="auto"/>
        <w:ind w:left="-142" w:right="-2" w:hanging="142"/>
        <w:jc w:val="center"/>
        <w:rPr>
          <w:rFonts w:eastAsiaTheme="minorHAnsi"/>
          <w:b/>
          <w:sz w:val="28"/>
          <w:szCs w:val="22"/>
          <w:lang w:eastAsia="en-US"/>
        </w:rPr>
      </w:pPr>
      <w:r w:rsidRPr="0090384A">
        <w:rPr>
          <w:rFonts w:asciiTheme="minorHAnsi" w:eastAsiaTheme="minorHAnsi" w:hAnsiTheme="minorHAnsi" w:cstheme="minorBidi"/>
          <w:noProof/>
          <w:sz w:val="22"/>
          <w:szCs w:val="22"/>
          <w:lang w:val="ru-RU" w:eastAsia="ru-RU"/>
        </w:rPr>
        <w:drawing>
          <wp:inline distT="0" distB="0" distL="0" distR="0" wp14:anchorId="29480196" wp14:editId="4A71A0FF">
            <wp:extent cx="6096000" cy="8636000"/>
            <wp:effectExtent l="0" t="0" r="0" b="0"/>
            <wp:docPr id="45" name="Рисунок 45" descr="C:\Users\Рудень В В\AppData\Local\Microsoft\Windows\Temporary Internet Files\Content.Word\SCN_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Рудень В В\AppData\Local\Microsoft\Windows\Temporary Internet Files\Content.Word\SCN_0006.jpg"/>
                    <pic:cNvPicPr>
                      <a:picLocks noChangeAspect="1" noChangeArrowheads="1"/>
                    </pic:cNvPicPr>
                  </pic:nvPicPr>
                  <pic:blipFill>
                    <a:blip r:embed="rId196" cstate="print">
                      <a:extLst>
                        <a:ext uri="{BEBA8EAE-BF5A-486C-A8C5-ECC9F3942E4B}">
                          <a14:imgProps xmlns:a14="http://schemas.microsoft.com/office/drawing/2010/main">
                            <a14:imgLayer r:embed="rId197">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6092093" cy="8630464"/>
                    </a:xfrm>
                    <a:prstGeom prst="rect">
                      <a:avLst/>
                    </a:prstGeom>
                    <a:noFill/>
                    <a:ln>
                      <a:noFill/>
                    </a:ln>
                  </pic:spPr>
                </pic:pic>
              </a:graphicData>
            </a:graphic>
          </wp:inline>
        </w:drawing>
      </w: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З-5</w:t>
      </w:r>
    </w:p>
    <w:p w:rsidR="0090384A" w:rsidRPr="0090384A" w:rsidRDefault="0090384A" w:rsidP="0090384A">
      <w:pPr>
        <w:tabs>
          <w:tab w:val="left" w:pos="0"/>
        </w:tabs>
        <w:spacing w:after="200" w:line="276" w:lineRule="auto"/>
        <w:ind w:hanging="142"/>
        <w:jc w:val="center"/>
        <w:rPr>
          <w:rFonts w:eastAsiaTheme="minorHAnsi"/>
          <w:b/>
          <w:sz w:val="28"/>
          <w:szCs w:val="22"/>
          <w:lang w:eastAsia="en-US"/>
        </w:rPr>
      </w:pPr>
      <w:r w:rsidRPr="0090384A">
        <w:rPr>
          <w:rFonts w:asciiTheme="minorHAnsi" w:eastAsiaTheme="minorHAnsi" w:hAnsiTheme="minorHAnsi" w:cstheme="minorBidi"/>
          <w:noProof/>
          <w:sz w:val="22"/>
          <w:szCs w:val="22"/>
          <w:lang w:val="ru-RU" w:eastAsia="ru-RU"/>
        </w:rPr>
        <w:drawing>
          <wp:inline distT="0" distB="0" distL="0" distR="0" wp14:anchorId="043A37BF" wp14:editId="48795D73">
            <wp:extent cx="5939790" cy="8607092"/>
            <wp:effectExtent l="0" t="0" r="3810" b="3810"/>
            <wp:docPr id="46" name="Рисунок 46" descr="C:\Users\Рудень В В\AppData\Local\Microsoft\Windows\Temporary Internet Files\Content.Word\SCN_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Рудень В В\AppData\Local\Microsoft\Windows\Temporary Internet Files\Content.Word\SCN_0007.jpg"/>
                    <pic:cNvPicPr>
                      <a:picLocks noChangeAspect="1" noChangeArrowheads="1"/>
                    </pic:cNvPicPr>
                  </pic:nvPicPr>
                  <pic:blipFill>
                    <a:blip r:embed="rId198" cstate="print">
                      <a:extLst>
                        <a:ext uri="{BEBA8EAE-BF5A-486C-A8C5-ECC9F3942E4B}">
                          <a14:imgProps xmlns:a14="http://schemas.microsoft.com/office/drawing/2010/main">
                            <a14:imgLayer r:embed="rId199">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939790" cy="8607092"/>
                    </a:xfrm>
                    <a:prstGeom prst="rect">
                      <a:avLst/>
                    </a:prstGeom>
                    <a:noFill/>
                    <a:ln>
                      <a:noFill/>
                    </a:ln>
                  </pic:spPr>
                </pic:pic>
              </a:graphicData>
            </a:graphic>
          </wp:inline>
        </w:drawing>
      </w: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З-6</w:t>
      </w:r>
    </w:p>
    <w:p w:rsidR="0090384A" w:rsidRPr="0090384A" w:rsidRDefault="0090384A" w:rsidP="0090384A">
      <w:pPr>
        <w:spacing w:after="200" w:line="276" w:lineRule="auto"/>
        <w:jc w:val="center"/>
        <w:rPr>
          <w:rFonts w:eastAsiaTheme="minorHAnsi"/>
          <w:sz w:val="28"/>
          <w:szCs w:val="22"/>
          <w:lang w:eastAsia="en-US"/>
        </w:rPr>
      </w:pPr>
      <w:r w:rsidRPr="0090384A">
        <w:rPr>
          <w:rFonts w:asciiTheme="minorHAnsi" w:eastAsiaTheme="minorHAnsi" w:hAnsiTheme="minorHAnsi" w:cstheme="minorBidi"/>
          <w:noProof/>
          <w:sz w:val="22"/>
          <w:szCs w:val="22"/>
          <w:lang w:val="ru-RU" w:eastAsia="ru-RU"/>
        </w:rPr>
        <w:drawing>
          <wp:inline distT="0" distB="0" distL="0" distR="0" wp14:anchorId="7302CE0E" wp14:editId="4DA7E1A7">
            <wp:extent cx="6223000" cy="8483600"/>
            <wp:effectExtent l="0" t="0" r="6350" b="0"/>
            <wp:docPr id="47" name="Рисунок 47" descr="C:\Users\Рудень В В\AppData\Local\Microsoft\Windows\Temporary Internet Files\Content.Word\SCN_0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Рудень В В\AppData\Local\Microsoft\Windows\Temporary Internet Files\Content.Word\SCN_0018.jpg"/>
                    <pic:cNvPicPr>
                      <a:picLocks noChangeAspect="1" noChangeArrowheads="1"/>
                    </pic:cNvPicPr>
                  </pic:nvPicPr>
                  <pic:blipFill>
                    <a:blip r:embed="rId200" cstate="print">
                      <a:extLst>
                        <a:ext uri="{BEBA8EAE-BF5A-486C-A8C5-ECC9F3942E4B}">
                          <a14:imgProps xmlns:a14="http://schemas.microsoft.com/office/drawing/2010/main">
                            <a14:imgLayer r:embed="rId201">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6228659" cy="8491315"/>
                    </a:xfrm>
                    <a:prstGeom prst="rect">
                      <a:avLst/>
                    </a:prstGeom>
                    <a:noFill/>
                    <a:ln>
                      <a:noFill/>
                    </a:ln>
                  </pic:spPr>
                </pic:pic>
              </a:graphicData>
            </a:graphic>
          </wp:inline>
        </w:drawing>
      </w: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З-7</w:t>
      </w:r>
    </w:p>
    <w:p w:rsidR="0090384A" w:rsidRPr="0090384A" w:rsidRDefault="0090384A" w:rsidP="0090384A">
      <w:pPr>
        <w:spacing w:after="200" w:line="276" w:lineRule="auto"/>
        <w:jc w:val="center"/>
        <w:rPr>
          <w:rFonts w:eastAsiaTheme="minorHAnsi"/>
          <w:b/>
          <w:sz w:val="28"/>
          <w:szCs w:val="22"/>
          <w:lang w:eastAsia="en-US"/>
        </w:rPr>
      </w:pPr>
      <w:r w:rsidRPr="0090384A">
        <w:rPr>
          <w:rFonts w:asciiTheme="minorHAnsi" w:eastAsiaTheme="minorHAnsi" w:hAnsiTheme="minorHAnsi" w:cstheme="minorBidi"/>
          <w:noProof/>
          <w:sz w:val="22"/>
          <w:szCs w:val="22"/>
          <w:lang w:val="ru-RU" w:eastAsia="ru-RU"/>
        </w:rPr>
        <w:drawing>
          <wp:inline distT="0" distB="0" distL="0" distR="0" wp14:anchorId="3C88932B" wp14:editId="5E82A7BE">
            <wp:extent cx="5941438" cy="8356600"/>
            <wp:effectExtent l="0" t="0" r="2540" b="6350"/>
            <wp:docPr id="48" name="Рисунок 48" descr="C:\Users\Рудень В В\AppData\Local\Microsoft\Windows\Temporary Internet Files\Content.Word\SCN_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Рудень В В\AppData\Local\Microsoft\Windows\Temporary Internet Files\Content.Word\SCN_0008.jpg"/>
                    <pic:cNvPicPr>
                      <a:picLocks noChangeAspect="1" noChangeArrowheads="1"/>
                    </pic:cNvPicPr>
                  </pic:nvPicPr>
                  <pic:blipFill>
                    <a:blip r:embed="rId202" cstate="print">
                      <a:extLst>
                        <a:ext uri="{BEBA8EAE-BF5A-486C-A8C5-ECC9F3942E4B}">
                          <a14:imgProps xmlns:a14="http://schemas.microsoft.com/office/drawing/2010/main">
                            <a14:imgLayer r:embed="rId203">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939790" cy="8354282"/>
                    </a:xfrm>
                    <a:prstGeom prst="rect">
                      <a:avLst/>
                    </a:prstGeom>
                    <a:noFill/>
                    <a:ln>
                      <a:noFill/>
                    </a:ln>
                  </pic:spPr>
                </pic:pic>
              </a:graphicData>
            </a:graphic>
          </wp:inline>
        </w:drawing>
      </w: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З-8</w:t>
      </w:r>
    </w:p>
    <w:p w:rsidR="0090384A" w:rsidRPr="0090384A" w:rsidRDefault="0090384A" w:rsidP="0090384A">
      <w:pPr>
        <w:spacing w:after="200" w:line="276" w:lineRule="auto"/>
        <w:jc w:val="center"/>
        <w:rPr>
          <w:rFonts w:eastAsiaTheme="minorHAnsi"/>
          <w:sz w:val="28"/>
          <w:szCs w:val="22"/>
          <w:lang w:eastAsia="en-US"/>
        </w:rPr>
      </w:pPr>
      <w:r w:rsidRPr="0090384A">
        <w:rPr>
          <w:rFonts w:asciiTheme="minorHAnsi" w:eastAsiaTheme="minorHAnsi" w:hAnsiTheme="minorHAnsi" w:cstheme="minorBidi"/>
          <w:noProof/>
          <w:sz w:val="22"/>
          <w:szCs w:val="22"/>
          <w:lang w:val="ru-RU" w:eastAsia="ru-RU"/>
        </w:rPr>
        <w:drawing>
          <wp:inline distT="0" distB="0" distL="0" distR="0" wp14:anchorId="556A1D08" wp14:editId="62E8A328">
            <wp:extent cx="5940511" cy="8503920"/>
            <wp:effectExtent l="0" t="0" r="3175" b="0"/>
            <wp:docPr id="49" name="Рисунок 49" descr="C:\Users\Рудень В В\AppData\Local\Microsoft\Windows\Temporary Internet Files\Content.Word\SCN_0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Рудень В В\AppData\Local\Microsoft\Windows\Temporary Internet Files\Content.Word\SCN_0019.jpg"/>
                    <pic:cNvPicPr>
                      <a:picLocks noChangeAspect="1" noChangeArrowheads="1"/>
                    </pic:cNvPicPr>
                  </pic:nvPicPr>
                  <pic:blipFill>
                    <a:blip r:embed="rId204" cstate="print">
                      <a:extLst>
                        <a:ext uri="{BEBA8EAE-BF5A-486C-A8C5-ECC9F3942E4B}">
                          <a14:imgProps xmlns:a14="http://schemas.microsoft.com/office/drawing/2010/main">
                            <a14:imgLayer r:embed="rId205">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939790" cy="8502888"/>
                    </a:xfrm>
                    <a:prstGeom prst="rect">
                      <a:avLst/>
                    </a:prstGeom>
                    <a:noFill/>
                    <a:ln>
                      <a:noFill/>
                    </a:ln>
                  </pic:spPr>
                </pic:pic>
              </a:graphicData>
            </a:graphic>
          </wp:inline>
        </w:drawing>
      </w: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З-9</w:t>
      </w:r>
    </w:p>
    <w:p w:rsidR="0090384A" w:rsidRPr="0090384A" w:rsidRDefault="0090384A" w:rsidP="0090384A">
      <w:pPr>
        <w:spacing w:after="200" w:line="276" w:lineRule="auto"/>
        <w:jc w:val="center"/>
        <w:rPr>
          <w:rFonts w:eastAsiaTheme="minorHAnsi"/>
          <w:sz w:val="28"/>
          <w:szCs w:val="22"/>
          <w:lang w:eastAsia="en-US"/>
        </w:rPr>
      </w:pPr>
      <w:r w:rsidRPr="0090384A">
        <w:rPr>
          <w:rFonts w:asciiTheme="minorHAnsi" w:eastAsiaTheme="minorHAnsi" w:hAnsiTheme="minorHAnsi" w:cstheme="minorBidi"/>
          <w:noProof/>
          <w:sz w:val="22"/>
          <w:szCs w:val="22"/>
          <w:lang w:val="ru-RU" w:eastAsia="ru-RU"/>
        </w:rPr>
        <w:drawing>
          <wp:inline distT="0" distB="0" distL="0" distR="0" wp14:anchorId="11C81AEA" wp14:editId="44BD2D44">
            <wp:extent cx="5939790" cy="7291291"/>
            <wp:effectExtent l="0" t="0" r="3810" b="5080"/>
            <wp:docPr id="50" name="Рисунок 50" descr="C:\Users\Рудень В В\AppData\Local\Microsoft\Windows\Temporary Internet Files\Content.Word\SCN_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Рудень В В\AppData\Local\Microsoft\Windows\Temporary Internet Files\Content.Word\SCN_0010.jpg"/>
                    <pic:cNvPicPr>
                      <a:picLocks noChangeAspect="1" noChangeArrowheads="1"/>
                    </pic:cNvPicPr>
                  </pic:nvPicPr>
                  <pic:blipFill>
                    <a:blip r:embed="rId206" cstate="print">
                      <a:extLst>
                        <a:ext uri="{BEBA8EAE-BF5A-486C-A8C5-ECC9F3942E4B}">
                          <a14:imgProps xmlns:a14="http://schemas.microsoft.com/office/drawing/2010/main">
                            <a14:imgLayer r:embed="rId207">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939790" cy="7291291"/>
                    </a:xfrm>
                    <a:prstGeom prst="rect">
                      <a:avLst/>
                    </a:prstGeom>
                    <a:noFill/>
                    <a:ln>
                      <a:noFill/>
                    </a:ln>
                  </pic:spPr>
                </pic:pic>
              </a:graphicData>
            </a:graphic>
          </wp:inline>
        </w:drawing>
      </w:r>
    </w:p>
    <w:p w:rsidR="0090384A" w:rsidRPr="0090384A" w:rsidRDefault="0090384A" w:rsidP="0090384A">
      <w:pPr>
        <w:spacing w:after="200" w:line="276" w:lineRule="auto"/>
        <w:jc w:val="center"/>
        <w:rPr>
          <w:rFonts w:eastAsiaTheme="minorHAnsi"/>
          <w:sz w:val="28"/>
          <w:szCs w:val="22"/>
          <w:lang w:eastAsia="en-US"/>
        </w:rPr>
      </w:pPr>
    </w:p>
    <w:p w:rsidR="0090384A" w:rsidRPr="0090384A" w:rsidRDefault="0090384A" w:rsidP="0090384A">
      <w:pPr>
        <w:spacing w:after="200" w:line="276" w:lineRule="auto"/>
        <w:jc w:val="center"/>
        <w:rPr>
          <w:rFonts w:eastAsiaTheme="minorHAnsi"/>
          <w:sz w:val="28"/>
          <w:szCs w:val="22"/>
          <w:lang w:eastAsia="en-US"/>
        </w:rPr>
      </w:pPr>
    </w:p>
    <w:p w:rsidR="0090384A" w:rsidRPr="0090384A" w:rsidRDefault="0090384A" w:rsidP="0090384A">
      <w:pPr>
        <w:spacing w:after="200" w:line="276" w:lineRule="auto"/>
        <w:jc w:val="center"/>
        <w:rPr>
          <w:rFonts w:eastAsiaTheme="minorHAnsi"/>
          <w:sz w:val="28"/>
          <w:szCs w:val="22"/>
          <w:lang w:eastAsia="en-US"/>
        </w:rPr>
      </w:pPr>
    </w:p>
    <w:p w:rsidR="0090384A" w:rsidRPr="0090384A" w:rsidRDefault="0090384A" w:rsidP="0090384A">
      <w:pPr>
        <w:spacing w:after="200" w:line="276" w:lineRule="auto"/>
        <w:jc w:val="center"/>
        <w:rPr>
          <w:rFonts w:eastAsiaTheme="minorHAnsi"/>
          <w:sz w:val="28"/>
          <w:szCs w:val="22"/>
          <w:lang w:eastAsia="en-US"/>
        </w:rPr>
      </w:pP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З-10</w:t>
      </w:r>
    </w:p>
    <w:p w:rsidR="0090384A" w:rsidRPr="0090384A" w:rsidRDefault="0090384A" w:rsidP="0090384A">
      <w:pPr>
        <w:spacing w:after="200" w:line="276" w:lineRule="auto"/>
        <w:jc w:val="center"/>
        <w:rPr>
          <w:rFonts w:eastAsiaTheme="minorHAnsi"/>
          <w:b/>
          <w:sz w:val="28"/>
          <w:szCs w:val="22"/>
          <w:lang w:eastAsia="en-US"/>
        </w:rPr>
      </w:pPr>
      <w:r w:rsidRPr="0090384A">
        <w:rPr>
          <w:rFonts w:asciiTheme="minorHAnsi" w:eastAsiaTheme="minorHAnsi" w:hAnsiTheme="minorHAnsi" w:cstheme="minorBidi"/>
          <w:noProof/>
          <w:sz w:val="22"/>
          <w:szCs w:val="22"/>
          <w:lang w:val="ru-RU" w:eastAsia="ru-RU"/>
        </w:rPr>
        <w:drawing>
          <wp:inline distT="0" distB="0" distL="0" distR="0" wp14:anchorId="287E74A1" wp14:editId="164CFFAF">
            <wp:extent cx="6219057" cy="7594600"/>
            <wp:effectExtent l="0" t="0" r="0" b="6350"/>
            <wp:docPr id="51" name="Рисунок 51" descr="C:\Users\Рудень В В\AppData\Local\Microsoft\Windows\Temporary Internet Files\Content.Word\SCN_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Рудень В В\AppData\Local\Microsoft\Windows\Temporary Internet Files\Content.Word\SCN_0011.jpg"/>
                    <pic:cNvPicPr>
                      <a:picLocks noChangeAspect="1" noChangeArrowheads="1"/>
                    </pic:cNvPicPr>
                  </pic:nvPicPr>
                  <pic:blipFill>
                    <a:blip r:embed="rId208" cstate="print">
                      <a:extLst>
                        <a:ext uri="{BEBA8EAE-BF5A-486C-A8C5-ECC9F3942E4B}">
                          <a14:imgProps xmlns:a14="http://schemas.microsoft.com/office/drawing/2010/main">
                            <a14:imgLayer r:embed="rId209">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6219196" cy="7594770"/>
                    </a:xfrm>
                    <a:prstGeom prst="rect">
                      <a:avLst/>
                    </a:prstGeom>
                    <a:noFill/>
                    <a:ln>
                      <a:noFill/>
                    </a:ln>
                  </pic:spPr>
                </pic:pic>
              </a:graphicData>
            </a:graphic>
          </wp:inline>
        </w:drawing>
      </w: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З-11</w:t>
      </w:r>
    </w:p>
    <w:p w:rsidR="0090384A" w:rsidRPr="0090384A" w:rsidRDefault="0090384A" w:rsidP="0090384A">
      <w:pPr>
        <w:spacing w:after="200" w:line="276" w:lineRule="auto"/>
        <w:ind w:right="-427"/>
        <w:jc w:val="center"/>
        <w:rPr>
          <w:rFonts w:eastAsiaTheme="minorHAnsi"/>
          <w:b/>
          <w:sz w:val="28"/>
          <w:szCs w:val="22"/>
          <w:lang w:eastAsia="en-US"/>
        </w:rPr>
      </w:pPr>
      <w:r w:rsidRPr="0090384A">
        <w:rPr>
          <w:rFonts w:asciiTheme="minorHAnsi" w:eastAsiaTheme="minorHAnsi" w:hAnsiTheme="minorHAnsi" w:cstheme="minorBidi"/>
          <w:noProof/>
          <w:sz w:val="22"/>
          <w:szCs w:val="22"/>
          <w:lang w:val="ru-RU" w:eastAsia="ru-RU"/>
        </w:rPr>
        <w:drawing>
          <wp:inline distT="0" distB="0" distL="0" distR="0" wp14:anchorId="22F9A315" wp14:editId="5DF2338B">
            <wp:extent cx="5939790" cy="8235247"/>
            <wp:effectExtent l="0" t="0" r="3810" b="0"/>
            <wp:docPr id="52" name="Рисунок 52" descr="C:\Users\Рудень В В\AppData\Local\Microsoft\Windows\Temporary Internet Files\Content.Word\SCN_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Рудень В В\AppData\Local\Microsoft\Windows\Temporary Internet Files\Content.Word\SCN_0012.jpg"/>
                    <pic:cNvPicPr>
                      <a:picLocks noChangeAspect="1" noChangeArrowheads="1"/>
                    </pic:cNvPicPr>
                  </pic:nvPicPr>
                  <pic:blipFill>
                    <a:blip r:embed="rId210" cstate="print">
                      <a:extLst>
                        <a:ext uri="{BEBA8EAE-BF5A-486C-A8C5-ECC9F3942E4B}">
                          <a14:imgProps xmlns:a14="http://schemas.microsoft.com/office/drawing/2010/main">
                            <a14:imgLayer r:embed="rId211">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939790" cy="8235247"/>
                    </a:xfrm>
                    <a:prstGeom prst="rect">
                      <a:avLst/>
                    </a:prstGeom>
                    <a:noFill/>
                    <a:ln>
                      <a:noFill/>
                    </a:ln>
                  </pic:spPr>
                </pic:pic>
              </a:graphicData>
            </a:graphic>
          </wp:inline>
        </w:drawing>
      </w: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З-12</w:t>
      </w:r>
    </w:p>
    <w:p w:rsidR="0090384A" w:rsidRPr="0090384A" w:rsidRDefault="0090384A" w:rsidP="0090384A">
      <w:pPr>
        <w:spacing w:after="200" w:line="276" w:lineRule="auto"/>
        <w:jc w:val="center"/>
        <w:rPr>
          <w:rFonts w:eastAsiaTheme="minorHAnsi"/>
          <w:b/>
          <w:sz w:val="28"/>
          <w:szCs w:val="22"/>
          <w:lang w:eastAsia="en-US"/>
        </w:rPr>
      </w:pPr>
      <w:r w:rsidRPr="0090384A">
        <w:rPr>
          <w:rFonts w:asciiTheme="minorHAnsi" w:eastAsiaTheme="minorHAnsi" w:hAnsiTheme="minorHAnsi" w:cstheme="minorBidi"/>
          <w:noProof/>
          <w:sz w:val="22"/>
          <w:szCs w:val="22"/>
          <w:lang w:val="ru-RU" w:eastAsia="ru-RU"/>
        </w:rPr>
        <w:drawing>
          <wp:inline distT="0" distB="0" distL="0" distR="0" wp14:anchorId="2FB05050" wp14:editId="1A05C75C">
            <wp:extent cx="5939790" cy="7600192"/>
            <wp:effectExtent l="0" t="0" r="3810" b="1270"/>
            <wp:docPr id="53" name="Рисунок 53" descr="C:\Users\Рудень В В\AppData\Local\Microsoft\Windows\Temporary Internet Files\Content.Word\SCN_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Рудень В В\AppData\Local\Microsoft\Windows\Temporary Internet Files\Content.Word\SCN_0013.jpg"/>
                    <pic:cNvPicPr>
                      <a:picLocks noChangeAspect="1" noChangeArrowheads="1"/>
                    </pic:cNvPicPr>
                  </pic:nvPicPr>
                  <pic:blipFill>
                    <a:blip r:embed="rId212" cstate="print">
                      <a:extLst>
                        <a:ext uri="{BEBA8EAE-BF5A-486C-A8C5-ECC9F3942E4B}">
                          <a14:imgProps xmlns:a14="http://schemas.microsoft.com/office/drawing/2010/main">
                            <a14:imgLayer r:embed="rId21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939790" cy="7600192"/>
                    </a:xfrm>
                    <a:prstGeom prst="rect">
                      <a:avLst/>
                    </a:prstGeom>
                    <a:noFill/>
                    <a:ln>
                      <a:noFill/>
                    </a:ln>
                  </pic:spPr>
                </pic:pic>
              </a:graphicData>
            </a:graphic>
          </wp:inline>
        </w:drawing>
      </w: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З-13</w:t>
      </w:r>
    </w:p>
    <w:p w:rsidR="0090384A" w:rsidRPr="0090384A" w:rsidRDefault="0090384A" w:rsidP="0090384A">
      <w:pPr>
        <w:spacing w:after="200" w:line="276" w:lineRule="auto"/>
        <w:ind w:right="-144"/>
        <w:jc w:val="center"/>
        <w:rPr>
          <w:rFonts w:eastAsiaTheme="minorHAnsi"/>
          <w:b/>
          <w:sz w:val="28"/>
          <w:szCs w:val="22"/>
          <w:lang w:eastAsia="en-US"/>
        </w:rPr>
      </w:pPr>
      <w:r w:rsidRPr="0090384A">
        <w:rPr>
          <w:rFonts w:asciiTheme="minorHAnsi" w:eastAsiaTheme="minorHAnsi" w:hAnsiTheme="minorHAnsi" w:cstheme="minorBidi"/>
          <w:noProof/>
          <w:sz w:val="22"/>
          <w:szCs w:val="22"/>
          <w:lang w:val="ru-RU" w:eastAsia="ru-RU"/>
        </w:rPr>
        <w:drawing>
          <wp:inline distT="0" distB="0" distL="0" distR="0" wp14:anchorId="6ABDD409" wp14:editId="0F7C3F47">
            <wp:extent cx="5939790" cy="7420433"/>
            <wp:effectExtent l="0" t="0" r="3810" b="9525"/>
            <wp:docPr id="54" name="Рисунок 54" descr="C:\Users\Рудень В В\AppData\Local\Microsoft\Windows\Temporary Internet Files\Content.Word\SCN_0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Рудень В В\AppData\Local\Microsoft\Windows\Temporary Internet Files\Content.Word\SCN_0014.jpg"/>
                    <pic:cNvPicPr>
                      <a:picLocks noChangeAspect="1" noChangeArrowheads="1"/>
                    </pic:cNvPicPr>
                  </pic:nvPicPr>
                  <pic:blipFill>
                    <a:blip r:embed="rId214" cstate="print">
                      <a:extLst>
                        <a:ext uri="{BEBA8EAE-BF5A-486C-A8C5-ECC9F3942E4B}">
                          <a14:imgProps xmlns:a14="http://schemas.microsoft.com/office/drawing/2010/main">
                            <a14:imgLayer r:embed="rId215">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939790" cy="7420433"/>
                    </a:xfrm>
                    <a:prstGeom prst="rect">
                      <a:avLst/>
                    </a:prstGeom>
                    <a:noFill/>
                    <a:ln>
                      <a:noFill/>
                    </a:ln>
                  </pic:spPr>
                </pic:pic>
              </a:graphicData>
            </a:graphic>
          </wp:inline>
        </w:drawing>
      </w: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З-14</w:t>
      </w:r>
    </w:p>
    <w:p w:rsidR="0090384A" w:rsidRPr="0090384A" w:rsidRDefault="0090384A" w:rsidP="0090384A">
      <w:pPr>
        <w:spacing w:after="200" w:line="276" w:lineRule="auto"/>
        <w:jc w:val="center"/>
        <w:rPr>
          <w:rFonts w:eastAsiaTheme="minorHAnsi"/>
          <w:b/>
          <w:sz w:val="28"/>
          <w:szCs w:val="22"/>
          <w:lang w:eastAsia="en-US"/>
        </w:rPr>
      </w:pPr>
      <w:r w:rsidRPr="0090384A">
        <w:rPr>
          <w:rFonts w:asciiTheme="minorHAnsi" w:eastAsiaTheme="minorHAnsi" w:hAnsiTheme="minorHAnsi" w:cstheme="minorBidi"/>
          <w:noProof/>
          <w:sz w:val="22"/>
          <w:szCs w:val="22"/>
          <w:lang w:val="ru-RU" w:eastAsia="ru-RU"/>
        </w:rPr>
        <w:drawing>
          <wp:inline distT="0" distB="0" distL="0" distR="0" wp14:anchorId="2C9450C0" wp14:editId="50EA93F1">
            <wp:extent cx="5939790" cy="7847062"/>
            <wp:effectExtent l="0" t="0" r="3810" b="1905"/>
            <wp:docPr id="55" name="Рисунок 55" descr="C:\Users\Рудень В В\AppData\Local\Microsoft\Windows\Temporary Internet Files\Content.Word\SCN_0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Рудень В В\AppData\Local\Microsoft\Windows\Temporary Internet Files\Content.Word\SCN_0015.jpg"/>
                    <pic:cNvPicPr>
                      <a:picLocks noChangeAspect="1" noChangeArrowheads="1"/>
                    </pic:cNvPicPr>
                  </pic:nvPicPr>
                  <pic:blipFill>
                    <a:blip r:embed="rId216" cstate="print">
                      <a:extLst>
                        <a:ext uri="{BEBA8EAE-BF5A-486C-A8C5-ECC9F3942E4B}">
                          <a14:imgProps xmlns:a14="http://schemas.microsoft.com/office/drawing/2010/main">
                            <a14:imgLayer r:embed="rId217">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939790" cy="7847062"/>
                    </a:xfrm>
                    <a:prstGeom prst="rect">
                      <a:avLst/>
                    </a:prstGeom>
                    <a:noFill/>
                    <a:ln>
                      <a:noFill/>
                    </a:ln>
                  </pic:spPr>
                </pic:pic>
              </a:graphicData>
            </a:graphic>
          </wp:inline>
        </w:drawing>
      </w: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З-15</w:t>
      </w:r>
    </w:p>
    <w:p w:rsidR="0090384A" w:rsidRPr="0090384A" w:rsidRDefault="0090384A" w:rsidP="0090384A">
      <w:pPr>
        <w:spacing w:after="200" w:line="276" w:lineRule="auto"/>
        <w:jc w:val="center"/>
        <w:rPr>
          <w:rFonts w:eastAsiaTheme="minorHAnsi"/>
          <w:b/>
          <w:sz w:val="28"/>
          <w:szCs w:val="22"/>
          <w:lang w:eastAsia="en-US"/>
        </w:rPr>
      </w:pPr>
      <w:r w:rsidRPr="0090384A">
        <w:rPr>
          <w:rFonts w:asciiTheme="minorHAnsi" w:eastAsiaTheme="minorHAnsi" w:hAnsiTheme="minorHAnsi" w:cstheme="minorBidi"/>
          <w:noProof/>
          <w:sz w:val="22"/>
          <w:szCs w:val="22"/>
          <w:lang w:val="ru-RU" w:eastAsia="ru-RU"/>
        </w:rPr>
        <w:drawing>
          <wp:inline distT="0" distB="0" distL="0" distR="0" wp14:anchorId="523A553F" wp14:editId="22E543C8">
            <wp:extent cx="5939338" cy="8629650"/>
            <wp:effectExtent l="0" t="0" r="4445" b="0"/>
            <wp:docPr id="56" name="Рисунок 56" descr="C:\Users\Рудень В В\AppData\Local\Microsoft\Windows\Temporary Internet Files\Content.Word\SCN_0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Рудень В В\AppData\Local\Microsoft\Windows\Temporary Internet Files\Content.Word\SCN_0020.jpg"/>
                    <pic:cNvPicPr>
                      <a:picLocks noChangeAspect="1" noChangeArrowheads="1"/>
                    </pic:cNvPicPr>
                  </pic:nvPicPr>
                  <pic:blipFill>
                    <a:blip r:embed="rId218" cstate="print">
                      <a:extLst>
                        <a:ext uri="{BEBA8EAE-BF5A-486C-A8C5-ECC9F3942E4B}">
                          <a14:imgProps xmlns:a14="http://schemas.microsoft.com/office/drawing/2010/main">
                            <a14:imgLayer r:embed="rId219">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939790" cy="8630306"/>
                    </a:xfrm>
                    <a:prstGeom prst="rect">
                      <a:avLst/>
                    </a:prstGeom>
                    <a:noFill/>
                    <a:ln>
                      <a:noFill/>
                    </a:ln>
                  </pic:spPr>
                </pic:pic>
              </a:graphicData>
            </a:graphic>
          </wp:inline>
        </w:drawing>
      </w: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З-16</w:t>
      </w:r>
    </w:p>
    <w:p w:rsidR="0090384A" w:rsidRPr="0090384A" w:rsidRDefault="0090384A" w:rsidP="0090384A">
      <w:pPr>
        <w:spacing w:after="200" w:line="276" w:lineRule="auto"/>
        <w:jc w:val="center"/>
        <w:rPr>
          <w:rFonts w:eastAsiaTheme="minorHAnsi"/>
          <w:b/>
          <w:sz w:val="28"/>
          <w:szCs w:val="22"/>
          <w:lang w:eastAsia="en-US"/>
        </w:rPr>
      </w:pPr>
      <w:r w:rsidRPr="0090384A">
        <w:rPr>
          <w:rFonts w:asciiTheme="minorHAnsi" w:eastAsiaTheme="minorHAnsi" w:hAnsiTheme="minorHAnsi" w:cstheme="minorBidi"/>
          <w:noProof/>
          <w:sz w:val="22"/>
          <w:szCs w:val="22"/>
          <w:lang w:val="ru-RU" w:eastAsia="ru-RU"/>
        </w:rPr>
        <w:drawing>
          <wp:inline distT="0" distB="0" distL="0" distR="0" wp14:anchorId="506606BA" wp14:editId="751CFAD0">
            <wp:extent cx="5937373" cy="8724900"/>
            <wp:effectExtent l="0" t="0" r="6350" b="0"/>
            <wp:docPr id="57" name="Рисунок 57" descr="C:\Users\Рудень В В\AppData\Local\Microsoft\Windows\Temporary Internet Files\Content.Word\SCN_0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Рудень В В\AppData\Local\Microsoft\Windows\Temporary Internet Files\Content.Word\SCN_0021.jpg"/>
                    <pic:cNvPicPr>
                      <a:picLocks noChangeAspect="1" noChangeArrowheads="1"/>
                    </pic:cNvPicPr>
                  </pic:nvPicPr>
                  <pic:blipFill>
                    <a:blip r:embed="rId220" cstate="print">
                      <a:extLst>
                        <a:ext uri="{BEBA8EAE-BF5A-486C-A8C5-ECC9F3942E4B}">
                          <a14:imgProps xmlns:a14="http://schemas.microsoft.com/office/drawing/2010/main">
                            <a14:imgLayer r:embed="rId221">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939790" cy="8728452"/>
                    </a:xfrm>
                    <a:prstGeom prst="rect">
                      <a:avLst/>
                    </a:prstGeom>
                    <a:noFill/>
                    <a:ln>
                      <a:noFill/>
                    </a:ln>
                  </pic:spPr>
                </pic:pic>
              </a:graphicData>
            </a:graphic>
          </wp:inline>
        </w:drawing>
      </w: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З-17</w:t>
      </w:r>
    </w:p>
    <w:p w:rsidR="0090384A" w:rsidRPr="0090384A" w:rsidRDefault="0090384A" w:rsidP="0090384A">
      <w:pPr>
        <w:spacing w:after="200" w:line="276" w:lineRule="auto"/>
        <w:jc w:val="center"/>
        <w:rPr>
          <w:rFonts w:eastAsiaTheme="minorHAnsi"/>
          <w:b/>
          <w:sz w:val="28"/>
          <w:szCs w:val="22"/>
          <w:lang w:eastAsia="en-US"/>
        </w:rPr>
      </w:pPr>
      <w:r w:rsidRPr="0090384A">
        <w:rPr>
          <w:rFonts w:asciiTheme="minorHAnsi" w:eastAsiaTheme="minorHAnsi" w:hAnsiTheme="minorHAnsi" w:cstheme="minorBidi"/>
          <w:noProof/>
          <w:sz w:val="22"/>
          <w:szCs w:val="22"/>
          <w:lang w:val="ru-RU" w:eastAsia="ru-RU"/>
        </w:rPr>
        <w:drawing>
          <wp:inline distT="0" distB="0" distL="0" distR="0" wp14:anchorId="73CEF751" wp14:editId="65F2E512">
            <wp:extent cx="5939790" cy="8366412"/>
            <wp:effectExtent l="0" t="0" r="3810" b="0"/>
            <wp:docPr id="58" name="Рисунок 58" descr="C:\Users\Рудень В В\AppData\Local\Microsoft\Windows\Temporary Internet Files\Content.Word\SCN_0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Рудень В В\AppData\Local\Microsoft\Windows\Temporary Internet Files\Content.Word\SCN_0016.jpg"/>
                    <pic:cNvPicPr>
                      <a:picLocks noChangeAspect="1" noChangeArrowheads="1"/>
                    </pic:cNvPicPr>
                  </pic:nvPicPr>
                  <pic:blipFill>
                    <a:blip r:embed="rId222" cstate="print">
                      <a:extLst>
                        <a:ext uri="{BEBA8EAE-BF5A-486C-A8C5-ECC9F3942E4B}">
                          <a14:imgProps xmlns:a14="http://schemas.microsoft.com/office/drawing/2010/main">
                            <a14:imgLayer r:embed="rId223">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939790" cy="8366412"/>
                    </a:xfrm>
                    <a:prstGeom prst="rect">
                      <a:avLst/>
                    </a:prstGeom>
                    <a:noFill/>
                    <a:ln>
                      <a:noFill/>
                    </a:ln>
                  </pic:spPr>
                </pic:pic>
              </a:graphicData>
            </a:graphic>
          </wp:inline>
        </w:drawing>
      </w:r>
    </w:p>
    <w:p w:rsidR="0090384A" w:rsidRPr="0090384A" w:rsidRDefault="0090384A" w:rsidP="0090384A">
      <w:pPr>
        <w:spacing w:after="200" w:line="276" w:lineRule="auto"/>
        <w:jc w:val="center"/>
        <w:rPr>
          <w:rFonts w:eastAsiaTheme="minorHAnsi"/>
          <w:b/>
          <w:sz w:val="28"/>
          <w:szCs w:val="22"/>
          <w:lang w:eastAsia="en-US"/>
        </w:rPr>
      </w:pP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З-18</w:t>
      </w:r>
    </w:p>
    <w:p w:rsidR="0090384A" w:rsidRPr="0090384A" w:rsidRDefault="0090384A" w:rsidP="0090384A">
      <w:pPr>
        <w:spacing w:after="200" w:line="276" w:lineRule="auto"/>
        <w:jc w:val="center"/>
        <w:rPr>
          <w:rFonts w:eastAsiaTheme="minorHAnsi"/>
          <w:b/>
          <w:sz w:val="28"/>
          <w:szCs w:val="22"/>
          <w:lang w:eastAsia="en-US"/>
        </w:rPr>
      </w:pPr>
      <w:r w:rsidRPr="0090384A">
        <w:rPr>
          <w:rFonts w:asciiTheme="minorHAnsi" w:eastAsiaTheme="minorHAnsi" w:hAnsiTheme="minorHAnsi" w:cstheme="minorBidi"/>
          <w:noProof/>
          <w:sz w:val="22"/>
          <w:szCs w:val="22"/>
          <w:lang w:val="ru-RU" w:eastAsia="ru-RU"/>
        </w:rPr>
        <w:drawing>
          <wp:inline distT="0" distB="0" distL="0" distR="0" wp14:anchorId="324ACD1D" wp14:editId="7AABA8C0">
            <wp:extent cx="5939790" cy="8525935"/>
            <wp:effectExtent l="0" t="0" r="3810" b="8890"/>
            <wp:docPr id="527" name="Рисунок 527" descr="C:\Users\Рудень В В\AppData\Local\Microsoft\Windows\Temporary Internet Files\Content.Word\SCN_0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Рудень В В\AppData\Local\Microsoft\Windows\Temporary Internet Files\Content.Word\SCN_0017.jpg"/>
                    <pic:cNvPicPr>
                      <a:picLocks noChangeAspect="1" noChangeArrowheads="1"/>
                    </pic:cNvPicPr>
                  </pic:nvPicPr>
                  <pic:blipFill>
                    <a:blip r:embed="rId224" cstate="print">
                      <a:extLst>
                        <a:ext uri="{BEBA8EAE-BF5A-486C-A8C5-ECC9F3942E4B}">
                          <a14:imgProps xmlns:a14="http://schemas.microsoft.com/office/drawing/2010/main">
                            <a14:imgLayer r:embed="rId225">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939790" cy="8525935"/>
                    </a:xfrm>
                    <a:prstGeom prst="rect">
                      <a:avLst/>
                    </a:prstGeom>
                    <a:noFill/>
                    <a:ln>
                      <a:noFill/>
                    </a:ln>
                  </pic:spPr>
                </pic:pic>
              </a:graphicData>
            </a:graphic>
          </wp:inline>
        </w:drawing>
      </w:r>
    </w:p>
    <w:p w:rsidR="0090384A" w:rsidRPr="0090384A" w:rsidRDefault="0090384A" w:rsidP="0090384A">
      <w:pPr>
        <w:spacing w:after="200" w:line="276" w:lineRule="auto"/>
        <w:jc w:val="center"/>
        <w:rPr>
          <w:rFonts w:eastAsiaTheme="minorHAnsi"/>
          <w:sz w:val="28"/>
          <w:szCs w:val="22"/>
          <w:lang w:eastAsia="en-US"/>
        </w:rPr>
      </w:pPr>
      <w:r w:rsidRPr="0090384A">
        <w:rPr>
          <w:rFonts w:eastAsiaTheme="minorHAnsi"/>
          <w:sz w:val="28"/>
          <w:szCs w:val="22"/>
          <w:lang w:eastAsia="en-US"/>
        </w:rPr>
        <w:lastRenderedPageBreak/>
        <w:t>Додаток З-19</w:t>
      </w:r>
    </w:p>
    <w:p w:rsidR="0090384A" w:rsidRPr="0090384A" w:rsidRDefault="0090384A" w:rsidP="0090384A">
      <w:pPr>
        <w:spacing w:after="200" w:line="276" w:lineRule="auto"/>
        <w:ind w:hanging="284"/>
        <w:jc w:val="center"/>
        <w:rPr>
          <w:rFonts w:eastAsiaTheme="minorHAnsi"/>
          <w:b/>
          <w:sz w:val="28"/>
          <w:szCs w:val="22"/>
          <w:lang w:eastAsia="en-US"/>
        </w:rPr>
      </w:pPr>
      <w:r w:rsidRPr="0090384A">
        <w:rPr>
          <w:rFonts w:asciiTheme="minorHAnsi" w:eastAsiaTheme="minorHAnsi" w:hAnsiTheme="minorHAnsi" w:cstheme="minorBidi"/>
          <w:noProof/>
          <w:sz w:val="22"/>
          <w:szCs w:val="22"/>
          <w:lang w:val="ru-RU" w:eastAsia="ru-RU"/>
        </w:rPr>
        <w:drawing>
          <wp:inline distT="0" distB="0" distL="0" distR="0" wp14:anchorId="2675B813" wp14:editId="0D238127">
            <wp:extent cx="6019800" cy="8382000"/>
            <wp:effectExtent l="0" t="0" r="0" b="0"/>
            <wp:docPr id="529" name="Рисунок 529" descr="C:\Users\Рудень В В\AppData\Local\Microsoft\Windows\Temporary Internet Files\Content.Word\SCN_0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Рудень В В\AppData\Local\Microsoft\Windows\Temporary Internet Files\Content.Word\SCN_0022.jpg"/>
                    <pic:cNvPicPr>
                      <a:picLocks noChangeAspect="1" noChangeArrowheads="1"/>
                    </pic:cNvPicPr>
                  </pic:nvPicPr>
                  <pic:blipFill>
                    <a:blip r:embed="rId226" cstate="print">
                      <a:extLst>
                        <a:ext uri="{BEBA8EAE-BF5A-486C-A8C5-ECC9F3942E4B}">
                          <a14:imgProps xmlns:a14="http://schemas.microsoft.com/office/drawing/2010/main">
                            <a14:imgLayer r:embed="rId227">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6018275" cy="8379877"/>
                    </a:xfrm>
                    <a:prstGeom prst="rect">
                      <a:avLst/>
                    </a:prstGeom>
                    <a:noFill/>
                    <a:ln>
                      <a:noFill/>
                    </a:ln>
                  </pic:spPr>
                </pic:pic>
              </a:graphicData>
            </a:graphic>
          </wp:inline>
        </w:drawing>
      </w:r>
    </w:p>
    <w:p w:rsidR="0090384A" w:rsidRDefault="0090384A" w:rsidP="00FD6517">
      <w:pPr>
        <w:spacing w:line="360" w:lineRule="auto"/>
        <w:ind w:firstLine="561"/>
        <w:jc w:val="both"/>
        <w:rPr>
          <w:color w:val="000000"/>
          <w:sz w:val="28"/>
          <w:szCs w:val="28"/>
        </w:rPr>
      </w:pPr>
    </w:p>
    <w:sectPr w:rsidR="0090384A" w:rsidSect="003E4CA9">
      <w:headerReference w:type="even" r:id="rId228"/>
      <w:headerReference w:type="default" r:id="rId229"/>
      <w:endnotePr>
        <w:numFmt w:val="decimal"/>
      </w:endnotePr>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75EE" w:rsidRDefault="00B475EE">
      <w:r>
        <w:separator/>
      </w:r>
    </w:p>
  </w:endnote>
  <w:endnote w:type="continuationSeparator" w:id="0">
    <w:p w:rsidR="00B475EE" w:rsidRDefault="00B475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Pragmatica Bold">
    <w:altName w:val="Arial"/>
    <w:panose1 w:val="00000000000000000000"/>
    <w:charset w:val="00"/>
    <w:family w:val="swiss"/>
    <w:notTrueType/>
    <w:pitch w:val="default"/>
    <w:sig w:usb0="00000203" w:usb1="00000000" w:usb2="00000000" w:usb3="00000000" w:csb0="00000005" w:csb1="00000000"/>
  </w:font>
  <w:font w:name="Calibri">
    <w:panose1 w:val="020F0502020204030204"/>
    <w:charset w:val="CC"/>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DejaVu Sans">
    <w:altName w:val="Tahoma"/>
    <w:charset w:val="CC"/>
    <w:family w:val="swiss"/>
    <w:pitch w:val="variable"/>
    <w:sig w:usb0="E7003EFF" w:usb1="D200FDFF" w:usb2="00042029" w:usb3="00000000" w:csb0="800001FF" w:csb1="00000000"/>
  </w:font>
  <w:font w:name="Arial CYR">
    <w:panose1 w:val="020B0604020202020204"/>
    <w:charset w:val="CC"/>
    <w:family w:val="swiss"/>
    <w:pitch w:val="variable"/>
    <w:sig w:usb0="E0002AFF" w:usb1="C0007843" w:usb2="00000009" w:usb3="00000000" w:csb0="000001FF" w:csb1="00000000"/>
  </w:font>
  <w:font w:name="ArialMT">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75EE" w:rsidRDefault="00B475EE">
      <w:r>
        <w:separator/>
      </w:r>
    </w:p>
  </w:footnote>
  <w:footnote w:type="continuationSeparator" w:id="0">
    <w:p w:rsidR="00B475EE" w:rsidRDefault="00B475E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2A08" w:rsidRDefault="008F2A08">
    <w:pPr>
      <w:pStyle w:val="ad"/>
      <w:framePr w:wrap="around" w:vAnchor="text" w:hAnchor="margin" w:xAlign="right" w:y="1"/>
      <w:rPr>
        <w:rStyle w:val="af"/>
      </w:rPr>
    </w:pPr>
    <w:r>
      <w:rPr>
        <w:rStyle w:val="af"/>
      </w:rPr>
      <w:fldChar w:fldCharType="begin"/>
    </w:r>
    <w:r>
      <w:rPr>
        <w:rStyle w:val="af"/>
      </w:rPr>
      <w:instrText xml:space="preserve">PAGE  </w:instrText>
    </w:r>
    <w:r>
      <w:rPr>
        <w:rStyle w:val="af"/>
      </w:rPr>
      <w:fldChar w:fldCharType="separate"/>
    </w:r>
    <w:r>
      <w:rPr>
        <w:rStyle w:val="af"/>
        <w:noProof/>
      </w:rPr>
      <w:t>31</w:t>
    </w:r>
    <w:r>
      <w:rPr>
        <w:rStyle w:val="af"/>
      </w:rPr>
      <w:fldChar w:fldCharType="end"/>
    </w:r>
  </w:p>
  <w:p w:rsidR="008F2A08" w:rsidRDefault="008F2A08">
    <w:pPr>
      <w:pStyle w:val="ad"/>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2A08" w:rsidRPr="00F1090C" w:rsidRDefault="008F2A08">
    <w:pPr>
      <w:pStyle w:val="ad"/>
      <w:jc w:val="right"/>
      <w:rPr>
        <w:sz w:val="28"/>
      </w:rPr>
    </w:pPr>
    <w:r w:rsidRPr="00F1090C">
      <w:rPr>
        <w:sz w:val="28"/>
      </w:rPr>
      <w:fldChar w:fldCharType="begin"/>
    </w:r>
    <w:r w:rsidRPr="00F1090C">
      <w:rPr>
        <w:sz w:val="28"/>
      </w:rPr>
      <w:instrText>PAGE   \* MERGEFORMAT</w:instrText>
    </w:r>
    <w:r w:rsidRPr="00F1090C">
      <w:rPr>
        <w:sz w:val="28"/>
      </w:rPr>
      <w:fldChar w:fldCharType="separate"/>
    </w:r>
    <w:r w:rsidR="00810B05" w:rsidRPr="00810B05">
      <w:rPr>
        <w:noProof/>
        <w:sz w:val="28"/>
        <w:lang w:val="ru-RU"/>
      </w:rPr>
      <w:t>244</w:t>
    </w:r>
    <w:r w:rsidRPr="00F1090C">
      <w:rPr>
        <w:sz w:val="28"/>
      </w:rPr>
      <w:fldChar w:fldCharType="end"/>
    </w:r>
  </w:p>
  <w:p w:rsidR="008F2A08" w:rsidRDefault="008F2A08">
    <w:pPr>
      <w:pStyle w:val="ad"/>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7"/>
    <w:lvl w:ilvl="0">
      <w:start w:val="1"/>
      <w:numFmt w:val="bullet"/>
      <w:lvlText w:val="-"/>
      <w:lvlJc w:val="left"/>
      <w:pPr>
        <w:tabs>
          <w:tab w:val="num" w:pos="1428"/>
        </w:tabs>
        <w:ind w:left="1428" w:hanging="360"/>
      </w:pPr>
      <w:rPr>
        <w:rFonts w:ascii="Symbol" w:hAnsi="Symbol"/>
      </w:rPr>
    </w:lvl>
  </w:abstractNum>
  <w:abstractNum w:abstractNumId="1">
    <w:nsid w:val="00000002"/>
    <w:multiLevelType w:val="multilevel"/>
    <w:tmpl w:val="00000002"/>
    <w:name w:val="WW8Num48"/>
    <w:lvl w:ilvl="0">
      <w:start w:val="1"/>
      <w:numFmt w:val="bullet"/>
      <w:lvlText w:val="-"/>
      <w:lvlJc w:val="left"/>
      <w:pPr>
        <w:tabs>
          <w:tab w:val="num" w:pos="1428"/>
        </w:tabs>
        <w:ind w:left="1428" w:hanging="360"/>
      </w:pPr>
      <w:rPr>
        <w:rFonts w:ascii="Symbol" w:hAnsi="Symbol"/>
      </w:rPr>
    </w:lvl>
    <w:lvl w:ilvl="1">
      <w:start w:val="1"/>
      <w:numFmt w:val="bullet"/>
      <w:lvlText w:val="-"/>
      <w:lvlJc w:val="left"/>
      <w:pPr>
        <w:tabs>
          <w:tab w:val="num" w:pos="1440"/>
        </w:tabs>
        <w:ind w:left="1440" w:hanging="360"/>
      </w:pPr>
      <w:rPr>
        <w:rFonts w:ascii="Symbol" w:hAnsi="Symbol"/>
      </w:rPr>
    </w:lvl>
    <w:lvl w:ilvl="2">
      <w:start w:val="1"/>
      <w:numFmt w:val="bullet"/>
      <w:lvlText w:val="-"/>
      <w:lvlJc w:val="left"/>
      <w:pPr>
        <w:tabs>
          <w:tab w:val="num" w:pos="2160"/>
        </w:tabs>
        <w:ind w:left="2160" w:hanging="360"/>
      </w:pPr>
      <w:rPr>
        <w:rFonts w:ascii="Symbol" w:hAnsi="Symbol"/>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2">
    <w:nsid w:val="00991109"/>
    <w:multiLevelType w:val="hybridMultilevel"/>
    <w:tmpl w:val="3CEED382"/>
    <w:lvl w:ilvl="0" w:tplc="130AC318">
      <w:start w:val="1"/>
      <w:numFmt w:val="bullet"/>
      <w:lvlText w:val="­"/>
      <w:lvlJc w:val="left"/>
      <w:pPr>
        <w:ind w:left="720" w:hanging="360"/>
      </w:pPr>
      <w:rPr>
        <w:rFonts w:ascii="Arial Narrow" w:hAnsi="Arial Narrow" w:hint="default"/>
        <w:b/>
        <w:i w:val="0"/>
        <w:sz w:val="24"/>
        <w:szCs w:val="24"/>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2A3483C"/>
    <w:multiLevelType w:val="hybridMultilevel"/>
    <w:tmpl w:val="F760B450"/>
    <w:lvl w:ilvl="0" w:tplc="FFFFFFFF">
      <w:start w:val="1"/>
      <w:numFmt w:val="decimal"/>
      <w:lvlText w:val="%1."/>
      <w:lvlJc w:val="left"/>
      <w:pPr>
        <w:tabs>
          <w:tab w:val="num" w:pos="750"/>
        </w:tabs>
        <w:ind w:left="750" w:hanging="390"/>
      </w:pPr>
      <w:rPr>
        <w:rFonts w:hint="default"/>
        <w:b w:val="0"/>
        <w:i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nsid w:val="04EA248A"/>
    <w:multiLevelType w:val="hybridMultilevel"/>
    <w:tmpl w:val="E5AECA9E"/>
    <w:lvl w:ilvl="0" w:tplc="B9D25A7C">
      <w:start w:val="32"/>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0EAC0D93"/>
    <w:multiLevelType w:val="multilevel"/>
    <w:tmpl w:val="D07012F6"/>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130E2F57"/>
    <w:multiLevelType w:val="hybridMultilevel"/>
    <w:tmpl w:val="95D69A96"/>
    <w:lvl w:ilvl="0" w:tplc="B9D25A7C">
      <w:start w:val="32"/>
      <w:numFmt w:val="bullet"/>
      <w:lvlText w:val="-"/>
      <w:lvlJc w:val="left"/>
      <w:pPr>
        <w:ind w:left="720" w:hanging="360"/>
      </w:pPr>
      <w:rPr>
        <w:rFonts w:ascii="Arial" w:eastAsia="Times New Roman" w:hAnsi="Arial" w:cs="Arial" w:hint="default"/>
        <w:b/>
        <w:i w:val="0"/>
        <w:sz w:val="24"/>
        <w:szCs w:val="24"/>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56E57E8"/>
    <w:multiLevelType w:val="singleLevel"/>
    <w:tmpl w:val="0419000B"/>
    <w:lvl w:ilvl="0">
      <w:start w:val="1"/>
      <w:numFmt w:val="bullet"/>
      <w:lvlText w:val=""/>
      <w:lvlJc w:val="left"/>
      <w:pPr>
        <w:tabs>
          <w:tab w:val="num" w:pos="360"/>
        </w:tabs>
        <w:ind w:left="360" w:hanging="360"/>
      </w:pPr>
      <w:rPr>
        <w:rFonts w:ascii="Wingdings" w:hAnsi="Wingdings" w:hint="default"/>
      </w:rPr>
    </w:lvl>
  </w:abstractNum>
  <w:abstractNum w:abstractNumId="8">
    <w:nsid w:val="163E0719"/>
    <w:multiLevelType w:val="hybridMultilevel"/>
    <w:tmpl w:val="18363832"/>
    <w:lvl w:ilvl="0" w:tplc="B9D25A7C">
      <w:start w:val="32"/>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1A305EAE"/>
    <w:multiLevelType w:val="hybridMultilevel"/>
    <w:tmpl w:val="C3F28BDA"/>
    <w:lvl w:ilvl="0" w:tplc="BC4C545C">
      <w:start w:val="1"/>
      <w:numFmt w:val="decimal"/>
      <w:lvlText w:val="%1."/>
      <w:lvlJc w:val="left"/>
      <w:pPr>
        <w:ind w:left="927" w:hanging="360"/>
      </w:pPr>
      <w:rPr>
        <w:rFonts w:hint="default"/>
        <w:sz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1B2B76E3"/>
    <w:multiLevelType w:val="hybridMultilevel"/>
    <w:tmpl w:val="4EFEDCCA"/>
    <w:lvl w:ilvl="0" w:tplc="B9D25A7C">
      <w:start w:val="32"/>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25031005"/>
    <w:multiLevelType w:val="hybridMultilevel"/>
    <w:tmpl w:val="6548E9D0"/>
    <w:lvl w:ilvl="0" w:tplc="B9D25A7C">
      <w:start w:val="32"/>
      <w:numFmt w:val="bullet"/>
      <w:lvlText w:val="-"/>
      <w:lvlJc w:val="left"/>
      <w:pPr>
        <w:ind w:left="753" w:hanging="360"/>
      </w:pPr>
      <w:rPr>
        <w:rFonts w:ascii="Arial" w:eastAsia="Times New Roman" w:hAnsi="Arial" w:cs="Arial" w:hint="default"/>
      </w:rPr>
    </w:lvl>
    <w:lvl w:ilvl="1" w:tplc="04220001">
      <w:start w:val="1"/>
      <w:numFmt w:val="bullet"/>
      <w:lvlText w:val=""/>
      <w:lvlJc w:val="left"/>
      <w:pPr>
        <w:ind w:left="1473" w:hanging="360"/>
      </w:pPr>
      <w:rPr>
        <w:rFonts w:ascii="Symbol" w:hAnsi="Symbol" w:hint="default"/>
      </w:rPr>
    </w:lvl>
    <w:lvl w:ilvl="2" w:tplc="04220005" w:tentative="1">
      <w:start w:val="1"/>
      <w:numFmt w:val="bullet"/>
      <w:lvlText w:val=""/>
      <w:lvlJc w:val="left"/>
      <w:pPr>
        <w:ind w:left="2193" w:hanging="360"/>
      </w:pPr>
      <w:rPr>
        <w:rFonts w:ascii="Wingdings" w:hAnsi="Wingdings" w:hint="default"/>
      </w:rPr>
    </w:lvl>
    <w:lvl w:ilvl="3" w:tplc="04220001" w:tentative="1">
      <w:start w:val="1"/>
      <w:numFmt w:val="bullet"/>
      <w:lvlText w:val=""/>
      <w:lvlJc w:val="left"/>
      <w:pPr>
        <w:ind w:left="2913" w:hanging="360"/>
      </w:pPr>
      <w:rPr>
        <w:rFonts w:ascii="Symbol" w:hAnsi="Symbol" w:hint="default"/>
      </w:rPr>
    </w:lvl>
    <w:lvl w:ilvl="4" w:tplc="04220003" w:tentative="1">
      <w:start w:val="1"/>
      <w:numFmt w:val="bullet"/>
      <w:lvlText w:val="o"/>
      <w:lvlJc w:val="left"/>
      <w:pPr>
        <w:ind w:left="3633" w:hanging="360"/>
      </w:pPr>
      <w:rPr>
        <w:rFonts w:ascii="Courier New" w:hAnsi="Courier New" w:cs="Courier New" w:hint="default"/>
      </w:rPr>
    </w:lvl>
    <w:lvl w:ilvl="5" w:tplc="04220005" w:tentative="1">
      <w:start w:val="1"/>
      <w:numFmt w:val="bullet"/>
      <w:lvlText w:val=""/>
      <w:lvlJc w:val="left"/>
      <w:pPr>
        <w:ind w:left="4353" w:hanging="360"/>
      </w:pPr>
      <w:rPr>
        <w:rFonts w:ascii="Wingdings" w:hAnsi="Wingdings" w:hint="default"/>
      </w:rPr>
    </w:lvl>
    <w:lvl w:ilvl="6" w:tplc="04220001" w:tentative="1">
      <w:start w:val="1"/>
      <w:numFmt w:val="bullet"/>
      <w:lvlText w:val=""/>
      <w:lvlJc w:val="left"/>
      <w:pPr>
        <w:ind w:left="5073" w:hanging="360"/>
      </w:pPr>
      <w:rPr>
        <w:rFonts w:ascii="Symbol" w:hAnsi="Symbol" w:hint="default"/>
      </w:rPr>
    </w:lvl>
    <w:lvl w:ilvl="7" w:tplc="04220003" w:tentative="1">
      <w:start w:val="1"/>
      <w:numFmt w:val="bullet"/>
      <w:lvlText w:val="o"/>
      <w:lvlJc w:val="left"/>
      <w:pPr>
        <w:ind w:left="5793" w:hanging="360"/>
      </w:pPr>
      <w:rPr>
        <w:rFonts w:ascii="Courier New" w:hAnsi="Courier New" w:cs="Courier New" w:hint="default"/>
      </w:rPr>
    </w:lvl>
    <w:lvl w:ilvl="8" w:tplc="04220005" w:tentative="1">
      <w:start w:val="1"/>
      <w:numFmt w:val="bullet"/>
      <w:lvlText w:val=""/>
      <w:lvlJc w:val="left"/>
      <w:pPr>
        <w:ind w:left="6513" w:hanging="360"/>
      </w:pPr>
      <w:rPr>
        <w:rFonts w:ascii="Wingdings" w:hAnsi="Wingdings" w:hint="default"/>
      </w:rPr>
    </w:lvl>
  </w:abstractNum>
  <w:abstractNum w:abstractNumId="12">
    <w:nsid w:val="279D7152"/>
    <w:multiLevelType w:val="hybridMultilevel"/>
    <w:tmpl w:val="72629834"/>
    <w:lvl w:ilvl="0" w:tplc="B9D25A7C">
      <w:start w:val="32"/>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2C3D55B4"/>
    <w:multiLevelType w:val="hybridMultilevel"/>
    <w:tmpl w:val="5B24EE3E"/>
    <w:lvl w:ilvl="0" w:tplc="B9D25A7C">
      <w:start w:val="32"/>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32603DDF"/>
    <w:multiLevelType w:val="hybridMultilevel"/>
    <w:tmpl w:val="BA6AEF44"/>
    <w:lvl w:ilvl="0" w:tplc="B9D25A7C">
      <w:start w:val="32"/>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33EB76F6"/>
    <w:multiLevelType w:val="singleLevel"/>
    <w:tmpl w:val="0419000B"/>
    <w:lvl w:ilvl="0">
      <w:start w:val="1"/>
      <w:numFmt w:val="bullet"/>
      <w:lvlText w:val=""/>
      <w:lvlJc w:val="left"/>
      <w:pPr>
        <w:ind w:left="720" w:hanging="360"/>
      </w:pPr>
      <w:rPr>
        <w:rFonts w:ascii="Wingdings" w:hAnsi="Wingdings" w:hint="default"/>
      </w:rPr>
    </w:lvl>
  </w:abstractNum>
  <w:abstractNum w:abstractNumId="16">
    <w:nsid w:val="36953A1B"/>
    <w:multiLevelType w:val="hybridMultilevel"/>
    <w:tmpl w:val="3CA01F54"/>
    <w:lvl w:ilvl="0" w:tplc="C308AA1A">
      <w:start w:val="8"/>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7">
    <w:nsid w:val="382F1B9F"/>
    <w:multiLevelType w:val="hybridMultilevel"/>
    <w:tmpl w:val="2416E8AC"/>
    <w:lvl w:ilvl="0" w:tplc="0419000B">
      <w:start w:val="1"/>
      <w:numFmt w:val="bullet"/>
      <w:lvlText w:val=""/>
      <w:lvlJc w:val="left"/>
      <w:pPr>
        <w:ind w:left="1146" w:hanging="360"/>
      </w:pPr>
      <w:rPr>
        <w:rFonts w:ascii="Wingdings" w:hAnsi="Wingdings"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8">
    <w:nsid w:val="3F432D7E"/>
    <w:multiLevelType w:val="hybridMultilevel"/>
    <w:tmpl w:val="EA7C3C10"/>
    <w:lvl w:ilvl="0" w:tplc="B9D25A7C">
      <w:start w:val="32"/>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3FA964D9"/>
    <w:multiLevelType w:val="hybridMultilevel"/>
    <w:tmpl w:val="24924616"/>
    <w:lvl w:ilvl="0" w:tplc="130AC318">
      <w:start w:val="1"/>
      <w:numFmt w:val="bullet"/>
      <w:lvlText w:val="­"/>
      <w:lvlJc w:val="left"/>
      <w:pPr>
        <w:ind w:left="720" w:hanging="360"/>
      </w:pPr>
      <w:rPr>
        <w:rFonts w:ascii="Arial Narrow" w:hAnsi="Arial Narrow" w:hint="default"/>
        <w:b/>
        <w:i w:val="0"/>
        <w:sz w:val="24"/>
        <w:szCs w:val="24"/>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40385ABB"/>
    <w:multiLevelType w:val="hybridMultilevel"/>
    <w:tmpl w:val="1660A328"/>
    <w:lvl w:ilvl="0" w:tplc="0419000F">
      <w:start w:val="1"/>
      <w:numFmt w:val="decimal"/>
      <w:lvlText w:val="%1."/>
      <w:lvlJc w:val="left"/>
      <w:pPr>
        <w:ind w:left="683"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63B018B"/>
    <w:multiLevelType w:val="hybridMultilevel"/>
    <w:tmpl w:val="FB9AF402"/>
    <w:lvl w:ilvl="0" w:tplc="0419000B">
      <w:start w:val="1"/>
      <w:numFmt w:val="bullet"/>
      <w:lvlText w:val=""/>
      <w:lvlJc w:val="left"/>
      <w:pPr>
        <w:ind w:left="720" w:hanging="360"/>
      </w:pPr>
      <w:rPr>
        <w:rFonts w:ascii="Wingdings" w:hAnsi="Wingding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7204DA5"/>
    <w:multiLevelType w:val="hybridMultilevel"/>
    <w:tmpl w:val="ECCE51AC"/>
    <w:lvl w:ilvl="0" w:tplc="BCA0FE6A">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49EE7DA9"/>
    <w:multiLevelType w:val="hybridMultilevel"/>
    <w:tmpl w:val="FBA8E4D8"/>
    <w:lvl w:ilvl="0" w:tplc="B9D25A7C">
      <w:start w:val="32"/>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4D810BAA"/>
    <w:multiLevelType w:val="hybridMultilevel"/>
    <w:tmpl w:val="34A89316"/>
    <w:lvl w:ilvl="0" w:tplc="B9D25A7C">
      <w:start w:val="32"/>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4DFB62F8"/>
    <w:multiLevelType w:val="hybridMultilevel"/>
    <w:tmpl w:val="0E924E78"/>
    <w:lvl w:ilvl="0" w:tplc="B9D25A7C">
      <w:start w:val="32"/>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51347425"/>
    <w:multiLevelType w:val="singleLevel"/>
    <w:tmpl w:val="DA988A4E"/>
    <w:lvl w:ilvl="0">
      <w:start w:val="1"/>
      <w:numFmt w:val="bullet"/>
      <w:pStyle w:val="DAS1"/>
      <w:lvlText w:val="–"/>
      <w:lvlJc w:val="left"/>
      <w:pPr>
        <w:tabs>
          <w:tab w:val="num" w:pos="360"/>
        </w:tabs>
        <w:ind w:left="360" w:hanging="360"/>
      </w:pPr>
      <w:rPr>
        <w:rFonts w:ascii="Times New Roman" w:hAnsi="Times New Roman" w:hint="default"/>
        <w:b w:val="0"/>
        <w:i w:val="0"/>
        <w:sz w:val="26"/>
      </w:rPr>
    </w:lvl>
  </w:abstractNum>
  <w:abstractNum w:abstractNumId="27">
    <w:nsid w:val="5BA05F3F"/>
    <w:multiLevelType w:val="hybridMultilevel"/>
    <w:tmpl w:val="05F60384"/>
    <w:lvl w:ilvl="0" w:tplc="59BAB3E6">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5DCD4DF1"/>
    <w:multiLevelType w:val="hybridMultilevel"/>
    <w:tmpl w:val="0CA44E5C"/>
    <w:lvl w:ilvl="0" w:tplc="B9D25A7C">
      <w:start w:val="32"/>
      <w:numFmt w:val="bullet"/>
      <w:lvlText w:val="-"/>
      <w:lvlJc w:val="left"/>
      <w:pPr>
        <w:ind w:left="1356" w:hanging="360"/>
      </w:pPr>
      <w:rPr>
        <w:rFonts w:ascii="Arial" w:eastAsia="Times New Roman" w:hAnsi="Arial" w:cs="Arial" w:hint="default"/>
      </w:rPr>
    </w:lvl>
    <w:lvl w:ilvl="1" w:tplc="04190003" w:tentative="1">
      <w:start w:val="1"/>
      <w:numFmt w:val="bullet"/>
      <w:lvlText w:val="o"/>
      <w:lvlJc w:val="left"/>
      <w:pPr>
        <w:ind w:left="2076" w:hanging="360"/>
      </w:pPr>
      <w:rPr>
        <w:rFonts w:ascii="Courier New" w:hAnsi="Courier New" w:cs="Courier New" w:hint="default"/>
      </w:rPr>
    </w:lvl>
    <w:lvl w:ilvl="2" w:tplc="04190005" w:tentative="1">
      <w:start w:val="1"/>
      <w:numFmt w:val="bullet"/>
      <w:lvlText w:val=""/>
      <w:lvlJc w:val="left"/>
      <w:pPr>
        <w:ind w:left="2796" w:hanging="360"/>
      </w:pPr>
      <w:rPr>
        <w:rFonts w:ascii="Wingdings" w:hAnsi="Wingdings" w:hint="default"/>
      </w:rPr>
    </w:lvl>
    <w:lvl w:ilvl="3" w:tplc="04190001" w:tentative="1">
      <w:start w:val="1"/>
      <w:numFmt w:val="bullet"/>
      <w:lvlText w:val=""/>
      <w:lvlJc w:val="left"/>
      <w:pPr>
        <w:ind w:left="3516" w:hanging="360"/>
      </w:pPr>
      <w:rPr>
        <w:rFonts w:ascii="Symbol" w:hAnsi="Symbol" w:hint="default"/>
      </w:rPr>
    </w:lvl>
    <w:lvl w:ilvl="4" w:tplc="04190003" w:tentative="1">
      <w:start w:val="1"/>
      <w:numFmt w:val="bullet"/>
      <w:lvlText w:val="o"/>
      <w:lvlJc w:val="left"/>
      <w:pPr>
        <w:ind w:left="4236" w:hanging="360"/>
      </w:pPr>
      <w:rPr>
        <w:rFonts w:ascii="Courier New" w:hAnsi="Courier New" w:cs="Courier New" w:hint="default"/>
      </w:rPr>
    </w:lvl>
    <w:lvl w:ilvl="5" w:tplc="04190005" w:tentative="1">
      <w:start w:val="1"/>
      <w:numFmt w:val="bullet"/>
      <w:lvlText w:val=""/>
      <w:lvlJc w:val="left"/>
      <w:pPr>
        <w:ind w:left="4956" w:hanging="360"/>
      </w:pPr>
      <w:rPr>
        <w:rFonts w:ascii="Wingdings" w:hAnsi="Wingdings" w:hint="default"/>
      </w:rPr>
    </w:lvl>
    <w:lvl w:ilvl="6" w:tplc="04190001" w:tentative="1">
      <w:start w:val="1"/>
      <w:numFmt w:val="bullet"/>
      <w:lvlText w:val=""/>
      <w:lvlJc w:val="left"/>
      <w:pPr>
        <w:ind w:left="5676" w:hanging="360"/>
      </w:pPr>
      <w:rPr>
        <w:rFonts w:ascii="Symbol" w:hAnsi="Symbol" w:hint="default"/>
      </w:rPr>
    </w:lvl>
    <w:lvl w:ilvl="7" w:tplc="04190003" w:tentative="1">
      <w:start w:val="1"/>
      <w:numFmt w:val="bullet"/>
      <w:lvlText w:val="o"/>
      <w:lvlJc w:val="left"/>
      <w:pPr>
        <w:ind w:left="6396" w:hanging="360"/>
      </w:pPr>
      <w:rPr>
        <w:rFonts w:ascii="Courier New" w:hAnsi="Courier New" w:cs="Courier New" w:hint="default"/>
      </w:rPr>
    </w:lvl>
    <w:lvl w:ilvl="8" w:tplc="04190005" w:tentative="1">
      <w:start w:val="1"/>
      <w:numFmt w:val="bullet"/>
      <w:lvlText w:val=""/>
      <w:lvlJc w:val="left"/>
      <w:pPr>
        <w:ind w:left="7116" w:hanging="360"/>
      </w:pPr>
      <w:rPr>
        <w:rFonts w:ascii="Wingdings" w:hAnsi="Wingdings" w:hint="default"/>
      </w:rPr>
    </w:lvl>
  </w:abstractNum>
  <w:abstractNum w:abstractNumId="29">
    <w:nsid w:val="655C4510"/>
    <w:multiLevelType w:val="hybridMultilevel"/>
    <w:tmpl w:val="670A5456"/>
    <w:lvl w:ilvl="0" w:tplc="04220001">
      <w:start w:val="1"/>
      <w:numFmt w:val="bullet"/>
      <w:lvlText w:val=""/>
      <w:lvlJc w:val="left"/>
      <w:pPr>
        <w:ind w:left="753" w:hanging="360"/>
      </w:pPr>
      <w:rPr>
        <w:rFonts w:ascii="Symbol" w:hAnsi="Symbol" w:hint="default"/>
      </w:rPr>
    </w:lvl>
    <w:lvl w:ilvl="1" w:tplc="B9D25A7C">
      <w:start w:val="32"/>
      <w:numFmt w:val="bullet"/>
      <w:lvlText w:val="-"/>
      <w:lvlJc w:val="left"/>
      <w:pPr>
        <w:ind w:left="1473" w:hanging="360"/>
      </w:pPr>
      <w:rPr>
        <w:rFonts w:ascii="Arial" w:eastAsia="Times New Roman" w:hAnsi="Arial" w:cs="Arial" w:hint="default"/>
      </w:rPr>
    </w:lvl>
    <w:lvl w:ilvl="2" w:tplc="04220005" w:tentative="1">
      <w:start w:val="1"/>
      <w:numFmt w:val="bullet"/>
      <w:lvlText w:val=""/>
      <w:lvlJc w:val="left"/>
      <w:pPr>
        <w:ind w:left="2193" w:hanging="360"/>
      </w:pPr>
      <w:rPr>
        <w:rFonts w:ascii="Wingdings" w:hAnsi="Wingdings" w:hint="default"/>
      </w:rPr>
    </w:lvl>
    <w:lvl w:ilvl="3" w:tplc="04220001" w:tentative="1">
      <w:start w:val="1"/>
      <w:numFmt w:val="bullet"/>
      <w:lvlText w:val=""/>
      <w:lvlJc w:val="left"/>
      <w:pPr>
        <w:ind w:left="2913" w:hanging="360"/>
      </w:pPr>
      <w:rPr>
        <w:rFonts w:ascii="Symbol" w:hAnsi="Symbol" w:hint="default"/>
      </w:rPr>
    </w:lvl>
    <w:lvl w:ilvl="4" w:tplc="04220003" w:tentative="1">
      <w:start w:val="1"/>
      <w:numFmt w:val="bullet"/>
      <w:lvlText w:val="o"/>
      <w:lvlJc w:val="left"/>
      <w:pPr>
        <w:ind w:left="3633" w:hanging="360"/>
      </w:pPr>
      <w:rPr>
        <w:rFonts w:ascii="Courier New" w:hAnsi="Courier New" w:cs="Courier New" w:hint="default"/>
      </w:rPr>
    </w:lvl>
    <w:lvl w:ilvl="5" w:tplc="04220005" w:tentative="1">
      <w:start w:val="1"/>
      <w:numFmt w:val="bullet"/>
      <w:lvlText w:val=""/>
      <w:lvlJc w:val="left"/>
      <w:pPr>
        <w:ind w:left="4353" w:hanging="360"/>
      </w:pPr>
      <w:rPr>
        <w:rFonts w:ascii="Wingdings" w:hAnsi="Wingdings" w:hint="default"/>
      </w:rPr>
    </w:lvl>
    <w:lvl w:ilvl="6" w:tplc="04220001" w:tentative="1">
      <w:start w:val="1"/>
      <w:numFmt w:val="bullet"/>
      <w:lvlText w:val=""/>
      <w:lvlJc w:val="left"/>
      <w:pPr>
        <w:ind w:left="5073" w:hanging="360"/>
      </w:pPr>
      <w:rPr>
        <w:rFonts w:ascii="Symbol" w:hAnsi="Symbol" w:hint="default"/>
      </w:rPr>
    </w:lvl>
    <w:lvl w:ilvl="7" w:tplc="04220003" w:tentative="1">
      <w:start w:val="1"/>
      <w:numFmt w:val="bullet"/>
      <w:lvlText w:val="o"/>
      <w:lvlJc w:val="left"/>
      <w:pPr>
        <w:ind w:left="5793" w:hanging="360"/>
      </w:pPr>
      <w:rPr>
        <w:rFonts w:ascii="Courier New" w:hAnsi="Courier New" w:cs="Courier New" w:hint="default"/>
      </w:rPr>
    </w:lvl>
    <w:lvl w:ilvl="8" w:tplc="04220005" w:tentative="1">
      <w:start w:val="1"/>
      <w:numFmt w:val="bullet"/>
      <w:lvlText w:val=""/>
      <w:lvlJc w:val="left"/>
      <w:pPr>
        <w:ind w:left="6513" w:hanging="360"/>
      </w:pPr>
      <w:rPr>
        <w:rFonts w:ascii="Wingdings" w:hAnsi="Wingdings" w:hint="default"/>
      </w:rPr>
    </w:lvl>
  </w:abstractNum>
  <w:abstractNum w:abstractNumId="30">
    <w:nsid w:val="658C0A6A"/>
    <w:multiLevelType w:val="singleLevel"/>
    <w:tmpl w:val="0419000B"/>
    <w:lvl w:ilvl="0">
      <w:start w:val="1"/>
      <w:numFmt w:val="bullet"/>
      <w:lvlText w:val=""/>
      <w:lvlJc w:val="left"/>
      <w:pPr>
        <w:tabs>
          <w:tab w:val="num" w:pos="360"/>
        </w:tabs>
        <w:ind w:left="360" w:hanging="360"/>
      </w:pPr>
      <w:rPr>
        <w:rFonts w:ascii="Wingdings" w:hAnsi="Wingdings" w:hint="default"/>
      </w:rPr>
    </w:lvl>
  </w:abstractNum>
  <w:abstractNum w:abstractNumId="31">
    <w:nsid w:val="661F6F54"/>
    <w:multiLevelType w:val="hybridMultilevel"/>
    <w:tmpl w:val="2E04BBBC"/>
    <w:lvl w:ilvl="0" w:tplc="B7827BFA">
      <w:start w:val="1"/>
      <w:numFmt w:val="decimal"/>
      <w:lvlText w:val="%1."/>
      <w:lvlJc w:val="left"/>
      <w:pPr>
        <w:ind w:left="900" w:hanging="360"/>
      </w:pPr>
      <w:rPr>
        <w:rFonts w:hint="default"/>
        <w:b w:val="0"/>
        <w:i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88E6AD4"/>
    <w:multiLevelType w:val="hybridMultilevel"/>
    <w:tmpl w:val="EA78A63E"/>
    <w:lvl w:ilvl="0" w:tplc="0419000F">
      <w:start w:val="1"/>
      <w:numFmt w:val="decimal"/>
      <w:lvlText w:val="%1."/>
      <w:lvlJc w:val="left"/>
      <w:pPr>
        <w:tabs>
          <w:tab w:val="num" w:pos="720"/>
        </w:tabs>
        <w:ind w:left="720" w:hanging="360"/>
      </w:pPr>
    </w:lvl>
    <w:lvl w:ilvl="1" w:tplc="130AC318">
      <w:start w:val="1"/>
      <w:numFmt w:val="bullet"/>
      <w:lvlText w:val="­"/>
      <w:lvlJc w:val="left"/>
      <w:pPr>
        <w:tabs>
          <w:tab w:val="num" w:pos="1440"/>
        </w:tabs>
        <w:ind w:left="1440" w:hanging="360"/>
      </w:pPr>
      <w:rPr>
        <w:rFonts w:ascii="Arial Narrow" w:hAnsi="Arial Narrow" w:hint="default"/>
        <w:b/>
        <w:i w:val="0"/>
        <w:sz w:val="24"/>
        <w:szCs w:val="24"/>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nsid w:val="6BD632EF"/>
    <w:multiLevelType w:val="hybridMultilevel"/>
    <w:tmpl w:val="8E1082C0"/>
    <w:lvl w:ilvl="0" w:tplc="B9D25A7C">
      <w:start w:val="32"/>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6C4E2A01"/>
    <w:multiLevelType w:val="singleLevel"/>
    <w:tmpl w:val="0419000B"/>
    <w:lvl w:ilvl="0">
      <w:start w:val="1"/>
      <w:numFmt w:val="bullet"/>
      <w:lvlText w:val=""/>
      <w:lvlJc w:val="left"/>
      <w:pPr>
        <w:tabs>
          <w:tab w:val="num" w:pos="360"/>
        </w:tabs>
        <w:ind w:left="360" w:hanging="360"/>
      </w:pPr>
      <w:rPr>
        <w:rFonts w:ascii="Wingdings" w:hAnsi="Wingdings" w:hint="default"/>
      </w:rPr>
    </w:lvl>
  </w:abstractNum>
  <w:abstractNum w:abstractNumId="35">
    <w:nsid w:val="6C9C6C32"/>
    <w:multiLevelType w:val="hybridMultilevel"/>
    <w:tmpl w:val="017AE3D8"/>
    <w:lvl w:ilvl="0" w:tplc="B9D25A7C">
      <w:start w:val="32"/>
      <w:numFmt w:val="bullet"/>
      <w:lvlText w:val="-"/>
      <w:lvlJc w:val="left"/>
      <w:pPr>
        <w:ind w:left="720" w:hanging="360"/>
      </w:pPr>
      <w:rPr>
        <w:rFonts w:ascii="Arial" w:eastAsia="Times New Roman" w:hAnsi="Arial" w:cs="Arial" w:hint="default"/>
        <w:b/>
        <w:i w:val="0"/>
        <w:sz w:val="24"/>
        <w:szCs w:val="24"/>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nsid w:val="6E5A420E"/>
    <w:multiLevelType w:val="hybridMultilevel"/>
    <w:tmpl w:val="8E5E42F4"/>
    <w:lvl w:ilvl="0" w:tplc="3B1ADEE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7">
    <w:nsid w:val="75784E69"/>
    <w:multiLevelType w:val="hybridMultilevel"/>
    <w:tmpl w:val="AE4081B2"/>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3"/>
  </w:num>
  <w:num w:numId="2">
    <w:abstractNumId w:val="32"/>
  </w:num>
  <w:num w:numId="3">
    <w:abstractNumId w:val="26"/>
  </w:num>
  <w:num w:numId="4">
    <w:abstractNumId w:val="28"/>
  </w:num>
  <w:num w:numId="5">
    <w:abstractNumId w:val="5"/>
  </w:num>
  <w:num w:numId="6">
    <w:abstractNumId w:val="35"/>
  </w:num>
  <w:num w:numId="7">
    <w:abstractNumId w:val="2"/>
  </w:num>
  <w:num w:numId="8">
    <w:abstractNumId w:val="16"/>
  </w:num>
  <w:num w:numId="9">
    <w:abstractNumId w:val="6"/>
  </w:num>
  <w:num w:numId="10">
    <w:abstractNumId w:val="36"/>
  </w:num>
  <w:num w:numId="11">
    <w:abstractNumId w:val="27"/>
  </w:num>
  <w:num w:numId="12">
    <w:abstractNumId w:val="22"/>
  </w:num>
  <w:num w:numId="13">
    <w:abstractNumId w:val="33"/>
  </w:num>
  <w:num w:numId="14">
    <w:abstractNumId w:val="19"/>
  </w:num>
  <w:num w:numId="15">
    <w:abstractNumId w:val="25"/>
  </w:num>
  <w:num w:numId="16">
    <w:abstractNumId w:val="23"/>
  </w:num>
  <w:num w:numId="17">
    <w:abstractNumId w:val="12"/>
  </w:num>
  <w:num w:numId="18">
    <w:abstractNumId w:val="24"/>
  </w:num>
  <w:num w:numId="19">
    <w:abstractNumId w:val="8"/>
  </w:num>
  <w:num w:numId="20">
    <w:abstractNumId w:val="4"/>
  </w:num>
  <w:num w:numId="21">
    <w:abstractNumId w:val="10"/>
  </w:num>
  <w:num w:numId="22">
    <w:abstractNumId w:val="29"/>
  </w:num>
  <w:num w:numId="23">
    <w:abstractNumId w:val="14"/>
  </w:num>
  <w:num w:numId="24">
    <w:abstractNumId w:val="13"/>
  </w:num>
  <w:num w:numId="25">
    <w:abstractNumId w:val="11"/>
  </w:num>
  <w:num w:numId="26">
    <w:abstractNumId w:val="18"/>
  </w:num>
  <w:num w:numId="27">
    <w:abstractNumId w:val="20"/>
  </w:num>
  <w:num w:numId="28">
    <w:abstractNumId w:val="9"/>
  </w:num>
  <w:num w:numId="29">
    <w:abstractNumId w:val="34"/>
  </w:num>
  <w:num w:numId="30">
    <w:abstractNumId w:val="30"/>
  </w:num>
  <w:num w:numId="31">
    <w:abstractNumId w:val="7"/>
  </w:num>
  <w:num w:numId="32">
    <w:abstractNumId w:val="15"/>
  </w:num>
  <w:num w:numId="33">
    <w:abstractNumId w:val="21"/>
  </w:num>
  <w:num w:numId="34">
    <w:abstractNumId w:val="17"/>
  </w:num>
  <w:num w:numId="35">
    <w:abstractNumId w:val="31"/>
  </w:num>
  <w:num w:numId="36">
    <w:abstractNumId w:val="37"/>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embedSystemFonts/>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0120"/>
    <w:rsid w:val="00000ED6"/>
    <w:rsid w:val="00001428"/>
    <w:rsid w:val="00002024"/>
    <w:rsid w:val="00007956"/>
    <w:rsid w:val="00010B36"/>
    <w:rsid w:val="000134F2"/>
    <w:rsid w:val="00015983"/>
    <w:rsid w:val="00017926"/>
    <w:rsid w:val="00022283"/>
    <w:rsid w:val="0002315D"/>
    <w:rsid w:val="00025346"/>
    <w:rsid w:val="000276E6"/>
    <w:rsid w:val="00031009"/>
    <w:rsid w:val="00033F7B"/>
    <w:rsid w:val="00040978"/>
    <w:rsid w:val="00042280"/>
    <w:rsid w:val="00044880"/>
    <w:rsid w:val="00050931"/>
    <w:rsid w:val="00053696"/>
    <w:rsid w:val="00054939"/>
    <w:rsid w:val="00055677"/>
    <w:rsid w:val="00057A0B"/>
    <w:rsid w:val="00060C56"/>
    <w:rsid w:val="00063DC6"/>
    <w:rsid w:val="0006551C"/>
    <w:rsid w:val="00065B51"/>
    <w:rsid w:val="00066D80"/>
    <w:rsid w:val="00066E73"/>
    <w:rsid w:val="00066F01"/>
    <w:rsid w:val="00070056"/>
    <w:rsid w:val="00075685"/>
    <w:rsid w:val="00076F7E"/>
    <w:rsid w:val="000910D3"/>
    <w:rsid w:val="000925F5"/>
    <w:rsid w:val="000950B9"/>
    <w:rsid w:val="00095842"/>
    <w:rsid w:val="000A03F4"/>
    <w:rsid w:val="000A0D5B"/>
    <w:rsid w:val="000A4F53"/>
    <w:rsid w:val="000A5FA2"/>
    <w:rsid w:val="000A641D"/>
    <w:rsid w:val="000B032A"/>
    <w:rsid w:val="000B34F5"/>
    <w:rsid w:val="000B4C3F"/>
    <w:rsid w:val="000C4F76"/>
    <w:rsid w:val="000C68AB"/>
    <w:rsid w:val="000D141B"/>
    <w:rsid w:val="000D2E7A"/>
    <w:rsid w:val="000D5702"/>
    <w:rsid w:val="000D6DE4"/>
    <w:rsid w:val="000E1D91"/>
    <w:rsid w:val="000E237C"/>
    <w:rsid w:val="000E41E7"/>
    <w:rsid w:val="000F209D"/>
    <w:rsid w:val="000F24BC"/>
    <w:rsid w:val="000F2B75"/>
    <w:rsid w:val="000F5E82"/>
    <w:rsid w:val="000F6663"/>
    <w:rsid w:val="000F7C41"/>
    <w:rsid w:val="001005E4"/>
    <w:rsid w:val="00103E3A"/>
    <w:rsid w:val="00103E9D"/>
    <w:rsid w:val="00103FD2"/>
    <w:rsid w:val="001059EE"/>
    <w:rsid w:val="00106380"/>
    <w:rsid w:val="00112C9C"/>
    <w:rsid w:val="00113EF0"/>
    <w:rsid w:val="00114958"/>
    <w:rsid w:val="001151BF"/>
    <w:rsid w:val="00116423"/>
    <w:rsid w:val="001211DE"/>
    <w:rsid w:val="0012536D"/>
    <w:rsid w:val="0012628B"/>
    <w:rsid w:val="00131319"/>
    <w:rsid w:val="00131E0C"/>
    <w:rsid w:val="00133CE1"/>
    <w:rsid w:val="00134087"/>
    <w:rsid w:val="001357C7"/>
    <w:rsid w:val="00136856"/>
    <w:rsid w:val="00137432"/>
    <w:rsid w:val="0014253C"/>
    <w:rsid w:val="00145628"/>
    <w:rsid w:val="00145E6B"/>
    <w:rsid w:val="00152284"/>
    <w:rsid w:val="00155983"/>
    <w:rsid w:val="00160F46"/>
    <w:rsid w:val="001616A8"/>
    <w:rsid w:val="00167F65"/>
    <w:rsid w:val="00172FB1"/>
    <w:rsid w:val="00175755"/>
    <w:rsid w:val="00185F39"/>
    <w:rsid w:val="0018770D"/>
    <w:rsid w:val="00187E62"/>
    <w:rsid w:val="00193909"/>
    <w:rsid w:val="0019486A"/>
    <w:rsid w:val="00194D37"/>
    <w:rsid w:val="001961A7"/>
    <w:rsid w:val="001A5822"/>
    <w:rsid w:val="001B2CF6"/>
    <w:rsid w:val="001B3BD3"/>
    <w:rsid w:val="001B6ADC"/>
    <w:rsid w:val="001B6B3D"/>
    <w:rsid w:val="001C3B08"/>
    <w:rsid w:val="001C40DE"/>
    <w:rsid w:val="001C438D"/>
    <w:rsid w:val="001C5F4C"/>
    <w:rsid w:val="001C69F1"/>
    <w:rsid w:val="001C75A3"/>
    <w:rsid w:val="001D2B6D"/>
    <w:rsid w:val="001D4FD6"/>
    <w:rsid w:val="001D60D9"/>
    <w:rsid w:val="001D7066"/>
    <w:rsid w:val="001D79D7"/>
    <w:rsid w:val="001E0F54"/>
    <w:rsid w:val="001E1D4F"/>
    <w:rsid w:val="001E4690"/>
    <w:rsid w:val="001E71CD"/>
    <w:rsid w:val="001E7AB6"/>
    <w:rsid w:val="001F2B4B"/>
    <w:rsid w:val="001F4273"/>
    <w:rsid w:val="001F60D2"/>
    <w:rsid w:val="00203DA1"/>
    <w:rsid w:val="00204932"/>
    <w:rsid w:val="00206DD3"/>
    <w:rsid w:val="002110FF"/>
    <w:rsid w:val="00211E97"/>
    <w:rsid w:val="002162CE"/>
    <w:rsid w:val="002235C9"/>
    <w:rsid w:val="00227E82"/>
    <w:rsid w:val="002322A3"/>
    <w:rsid w:val="002333CD"/>
    <w:rsid w:val="00235F08"/>
    <w:rsid w:val="0023680B"/>
    <w:rsid w:val="002400D3"/>
    <w:rsid w:val="002439E9"/>
    <w:rsid w:val="00244275"/>
    <w:rsid w:val="002450A0"/>
    <w:rsid w:val="00245A98"/>
    <w:rsid w:val="00246C5A"/>
    <w:rsid w:val="00251D35"/>
    <w:rsid w:val="00253B8C"/>
    <w:rsid w:val="002542C6"/>
    <w:rsid w:val="00256A92"/>
    <w:rsid w:val="002576EA"/>
    <w:rsid w:val="00265192"/>
    <w:rsid w:val="002712AD"/>
    <w:rsid w:val="00271D42"/>
    <w:rsid w:val="002750DB"/>
    <w:rsid w:val="00283ADA"/>
    <w:rsid w:val="0028410D"/>
    <w:rsid w:val="00287757"/>
    <w:rsid w:val="00290603"/>
    <w:rsid w:val="00293173"/>
    <w:rsid w:val="00293B4D"/>
    <w:rsid w:val="00294E1F"/>
    <w:rsid w:val="002970C6"/>
    <w:rsid w:val="0029720C"/>
    <w:rsid w:val="002A40E4"/>
    <w:rsid w:val="002A5080"/>
    <w:rsid w:val="002B1E43"/>
    <w:rsid w:val="002B2AE0"/>
    <w:rsid w:val="002C0AF7"/>
    <w:rsid w:val="002C5542"/>
    <w:rsid w:val="002C6DDB"/>
    <w:rsid w:val="002C6EED"/>
    <w:rsid w:val="002D197E"/>
    <w:rsid w:val="002D307A"/>
    <w:rsid w:val="002D6CC2"/>
    <w:rsid w:val="002E018E"/>
    <w:rsid w:val="002E3F13"/>
    <w:rsid w:val="002E654D"/>
    <w:rsid w:val="002F2F52"/>
    <w:rsid w:val="002F3458"/>
    <w:rsid w:val="002F7273"/>
    <w:rsid w:val="002F79A1"/>
    <w:rsid w:val="00300A6B"/>
    <w:rsid w:val="00301E78"/>
    <w:rsid w:val="0030244A"/>
    <w:rsid w:val="00305414"/>
    <w:rsid w:val="00306282"/>
    <w:rsid w:val="00307638"/>
    <w:rsid w:val="00307DF6"/>
    <w:rsid w:val="00312ED6"/>
    <w:rsid w:val="00314FA8"/>
    <w:rsid w:val="00316F05"/>
    <w:rsid w:val="00317B17"/>
    <w:rsid w:val="00320F04"/>
    <w:rsid w:val="0032621E"/>
    <w:rsid w:val="003356F5"/>
    <w:rsid w:val="00337AF1"/>
    <w:rsid w:val="00340FFC"/>
    <w:rsid w:val="00341BEE"/>
    <w:rsid w:val="00342318"/>
    <w:rsid w:val="0034338D"/>
    <w:rsid w:val="003433D1"/>
    <w:rsid w:val="00344CC7"/>
    <w:rsid w:val="0034619A"/>
    <w:rsid w:val="003476AA"/>
    <w:rsid w:val="00347780"/>
    <w:rsid w:val="00347F43"/>
    <w:rsid w:val="00351BFF"/>
    <w:rsid w:val="00352675"/>
    <w:rsid w:val="00352D76"/>
    <w:rsid w:val="00355897"/>
    <w:rsid w:val="00356108"/>
    <w:rsid w:val="00357C3C"/>
    <w:rsid w:val="00357D58"/>
    <w:rsid w:val="00360D34"/>
    <w:rsid w:val="003659BD"/>
    <w:rsid w:val="003705AF"/>
    <w:rsid w:val="00380705"/>
    <w:rsid w:val="00384D6D"/>
    <w:rsid w:val="0039376A"/>
    <w:rsid w:val="00395201"/>
    <w:rsid w:val="003A036E"/>
    <w:rsid w:val="003A4084"/>
    <w:rsid w:val="003A758A"/>
    <w:rsid w:val="003B22F2"/>
    <w:rsid w:val="003B3210"/>
    <w:rsid w:val="003B7D13"/>
    <w:rsid w:val="003C2ECB"/>
    <w:rsid w:val="003D2186"/>
    <w:rsid w:val="003D2D49"/>
    <w:rsid w:val="003D4457"/>
    <w:rsid w:val="003D669F"/>
    <w:rsid w:val="003E2FC8"/>
    <w:rsid w:val="003E394A"/>
    <w:rsid w:val="003E4CA9"/>
    <w:rsid w:val="003E5454"/>
    <w:rsid w:val="003E6536"/>
    <w:rsid w:val="003F0D8E"/>
    <w:rsid w:val="003F0E33"/>
    <w:rsid w:val="003F1D58"/>
    <w:rsid w:val="003F4645"/>
    <w:rsid w:val="004005CC"/>
    <w:rsid w:val="0040355A"/>
    <w:rsid w:val="00406162"/>
    <w:rsid w:val="00411F4D"/>
    <w:rsid w:val="0041274B"/>
    <w:rsid w:val="00416A6A"/>
    <w:rsid w:val="00416AF8"/>
    <w:rsid w:val="00416EF9"/>
    <w:rsid w:val="00417961"/>
    <w:rsid w:val="00417BE7"/>
    <w:rsid w:val="004235A3"/>
    <w:rsid w:val="00423782"/>
    <w:rsid w:val="004256DF"/>
    <w:rsid w:val="00425913"/>
    <w:rsid w:val="00425DA5"/>
    <w:rsid w:val="00431E3E"/>
    <w:rsid w:val="00433FFC"/>
    <w:rsid w:val="00434A02"/>
    <w:rsid w:val="004357B8"/>
    <w:rsid w:val="00437482"/>
    <w:rsid w:val="00440632"/>
    <w:rsid w:val="0044231C"/>
    <w:rsid w:val="004456C5"/>
    <w:rsid w:val="0044699C"/>
    <w:rsid w:val="00450538"/>
    <w:rsid w:val="00451CBC"/>
    <w:rsid w:val="00453DFA"/>
    <w:rsid w:val="004540C3"/>
    <w:rsid w:val="00455E9A"/>
    <w:rsid w:val="00455ED9"/>
    <w:rsid w:val="00457816"/>
    <w:rsid w:val="00460383"/>
    <w:rsid w:val="00463936"/>
    <w:rsid w:val="00464747"/>
    <w:rsid w:val="00465B48"/>
    <w:rsid w:val="004668BC"/>
    <w:rsid w:val="004712EF"/>
    <w:rsid w:val="0047287A"/>
    <w:rsid w:val="00474BAB"/>
    <w:rsid w:val="00475E57"/>
    <w:rsid w:val="00480043"/>
    <w:rsid w:val="004810B8"/>
    <w:rsid w:val="004810EE"/>
    <w:rsid w:val="0048178E"/>
    <w:rsid w:val="00482DF6"/>
    <w:rsid w:val="00483558"/>
    <w:rsid w:val="00483874"/>
    <w:rsid w:val="00483AA4"/>
    <w:rsid w:val="00485FDE"/>
    <w:rsid w:val="00486524"/>
    <w:rsid w:val="00491ACA"/>
    <w:rsid w:val="00492ED7"/>
    <w:rsid w:val="00495AF8"/>
    <w:rsid w:val="004A17F6"/>
    <w:rsid w:val="004A67A1"/>
    <w:rsid w:val="004B3F1E"/>
    <w:rsid w:val="004B3F25"/>
    <w:rsid w:val="004B60AF"/>
    <w:rsid w:val="004C2543"/>
    <w:rsid w:val="004C3B74"/>
    <w:rsid w:val="004C3FCC"/>
    <w:rsid w:val="004C602D"/>
    <w:rsid w:val="004C672B"/>
    <w:rsid w:val="004D41BF"/>
    <w:rsid w:val="004D4275"/>
    <w:rsid w:val="004D46DB"/>
    <w:rsid w:val="004D6AD3"/>
    <w:rsid w:val="004E76D1"/>
    <w:rsid w:val="004F355A"/>
    <w:rsid w:val="005005FE"/>
    <w:rsid w:val="00500E82"/>
    <w:rsid w:val="0050748B"/>
    <w:rsid w:val="0051201D"/>
    <w:rsid w:val="005157DD"/>
    <w:rsid w:val="00516127"/>
    <w:rsid w:val="00517235"/>
    <w:rsid w:val="005214D7"/>
    <w:rsid w:val="0052451F"/>
    <w:rsid w:val="00524B23"/>
    <w:rsid w:val="00525FF6"/>
    <w:rsid w:val="005303F3"/>
    <w:rsid w:val="00531D68"/>
    <w:rsid w:val="00534CB1"/>
    <w:rsid w:val="00540886"/>
    <w:rsid w:val="005408D9"/>
    <w:rsid w:val="00541A5F"/>
    <w:rsid w:val="0054265A"/>
    <w:rsid w:val="00542AAA"/>
    <w:rsid w:val="00545BA7"/>
    <w:rsid w:val="00551423"/>
    <w:rsid w:val="005514F8"/>
    <w:rsid w:val="00553DB5"/>
    <w:rsid w:val="005573FC"/>
    <w:rsid w:val="0056007D"/>
    <w:rsid w:val="00563937"/>
    <w:rsid w:val="00565711"/>
    <w:rsid w:val="00570340"/>
    <w:rsid w:val="00572C2C"/>
    <w:rsid w:val="005741B9"/>
    <w:rsid w:val="00583211"/>
    <w:rsid w:val="00586DFC"/>
    <w:rsid w:val="005870D1"/>
    <w:rsid w:val="005963F3"/>
    <w:rsid w:val="005A1139"/>
    <w:rsid w:val="005A31E5"/>
    <w:rsid w:val="005A4F33"/>
    <w:rsid w:val="005B1E2E"/>
    <w:rsid w:val="005B48F6"/>
    <w:rsid w:val="005B529E"/>
    <w:rsid w:val="005B7F60"/>
    <w:rsid w:val="005B7FFC"/>
    <w:rsid w:val="005C043F"/>
    <w:rsid w:val="005C0BCC"/>
    <w:rsid w:val="005C1487"/>
    <w:rsid w:val="005C24CC"/>
    <w:rsid w:val="005C3083"/>
    <w:rsid w:val="005D0282"/>
    <w:rsid w:val="005E0627"/>
    <w:rsid w:val="005E1D38"/>
    <w:rsid w:val="005E368F"/>
    <w:rsid w:val="005E3F87"/>
    <w:rsid w:val="005E46D1"/>
    <w:rsid w:val="005F1D6F"/>
    <w:rsid w:val="005F5995"/>
    <w:rsid w:val="005F5B8D"/>
    <w:rsid w:val="005F7CCA"/>
    <w:rsid w:val="00604A18"/>
    <w:rsid w:val="00606E7F"/>
    <w:rsid w:val="00607711"/>
    <w:rsid w:val="00613C76"/>
    <w:rsid w:val="00620106"/>
    <w:rsid w:val="006250D6"/>
    <w:rsid w:val="00632660"/>
    <w:rsid w:val="006326BC"/>
    <w:rsid w:val="0063575E"/>
    <w:rsid w:val="00635898"/>
    <w:rsid w:val="00636F8A"/>
    <w:rsid w:val="00641B43"/>
    <w:rsid w:val="00643B0C"/>
    <w:rsid w:val="006456BF"/>
    <w:rsid w:val="006473AE"/>
    <w:rsid w:val="006559CD"/>
    <w:rsid w:val="006562E5"/>
    <w:rsid w:val="00657102"/>
    <w:rsid w:val="006579E0"/>
    <w:rsid w:val="00661CF8"/>
    <w:rsid w:val="00663902"/>
    <w:rsid w:val="00664385"/>
    <w:rsid w:val="00665335"/>
    <w:rsid w:val="00667952"/>
    <w:rsid w:val="00670E65"/>
    <w:rsid w:val="0067345E"/>
    <w:rsid w:val="00674A8B"/>
    <w:rsid w:val="00674F77"/>
    <w:rsid w:val="00677170"/>
    <w:rsid w:val="00677F40"/>
    <w:rsid w:val="00681ECD"/>
    <w:rsid w:val="0068331B"/>
    <w:rsid w:val="00684F80"/>
    <w:rsid w:val="00687D05"/>
    <w:rsid w:val="00693404"/>
    <w:rsid w:val="006938E0"/>
    <w:rsid w:val="00693992"/>
    <w:rsid w:val="00695627"/>
    <w:rsid w:val="006A1FA7"/>
    <w:rsid w:val="006A5FCC"/>
    <w:rsid w:val="006B25B9"/>
    <w:rsid w:val="006B342A"/>
    <w:rsid w:val="006B526D"/>
    <w:rsid w:val="006C041F"/>
    <w:rsid w:val="006C0E9F"/>
    <w:rsid w:val="006C6227"/>
    <w:rsid w:val="006C74D5"/>
    <w:rsid w:val="006D3446"/>
    <w:rsid w:val="006D4937"/>
    <w:rsid w:val="006D7B43"/>
    <w:rsid w:val="006E4090"/>
    <w:rsid w:val="006F0635"/>
    <w:rsid w:val="006F1428"/>
    <w:rsid w:val="006F3B4B"/>
    <w:rsid w:val="006F5009"/>
    <w:rsid w:val="006F5DF5"/>
    <w:rsid w:val="006F6E81"/>
    <w:rsid w:val="006F7622"/>
    <w:rsid w:val="007007F0"/>
    <w:rsid w:val="00703241"/>
    <w:rsid w:val="00704DD3"/>
    <w:rsid w:val="00706998"/>
    <w:rsid w:val="00707F99"/>
    <w:rsid w:val="00710A17"/>
    <w:rsid w:val="007123F7"/>
    <w:rsid w:val="00712C98"/>
    <w:rsid w:val="0071564A"/>
    <w:rsid w:val="00721ED1"/>
    <w:rsid w:val="00722D05"/>
    <w:rsid w:val="00723465"/>
    <w:rsid w:val="00723AC3"/>
    <w:rsid w:val="00725498"/>
    <w:rsid w:val="00725FA2"/>
    <w:rsid w:val="00732747"/>
    <w:rsid w:val="00740376"/>
    <w:rsid w:val="0074159C"/>
    <w:rsid w:val="007430CF"/>
    <w:rsid w:val="007446A5"/>
    <w:rsid w:val="00746087"/>
    <w:rsid w:val="00747238"/>
    <w:rsid w:val="007472A8"/>
    <w:rsid w:val="00747A4D"/>
    <w:rsid w:val="007509F5"/>
    <w:rsid w:val="00751C77"/>
    <w:rsid w:val="00754F4B"/>
    <w:rsid w:val="007573FA"/>
    <w:rsid w:val="00760E2D"/>
    <w:rsid w:val="00763E81"/>
    <w:rsid w:val="00765C8E"/>
    <w:rsid w:val="007677A9"/>
    <w:rsid w:val="00772F6D"/>
    <w:rsid w:val="0077301D"/>
    <w:rsid w:val="00776C7E"/>
    <w:rsid w:val="007778F2"/>
    <w:rsid w:val="00777D59"/>
    <w:rsid w:val="0078230A"/>
    <w:rsid w:val="0078336F"/>
    <w:rsid w:val="00791221"/>
    <w:rsid w:val="00791335"/>
    <w:rsid w:val="0079188A"/>
    <w:rsid w:val="007927D7"/>
    <w:rsid w:val="007A1F37"/>
    <w:rsid w:val="007A3326"/>
    <w:rsid w:val="007A4BCC"/>
    <w:rsid w:val="007A58E7"/>
    <w:rsid w:val="007A6D3C"/>
    <w:rsid w:val="007B03C9"/>
    <w:rsid w:val="007B22D2"/>
    <w:rsid w:val="007B297C"/>
    <w:rsid w:val="007B421C"/>
    <w:rsid w:val="007B453F"/>
    <w:rsid w:val="007C0897"/>
    <w:rsid w:val="007C1CE9"/>
    <w:rsid w:val="007C4682"/>
    <w:rsid w:val="007C5875"/>
    <w:rsid w:val="007C5DA5"/>
    <w:rsid w:val="007D07E7"/>
    <w:rsid w:val="007D23BA"/>
    <w:rsid w:val="007D3BB1"/>
    <w:rsid w:val="007D48FC"/>
    <w:rsid w:val="007D6A6B"/>
    <w:rsid w:val="007D7858"/>
    <w:rsid w:val="007E09B5"/>
    <w:rsid w:val="007E167B"/>
    <w:rsid w:val="007E2DD5"/>
    <w:rsid w:val="007E2E89"/>
    <w:rsid w:val="007E344A"/>
    <w:rsid w:val="007E3EA2"/>
    <w:rsid w:val="007E4D8B"/>
    <w:rsid w:val="007E555C"/>
    <w:rsid w:val="007E66CC"/>
    <w:rsid w:val="007E670A"/>
    <w:rsid w:val="007F0262"/>
    <w:rsid w:val="007F25D9"/>
    <w:rsid w:val="007F36FF"/>
    <w:rsid w:val="007F3E11"/>
    <w:rsid w:val="00800A9A"/>
    <w:rsid w:val="0080193A"/>
    <w:rsid w:val="00806E01"/>
    <w:rsid w:val="00807C4B"/>
    <w:rsid w:val="00810B05"/>
    <w:rsid w:val="00812393"/>
    <w:rsid w:val="00815820"/>
    <w:rsid w:val="00820A2D"/>
    <w:rsid w:val="00821087"/>
    <w:rsid w:val="00821551"/>
    <w:rsid w:val="00822964"/>
    <w:rsid w:val="0082737E"/>
    <w:rsid w:val="00831673"/>
    <w:rsid w:val="00833CAD"/>
    <w:rsid w:val="00840C1C"/>
    <w:rsid w:val="00841828"/>
    <w:rsid w:val="00841B49"/>
    <w:rsid w:val="00843E82"/>
    <w:rsid w:val="008444F4"/>
    <w:rsid w:val="00846C02"/>
    <w:rsid w:val="00846F1B"/>
    <w:rsid w:val="00847068"/>
    <w:rsid w:val="00850854"/>
    <w:rsid w:val="00854E0C"/>
    <w:rsid w:val="00855AD1"/>
    <w:rsid w:val="008603CA"/>
    <w:rsid w:val="0086244E"/>
    <w:rsid w:val="00862A35"/>
    <w:rsid w:val="00863257"/>
    <w:rsid w:val="00863D97"/>
    <w:rsid w:val="00866DDB"/>
    <w:rsid w:val="00870340"/>
    <w:rsid w:val="00870D40"/>
    <w:rsid w:val="00875145"/>
    <w:rsid w:val="00880B13"/>
    <w:rsid w:val="00881A68"/>
    <w:rsid w:val="00884AB0"/>
    <w:rsid w:val="00887869"/>
    <w:rsid w:val="00890E67"/>
    <w:rsid w:val="00891F1F"/>
    <w:rsid w:val="008A0E2A"/>
    <w:rsid w:val="008A2865"/>
    <w:rsid w:val="008A34CC"/>
    <w:rsid w:val="008A3755"/>
    <w:rsid w:val="008A3D8B"/>
    <w:rsid w:val="008B094D"/>
    <w:rsid w:val="008B0AE4"/>
    <w:rsid w:val="008B4C00"/>
    <w:rsid w:val="008B5EBB"/>
    <w:rsid w:val="008C0736"/>
    <w:rsid w:val="008D59B7"/>
    <w:rsid w:val="008E2019"/>
    <w:rsid w:val="008E4BA3"/>
    <w:rsid w:val="008E521C"/>
    <w:rsid w:val="008F1A8D"/>
    <w:rsid w:val="008F1CB0"/>
    <w:rsid w:val="008F2A08"/>
    <w:rsid w:val="008F3833"/>
    <w:rsid w:val="009009AF"/>
    <w:rsid w:val="0090384A"/>
    <w:rsid w:val="00907465"/>
    <w:rsid w:val="0091004E"/>
    <w:rsid w:val="00910093"/>
    <w:rsid w:val="009136E3"/>
    <w:rsid w:val="00921496"/>
    <w:rsid w:val="00922E8C"/>
    <w:rsid w:val="00925656"/>
    <w:rsid w:val="00926094"/>
    <w:rsid w:val="009343E1"/>
    <w:rsid w:val="00953247"/>
    <w:rsid w:val="00953AD8"/>
    <w:rsid w:val="00953D1D"/>
    <w:rsid w:val="00955174"/>
    <w:rsid w:val="009552FB"/>
    <w:rsid w:val="00956410"/>
    <w:rsid w:val="00956ACF"/>
    <w:rsid w:val="009604C4"/>
    <w:rsid w:val="00962B79"/>
    <w:rsid w:val="009643E2"/>
    <w:rsid w:val="009655AD"/>
    <w:rsid w:val="0096727E"/>
    <w:rsid w:val="00967E29"/>
    <w:rsid w:val="00970EFE"/>
    <w:rsid w:val="0097223F"/>
    <w:rsid w:val="00974A9D"/>
    <w:rsid w:val="00976A9C"/>
    <w:rsid w:val="0098137A"/>
    <w:rsid w:val="00983C4F"/>
    <w:rsid w:val="009845A3"/>
    <w:rsid w:val="00985409"/>
    <w:rsid w:val="00985FB4"/>
    <w:rsid w:val="00986A31"/>
    <w:rsid w:val="00990A7F"/>
    <w:rsid w:val="00991D2C"/>
    <w:rsid w:val="00995019"/>
    <w:rsid w:val="009979AC"/>
    <w:rsid w:val="009A05AF"/>
    <w:rsid w:val="009A1BCB"/>
    <w:rsid w:val="009A299C"/>
    <w:rsid w:val="009A32D9"/>
    <w:rsid w:val="009A3397"/>
    <w:rsid w:val="009A4BA0"/>
    <w:rsid w:val="009A6DA7"/>
    <w:rsid w:val="009B01AF"/>
    <w:rsid w:val="009B0621"/>
    <w:rsid w:val="009B3695"/>
    <w:rsid w:val="009C161A"/>
    <w:rsid w:val="009C4955"/>
    <w:rsid w:val="009D02DD"/>
    <w:rsid w:val="009D231B"/>
    <w:rsid w:val="009D3F8E"/>
    <w:rsid w:val="009D4FC7"/>
    <w:rsid w:val="009D620B"/>
    <w:rsid w:val="009D747D"/>
    <w:rsid w:val="009E05A0"/>
    <w:rsid w:val="009E3662"/>
    <w:rsid w:val="009E3729"/>
    <w:rsid w:val="009E5528"/>
    <w:rsid w:val="009F0844"/>
    <w:rsid w:val="009F1C51"/>
    <w:rsid w:val="009F26C5"/>
    <w:rsid w:val="009F7BF5"/>
    <w:rsid w:val="00A03FA1"/>
    <w:rsid w:val="00A04F75"/>
    <w:rsid w:val="00A0537A"/>
    <w:rsid w:val="00A06EA1"/>
    <w:rsid w:val="00A07A19"/>
    <w:rsid w:val="00A11C67"/>
    <w:rsid w:val="00A154DE"/>
    <w:rsid w:val="00A16A1F"/>
    <w:rsid w:val="00A21019"/>
    <w:rsid w:val="00A22BB5"/>
    <w:rsid w:val="00A24077"/>
    <w:rsid w:val="00A24FDE"/>
    <w:rsid w:val="00A2533D"/>
    <w:rsid w:val="00A27476"/>
    <w:rsid w:val="00A278FC"/>
    <w:rsid w:val="00A32985"/>
    <w:rsid w:val="00A32DA9"/>
    <w:rsid w:val="00A376E8"/>
    <w:rsid w:val="00A46582"/>
    <w:rsid w:val="00A52F3D"/>
    <w:rsid w:val="00A53BF9"/>
    <w:rsid w:val="00A55343"/>
    <w:rsid w:val="00A55831"/>
    <w:rsid w:val="00A56C7D"/>
    <w:rsid w:val="00A62DD8"/>
    <w:rsid w:val="00A658B0"/>
    <w:rsid w:val="00A65BC3"/>
    <w:rsid w:val="00A72065"/>
    <w:rsid w:val="00A723B7"/>
    <w:rsid w:val="00A73389"/>
    <w:rsid w:val="00A765B8"/>
    <w:rsid w:val="00A81C9A"/>
    <w:rsid w:val="00A83EE7"/>
    <w:rsid w:val="00A85A4B"/>
    <w:rsid w:val="00A8623D"/>
    <w:rsid w:val="00A91C09"/>
    <w:rsid w:val="00A9213E"/>
    <w:rsid w:val="00A923EE"/>
    <w:rsid w:val="00A93444"/>
    <w:rsid w:val="00A9444D"/>
    <w:rsid w:val="00A963C9"/>
    <w:rsid w:val="00A97F05"/>
    <w:rsid w:val="00A97F4F"/>
    <w:rsid w:val="00AA1CDF"/>
    <w:rsid w:val="00AA228E"/>
    <w:rsid w:val="00AA3BFA"/>
    <w:rsid w:val="00AA4AA3"/>
    <w:rsid w:val="00AB3A46"/>
    <w:rsid w:val="00AB6C76"/>
    <w:rsid w:val="00AC2847"/>
    <w:rsid w:val="00AC2B32"/>
    <w:rsid w:val="00AC308F"/>
    <w:rsid w:val="00AC5352"/>
    <w:rsid w:val="00AC67CC"/>
    <w:rsid w:val="00AC6EF1"/>
    <w:rsid w:val="00AD1701"/>
    <w:rsid w:val="00AD185C"/>
    <w:rsid w:val="00AD4A04"/>
    <w:rsid w:val="00AD5295"/>
    <w:rsid w:val="00AE7BCE"/>
    <w:rsid w:val="00B0659B"/>
    <w:rsid w:val="00B11FEE"/>
    <w:rsid w:val="00B21265"/>
    <w:rsid w:val="00B3152D"/>
    <w:rsid w:val="00B35050"/>
    <w:rsid w:val="00B358C1"/>
    <w:rsid w:val="00B40F63"/>
    <w:rsid w:val="00B40FE0"/>
    <w:rsid w:val="00B475EE"/>
    <w:rsid w:val="00B50187"/>
    <w:rsid w:val="00B51515"/>
    <w:rsid w:val="00B64B1D"/>
    <w:rsid w:val="00B64EF1"/>
    <w:rsid w:val="00B66E80"/>
    <w:rsid w:val="00B76F1C"/>
    <w:rsid w:val="00B773E3"/>
    <w:rsid w:val="00B81C6B"/>
    <w:rsid w:val="00B83946"/>
    <w:rsid w:val="00B8486D"/>
    <w:rsid w:val="00B8756B"/>
    <w:rsid w:val="00B94B7C"/>
    <w:rsid w:val="00B952FD"/>
    <w:rsid w:val="00B9570E"/>
    <w:rsid w:val="00B97001"/>
    <w:rsid w:val="00BA0383"/>
    <w:rsid w:val="00BA217D"/>
    <w:rsid w:val="00BA7EF4"/>
    <w:rsid w:val="00BB1730"/>
    <w:rsid w:val="00BB2CB2"/>
    <w:rsid w:val="00BB34FE"/>
    <w:rsid w:val="00BB5D0E"/>
    <w:rsid w:val="00BC0F8B"/>
    <w:rsid w:val="00BC3185"/>
    <w:rsid w:val="00BD0515"/>
    <w:rsid w:val="00BD06C9"/>
    <w:rsid w:val="00BE42DC"/>
    <w:rsid w:val="00BE6496"/>
    <w:rsid w:val="00BE7BB3"/>
    <w:rsid w:val="00BF1C91"/>
    <w:rsid w:val="00BF2F6F"/>
    <w:rsid w:val="00BF7A49"/>
    <w:rsid w:val="00C06783"/>
    <w:rsid w:val="00C11A76"/>
    <w:rsid w:val="00C14E0E"/>
    <w:rsid w:val="00C20308"/>
    <w:rsid w:val="00C203A6"/>
    <w:rsid w:val="00C214DD"/>
    <w:rsid w:val="00C21E79"/>
    <w:rsid w:val="00C229B9"/>
    <w:rsid w:val="00C243F2"/>
    <w:rsid w:val="00C3021C"/>
    <w:rsid w:val="00C30D42"/>
    <w:rsid w:val="00C32176"/>
    <w:rsid w:val="00C323BE"/>
    <w:rsid w:val="00C4502A"/>
    <w:rsid w:val="00C46BE7"/>
    <w:rsid w:val="00C52472"/>
    <w:rsid w:val="00C65DB5"/>
    <w:rsid w:val="00C67777"/>
    <w:rsid w:val="00C67C2F"/>
    <w:rsid w:val="00C67E6C"/>
    <w:rsid w:val="00C70C92"/>
    <w:rsid w:val="00C70EAC"/>
    <w:rsid w:val="00C711AA"/>
    <w:rsid w:val="00C72F2A"/>
    <w:rsid w:val="00C73408"/>
    <w:rsid w:val="00C7483C"/>
    <w:rsid w:val="00C7773F"/>
    <w:rsid w:val="00C8283A"/>
    <w:rsid w:val="00C84935"/>
    <w:rsid w:val="00C86236"/>
    <w:rsid w:val="00C924C0"/>
    <w:rsid w:val="00C924E2"/>
    <w:rsid w:val="00C973AE"/>
    <w:rsid w:val="00C97C25"/>
    <w:rsid w:val="00CA002E"/>
    <w:rsid w:val="00CA1AC0"/>
    <w:rsid w:val="00CA536B"/>
    <w:rsid w:val="00CA6AB0"/>
    <w:rsid w:val="00CA758E"/>
    <w:rsid w:val="00CA77A5"/>
    <w:rsid w:val="00CB7FC4"/>
    <w:rsid w:val="00CC19D2"/>
    <w:rsid w:val="00CC36C0"/>
    <w:rsid w:val="00CC7FAD"/>
    <w:rsid w:val="00CD1BAE"/>
    <w:rsid w:val="00CD28EF"/>
    <w:rsid w:val="00CD4CA6"/>
    <w:rsid w:val="00CD523B"/>
    <w:rsid w:val="00CD5512"/>
    <w:rsid w:val="00CE2D75"/>
    <w:rsid w:val="00CE65CB"/>
    <w:rsid w:val="00CE6804"/>
    <w:rsid w:val="00CF0741"/>
    <w:rsid w:val="00CF0B75"/>
    <w:rsid w:val="00CF0F49"/>
    <w:rsid w:val="00CF16A6"/>
    <w:rsid w:val="00CF1FDA"/>
    <w:rsid w:val="00CF2318"/>
    <w:rsid w:val="00D01CF2"/>
    <w:rsid w:val="00D02DE6"/>
    <w:rsid w:val="00D031B3"/>
    <w:rsid w:val="00D05ADA"/>
    <w:rsid w:val="00D068CB"/>
    <w:rsid w:val="00D0697A"/>
    <w:rsid w:val="00D10FFB"/>
    <w:rsid w:val="00D12D83"/>
    <w:rsid w:val="00D13621"/>
    <w:rsid w:val="00D14116"/>
    <w:rsid w:val="00D14134"/>
    <w:rsid w:val="00D16BF3"/>
    <w:rsid w:val="00D1735C"/>
    <w:rsid w:val="00D24C06"/>
    <w:rsid w:val="00D24D3E"/>
    <w:rsid w:val="00D2565D"/>
    <w:rsid w:val="00D257C5"/>
    <w:rsid w:val="00D30195"/>
    <w:rsid w:val="00D304E4"/>
    <w:rsid w:val="00D42B10"/>
    <w:rsid w:val="00D45F3E"/>
    <w:rsid w:val="00D52F01"/>
    <w:rsid w:val="00D53EAE"/>
    <w:rsid w:val="00D549B5"/>
    <w:rsid w:val="00D600FF"/>
    <w:rsid w:val="00D60432"/>
    <w:rsid w:val="00D61908"/>
    <w:rsid w:val="00D63064"/>
    <w:rsid w:val="00D6503B"/>
    <w:rsid w:val="00D657C0"/>
    <w:rsid w:val="00D8012B"/>
    <w:rsid w:val="00D83D5A"/>
    <w:rsid w:val="00D9012F"/>
    <w:rsid w:val="00D950A8"/>
    <w:rsid w:val="00D961C5"/>
    <w:rsid w:val="00D9659E"/>
    <w:rsid w:val="00DA0A24"/>
    <w:rsid w:val="00DA3383"/>
    <w:rsid w:val="00DA40F1"/>
    <w:rsid w:val="00DB1345"/>
    <w:rsid w:val="00DB1362"/>
    <w:rsid w:val="00DB1468"/>
    <w:rsid w:val="00DB4034"/>
    <w:rsid w:val="00DB4157"/>
    <w:rsid w:val="00DB64FD"/>
    <w:rsid w:val="00DC1AA6"/>
    <w:rsid w:val="00DC4BD9"/>
    <w:rsid w:val="00DD27AF"/>
    <w:rsid w:val="00DD3574"/>
    <w:rsid w:val="00DD477D"/>
    <w:rsid w:val="00DD7F18"/>
    <w:rsid w:val="00DE0E39"/>
    <w:rsid w:val="00DE278F"/>
    <w:rsid w:val="00DE3ADA"/>
    <w:rsid w:val="00DF0029"/>
    <w:rsid w:val="00DF01AE"/>
    <w:rsid w:val="00DF23AC"/>
    <w:rsid w:val="00DF31E5"/>
    <w:rsid w:val="00DF3C0A"/>
    <w:rsid w:val="00DF620D"/>
    <w:rsid w:val="00E00FDA"/>
    <w:rsid w:val="00E03892"/>
    <w:rsid w:val="00E03B9F"/>
    <w:rsid w:val="00E041EF"/>
    <w:rsid w:val="00E06806"/>
    <w:rsid w:val="00E100F7"/>
    <w:rsid w:val="00E108B5"/>
    <w:rsid w:val="00E137D6"/>
    <w:rsid w:val="00E1578F"/>
    <w:rsid w:val="00E16CD4"/>
    <w:rsid w:val="00E2264B"/>
    <w:rsid w:val="00E25607"/>
    <w:rsid w:val="00E26696"/>
    <w:rsid w:val="00E32383"/>
    <w:rsid w:val="00E37749"/>
    <w:rsid w:val="00E408AD"/>
    <w:rsid w:val="00E415CB"/>
    <w:rsid w:val="00E41BB7"/>
    <w:rsid w:val="00E432AF"/>
    <w:rsid w:val="00E4365D"/>
    <w:rsid w:val="00E44E20"/>
    <w:rsid w:val="00E500A6"/>
    <w:rsid w:val="00E512DC"/>
    <w:rsid w:val="00E54B3B"/>
    <w:rsid w:val="00E54CD0"/>
    <w:rsid w:val="00E60FE8"/>
    <w:rsid w:val="00E6233D"/>
    <w:rsid w:val="00E723E5"/>
    <w:rsid w:val="00E72E51"/>
    <w:rsid w:val="00E742C9"/>
    <w:rsid w:val="00E75C60"/>
    <w:rsid w:val="00E76239"/>
    <w:rsid w:val="00E81A7F"/>
    <w:rsid w:val="00E85C81"/>
    <w:rsid w:val="00E85D41"/>
    <w:rsid w:val="00E86E09"/>
    <w:rsid w:val="00E870DE"/>
    <w:rsid w:val="00E87D86"/>
    <w:rsid w:val="00E90322"/>
    <w:rsid w:val="00E90A61"/>
    <w:rsid w:val="00E932A4"/>
    <w:rsid w:val="00E979CB"/>
    <w:rsid w:val="00EA029F"/>
    <w:rsid w:val="00EA0494"/>
    <w:rsid w:val="00EA0CD4"/>
    <w:rsid w:val="00EA3363"/>
    <w:rsid w:val="00EA72F4"/>
    <w:rsid w:val="00EB0120"/>
    <w:rsid w:val="00EB0E1F"/>
    <w:rsid w:val="00EB0FA4"/>
    <w:rsid w:val="00EC045B"/>
    <w:rsid w:val="00EC3718"/>
    <w:rsid w:val="00ED1EF8"/>
    <w:rsid w:val="00EE184A"/>
    <w:rsid w:val="00EE1B9C"/>
    <w:rsid w:val="00EE4580"/>
    <w:rsid w:val="00EE742A"/>
    <w:rsid w:val="00EE7AB1"/>
    <w:rsid w:val="00EF6018"/>
    <w:rsid w:val="00EF609B"/>
    <w:rsid w:val="00F0048F"/>
    <w:rsid w:val="00F0197F"/>
    <w:rsid w:val="00F02ABE"/>
    <w:rsid w:val="00F033AA"/>
    <w:rsid w:val="00F042F9"/>
    <w:rsid w:val="00F1090C"/>
    <w:rsid w:val="00F2133A"/>
    <w:rsid w:val="00F25B81"/>
    <w:rsid w:val="00F26E85"/>
    <w:rsid w:val="00F3080B"/>
    <w:rsid w:val="00F30CAC"/>
    <w:rsid w:val="00F30F0B"/>
    <w:rsid w:val="00F36B56"/>
    <w:rsid w:val="00F40278"/>
    <w:rsid w:val="00F42919"/>
    <w:rsid w:val="00F4519C"/>
    <w:rsid w:val="00F46E56"/>
    <w:rsid w:val="00F470B3"/>
    <w:rsid w:val="00F52126"/>
    <w:rsid w:val="00F5258D"/>
    <w:rsid w:val="00F5502F"/>
    <w:rsid w:val="00F56EAF"/>
    <w:rsid w:val="00F613B3"/>
    <w:rsid w:val="00F644A8"/>
    <w:rsid w:val="00F6456F"/>
    <w:rsid w:val="00F65591"/>
    <w:rsid w:val="00F65983"/>
    <w:rsid w:val="00F65D9C"/>
    <w:rsid w:val="00F66E3C"/>
    <w:rsid w:val="00F66ECA"/>
    <w:rsid w:val="00F700D6"/>
    <w:rsid w:val="00F71742"/>
    <w:rsid w:val="00F724E0"/>
    <w:rsid w:val="00F75666"/>
    <w:rsid w:val="00F76E3B"/>
    <w:rsid w:val="00F839D2"/>
    <w:rsid w:val="00F84BAC"/>
    <w:rsid w:val="00F84FC2"/>
    <w:rsid w:val="00F87122"/>
    <w:rsid w:val="00F9025F"/>
    <w:rsid w:val="00F9178E"/>
    <w:rsid w:val="00F9357C"/>
    <w:rsid w:val="00F95C7D"/>
    <w:rsid w:val="00F9625D"/>
    <w:rsid w:val="00F96AFD"/>
    <w:rsid w:val="00FA0C22"/>
    <w:rsid w:val="00FA33B8"/>
    <w:rsid w:val="00FA3C8F"/>
    <w:rsid w:val="00FA5EA4"/>
    <w:rsid w:val="00FB1CB0"/>
    <w:rsid w:val="00FB26B2"/>
    <w:rsid w:val="00FB42D5"/>
    <w:rsid w:val="00FB438E"/>
    <w:rsid w:val="00FC1450"/>
    <w:rsid w:val="00FC51E0"/>
    <w:rsid w:val="00FC583C"/>
    <w:rsid w:val="00FC5EFA"/>
    <w:rsid w:val="00FC6165"/>
    <w:rsid w:val="00FC6E03"/>
    <w:rsid w:val="00FD0601"/>
    <w:rsid w:val="00FD6139"/>
    <w:rsid w:val="00FD6517"/>
    <w:rsid w:val="00FD6A39"/>
    <w:rsid w:val="00FD6D26"/>
    <w:rsid w:val="00FE17E5"/>
    <w:rsid w:val="00FE5E7E"/>
    <w:rsid w:val="00FE6CD6"/>
    <w:rsid w:val="00FF017E"/>
    <w:rsid w:val="00FF0DB0"/>
    <w:rsid w:val="00FF296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qFormat="1"/>
    <w:lsdException w:name="header" w:uiPriority="99"/>
    <w:lsdException w:name="footer" w:uiPriority="99"/>
    <w:lsdException w:name="caption" w:semiHidden="1" w:unhideWhenUsed="1" w:qFormat="1"/>
    <w:lsdException w:name="annotation reference" w:uiPriority="99"/>
    <w:lsdException w:name="Title" w:uiPriority="10" w:qFormat="1"/>
    <w:lsdException w:name="Subtitle" w:qFormat="1"/>
    <w:lsdException w:name="Body Text 3" w:uiPriority="99"/>
    <w:lsdException w:name="Strong"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lang w:val="uk-UA" w:eastAsia="uk-UA"/>
    </w:rPr>
  </w:style>
  <w:style w:type="paragraph" w:styleId="1">
    <w:name w:val="heading 1"/>
    <w:basedOn w:val="a"/>
    <w:next w:val="a"/>
    <w:link w:val="10"/>
    <w:qFormat/>
    <w:pPr>
      <w:keepNext/>
      <w:widowControl w:val="0"/>
      <w:suppressAutoHyphens/>
      <w:spacing w:line="360" w:lineRule="auto"/>
      <w:jc w:val="center"/>
      <w:outlineLvl w:val="0"/>
    </w:pPr>
    <w:rPr>
      <w:rFonts w:eastAsia="Tahoma"/>
      <w:caps/>
      <w:sz w:val="28"/>
    </w:rPr>
  </w:style>
  <w:style w:type="paragraph" w:styleId="2">
    <w:name w:val="heading 2"/>
    <w:basedOn w:val="a"/>
    <w:next w:val="a"/>
    <w:link w:val="20"/>
    <w:qFormat/>
    <w:pPr>
      <w:keepNext/>
      <w:spacing w:before="240" w:after="60"/>
      <w:outlineLvl w:val="1"/>
    </w:pPr>
    <w:rPr>
      <w:rFonts w:ascii="Arial" w:hAnsi="Arial" w:cs="Arial"/>
      <w:b/>
      <w:bCs/>
      <w:i/>
      <w:iCs/>
      <w:sz w:val="28"/>
      <w:szCs w:val="28"/>
    </w:rPr>
  </w:style>
  <w:style w:type="paragraph" w:styleId="3">
    <w:name w:val="heading 3"/>
    <w:basedOn w:val="a"/>
    <w:next w:val="a"/>
    <w:link w:val="30"/>
    <w:qFormat/>
    <w:pPr>
      <w:keepNext/>
      <w:spacing w:before="240" w:after="60"/>
      <w:outlineLvl w:val="2"/>
    </w:pPr>
    <w:rPr>
      <w:rFonts w:ascii="Arial" w:hAnsi="Arial" w:cs="Arial"/>
      <w:b/>
      <w:bCs/>
      <w:sz w:val="26"/>
      <w:szCs w:val="26"/>
    </w:rPr>
  </w:style>
  <w:style w:type="paragraph" w:styleId="4">
    <w:name w:val="heading 4"/>
    <w:basedOn w:val="a"/>
    <w:next w:val="a"/>
    <w:link w:val="40"/>
    <w:qFormat/>
    <w:pPr>
      <w:keepNext/>
      <w:spacing w:before="240" w:after="60"/>
      <w:outlineLvl w:val="3"/>
    </w:pPr>
    <w:rPr>
      <w:b/>
      <w:bCs/>
      <w:sz w:val="28"/>
      <w:szCs w:val="28"/>
    </w:rPr>
  </w:style>
  <w:style w:type="paragraph" w:styleId="5">
    <w:name w:val="heading 5"/>
    <w:basedOn w:val="a"/>
    <w:next w:val="a"/>
    <w:link w:val="50"/>
    <w:qFormat/>
    <w:pPr>
      <w:spacing w:before="240" w:after="60"/>
      <w:outlineLvl w:val="4"/>
    </w:pPr>
    <w:rPr>
      <w:b/>
      <w:bCs/>
      <w:i/>
      <w:iCs/>
      <w:sz w:val="26"/>
      <w:szCs w:val="26"/>
    </w:rPr>
  </w:style>
  <w:style w:type="paragraph" w:styleId="6">
    <w:name w:val="heading 6"/>
    <w:basedOn w:val="a"/>
    <w:next w:val="a"/>
    <w:link w:val="60"/>
    <w:qFormat/>
    <w:pPr>
      <w:spacing w:before="240" w:after="60"/>
      <w:outlineLvl w:val="5"/>
    </w:pPr>
    <w:rPr>
      <w:b/>
      <w:bCs/>
      <w:sz w:val="22"/>
      <w:szCs w:val="22"/>
    </w:rPr>
  </w:style>
  <w:style w:type="paragraph" w:styleId="7">
    <w:name w:val="heading 7"/>
    <w:basedOn w:val="a"/>
    <w:next w:val="a"/>
    <w:link w:val="70"/>
    <w:qFormat/>
    <w:pPr>
      <w:keepNext/>
      <w:tabs>
        <w:tab w:val="left" w:pos="360"/>
      </w:tabs>
      <w:spacing w:line="360" w:lineRule="auto"/>
      <w:jc w:val="center"/>
      <w:outlineLvl w:val="6"/>
    </w:pPr>
    <w:rPr>
      <w:b/>
      <w:sz w:val="28"/>
    </w:rPr>
  </w:style>
  <w:style w:type="paragraph" w:styleId="9">
    <w:name w:val="heading 9"/>
    <w:basedOn w:val="a"/>
    <w:next w:val="a"/>
    <w:link w:val="90"/>
    <w:qFormat/>
    <w:rsid w:val="007E09B5"/>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dnote text"/>
    <w:basedOn w:val="a"/>
    <w:link w:val="a4"/>
    <w:semiHidden/>
    <w:rPr>
      <w:sz w:val="20"/>
      <w:szCs w:val="20"/>
      <w:lang w:val="ru-RU" w:eastAsia="ru-RU"/>
    </w:rPr>
  </w:style>
  <w:style w:type="character" w:styleId="a5">
    <w:name w:val="endnote reference"/>
    <w:semiHidden/>
    <w:rPr>
      <w:vertAlign w:val="superscript"/>
    </w:rPr>
  </w:style>
  <w:style w:type="paragraph" w:styleId="a6">
    <w:name w:val="Body Text Indent"/>
    <w:basedOn w:val="a"/>
    <w:link w:val="a7"/>
    <w:pPr>
      <w:spacing w:line="360" w:lineRule="auto"/>
      <w:ind w:firstLine="708"/>
      <w:jc w:val="both"/>
    </w:pPr>
    <w:rPr>
      <w:sz w:val="28"/>
      <w:szCs w:val="20"/>
      <w:lang w:eastAsia="ru-RU"/>
    </w:rPr>
  </w:style>
  <w:style w:type="paragraph" w:customStyle="1" w:styleId="Web">
    <w:name w:val="Обычный (Web)"/>
    <w:basedOn w:val="a"/>
    <w:pPr>
      <w:spacing w:before="100" w:beforeAutospacing="1" w:after="100" w:afterAutospacing="1"/>
    </w:pPr>
    <w:rPr>
      <w:rFonts w:ascii="Arial" w:hAnsi="Arial" w:cs="Arial"/>
      <w:sz w:val="18"/>
      <w:szCs w:val="18"/>
    </w:rPr>
  </w:style>
  <w:style w:type="paragraph" w:styleId="21">
    <w:name w:val="Body Text Indent 2"/>
    <w:basedOn w:val="a"/>
    <w:link w:val="22"/>
    <w:pPr>
      <w:spacing w:line="360" w:lineRule="auto"/>
      <w:ind w:firstLine="708"/>
      <w:jc w:val="both"/>
    </w:pPr>
    <w:rPr>
      <w:color w:val="000000"/>
      <w:sz w:val="28"/>
      <w:szCs w:val="20"/>
      <w:lang w:eastAsia="ru-RU"/>
    </w:rPr>
  </w:style>
  <w:style w:type="paragraph" w:styleId="a8">
    <w:name w:val="footnote text"/>
    <w:basedOn w:val="a"/>
    <w:link w:val="a9"/>
    <w:semiHidden/>
    <w:rPr>
      <w:sz w:val="20"/>
      <w:szCs w:val="20"/>
    </w:rPr>
  </w:style>
  <w:style w:type="character" w:styleId="aa">
    <w:name w:val="footnote reference"/>
    <w:semiHidden/>
    <w:rPr>
      <w:vertAlign w:val="superscript"/>
    </w:rPr>
  </w:style>
  <w:style w:type="paragraph" w:styleId="ab">
    <w:name w:val="Body Text"/>
    <w:basedOn w:val="a"/>
    <w:link w:val="ac"/>
    <w:pPr>
      <w:spacing w:after="120"/>
    </w:pPr>
  </w:style>
  <w:style w:type="paragraph" w:styleId="ad">
    <w:name w:val="header"/>
    <w:basedOn w:val="a"/>
    <w:link w:val="ae"/>
    <w:uiPriority w:val="99"/>
    <w:pPr>
      <w:tabs>
        <w:tab w:val="center" w:pos="4153"/>
        <w:tab w:val="right" w:pos="8306"/>
      </w:tabs>
    </w:pPr>
  </w:style>
  <w:style w:type="character" w:styleId="af">
    <w:name w:val="page number"/>
    <w:basedOn w:val="a0"/>
  </w:style>
  <w:style w:type="paragraph" w:styleId="23">
    <w:name w:val="Body Text 2"/>
    <w:basedOn w:val="a"/>
    <w:link w:val="24"/>
    <w:pPr>
      <w:spacing w:line="360" w:lineRule="auto"/>
      <w:jc w:val="both"/>
    </w:pPr>
    <w:rPr>
      <w:sz w:val="28"/>
      <w:szCs w:val="28"/>
    </w:rPr>
  </w:style>
  <w:style w:type="paragraph" w:styleId="af0">
    <w:name w:val="Normal (Web)"/>
    <w:basedOn w:val="a"/>
    <w:uiPriority w:val="99"/>
    <w:pPr>
      <w:spacing w:before="100" w:beforeAutospacing="1" w:after="100" w:afterAutospacing="1"/>
    </w:pPr>
  </w:style>
  <w:style w:type="paragraph" w:styleId="HTML">
    <w:name w:val="HTML Preformatted"/>
    <w:basedOn w:val="a"/>
    <w:link w:val="HTM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styleId="af1">
    <w:name w:val="Strong"/>
    <w:qFormat/>
    <w:rPr>
      <w:b/>
      <w:bCs/>
    </w:rPr>
  </w:style>
  <w:style w:type="paragraph" w:styleId="31">
    <w:name w:val="Body Text Indent 3"/>
    <w:basedOn w:val="a"/>
    <w:link w:val="32"/>
    <w:pPr>
      <w:spacing w:after="120"/>
      <w:ind w:left="283"/>
    </w:pPr>
    <w:rPr>
      <w:sz w:val="16"/>
      <w:szCs w:val="16"/>
    </w:rPr>
  </w:style>
  <w:style w:type="paragraph" w:styleId="af2">
    <w:name w:val="Title"/>
    <w:basedOn w:val="a"/>
    <w:link w:val="af3"/>
    <w:uiPriority w:val="10"/>
    <w:qFormat/>
    <w:pPr>
      <w:widowControl w:val="0"/>
      <w:ind w:firstLine="142"/>
      <w:jc w:val="center"/>
    </w:pPr>
    <w:rPr>
      <w:rFonts w:eastAsia="Tahoma" w:cs="Tahoma"/>
      <w:b/>
      <w:bCs/>
      <w:sz w:val="28"/>
    </w:rPr>
  </w:style>
  <w:style w:type="character" w:styleId="af4">
    <w:name w:val="Emphasis"/>
    <w:uiPriority w:val="20"/>
    <w:qFormat/>
    <w:rPr>
      <w:i/>
      <w:iCs/>
    </w:rPr>
  </w:style>
  <w:style w:type="paragraph" w:customStyle="1" w:styleId="11">
    <w:name w:val="Основной текст с отступом1"/>
    <w:basedOn w:val="a"/>
    <w:pPr>
      <w:spacing w:line="360" w:lineRule="auto"/>
      <w:ind w:firstLine="708"/>
      <w:jc w:val="both"/>
    </w:pPr>
    <w:rPr>
      <w:sz w:val="28"/>
      <w:szCs w:val="28"/>
      <w:lang w:eastAsia="ru-RU"/>
    </w:rPr>
  </w:style>
  <w:style w:type="character" w:styleId="af5">
    <w:name w:val="Hyperlink"/>
    <w:rPr>
      <w:color w:val="0000FF"/>
      <w:u w:val="single"/>
    </w:rPr>
  </w:style>
  <w:style w:type="paragraph" w:styleId="af6">
    <w:name w:val="footer"/>
    <w:basedOn w:val="a"/>
    <w:link w:val="af7"/>
    <w:uiPriority w:val="99"/>
    <w:pPr>
      <w:tabs>
        <w:tab w:val="center" w:pos="4819"/>
        <w:tab w:val="right" w:pos="9639"/>
      </w:tabs>
    </w:pPr>
  </w:style>
  <w:style w:type="paragraph" w:customStyle="1" w:styleId="xl27">
    <w:name w:val="xl27"/>
    <w:basedOn w:val="a"/>
    <w:pPr>
      <w:spacing w:before="100" w:beforeAutospacing="1" w:after="100" w:afterAutospacing="1"/>
      <w:jc w:val="center"/>
    </w:pPr>
    <w:rPr>
      <w:lang w:val="ru-RU" w:eastAsia="ru-RU"/>
    </w:rPr>
  </w:style>
  <w:style w:type="paragraph" w:customStyle="1" w:styleId="af8">
    <w:name w:val="Заголовок"/>
    <w:basedOn w:val="a"/>
    <w:next w:val="ab"/>
    <w:pPr>
      <w:keepNext/>
      <w:widowControl w:val="0"/>
      <w:suppressAutoHyphens/>
      <w:spacing w:before="240" w:after="120"/>
    </w:pPr>
    <w:rPr>
      <w:rFonts w:ascii="Tahoma" w:eastAsia="Tahoma" w:hAnsi="Tahoma" w:cs="Tahoma"/>
      <w:sz w:val="28"/>
      <w:szCs w:val="28"/>
      <w:lang w:val="ru-RU"/>
    </w:rPr>
  </w:style>
  <w:style w:type="paragraph" w:customStyle="1" w:styleId="210">
    <w:name w:val="Основной текст 21"/>
    <w:basedOn w:val="a"/>
    <w:pPr>
      <w:spacing w:line="288" w:lineRule="auto"/>
      <w:ind w:firstLine="709"/>
      <w:jc w:val="both"/>
    </w:pPr>
    <w:rPr>
      <w:sz w:val="28"/>
      <w:szCs w:val="20"/>
      <w:lang w:eastAsia="ru-RU"/>
    </w:rPr>
  </w:style>
  <w:style w:type="paragraph" w:customStyle="1" w:styleId="Pa9">
    <w:name w:val="Pa9"/>
    <w:basedOn w:val="a"/>
    <w:next w:val="a"/>
    <w:pPr>
      <w:autoSpaceDE w:val="0"/>
      <w:autoSpaceDN w:val="0"/>
      <w:adjustRightInd w:val="0"/>
      <w:spacing w:line="171" w:lineRule="atLeast"/>
    </w:pPr>
    <w:rPr>
      <w:rFonts w:ascii="Pragmatica Bold" w:hAnsi="Pragmatica Bold"/>
    </w:rPr>
  </w:style>
  <w:style w:type="character" w:customStyle="1" w:styleId="a4">
    <w:name w:val="Текст концевой сноски Знак"/>
    <w:link w:val="a3"/>
    <w:semiHidden/>
    <w:locked/>
    <w:rsid w:val="008A3755"/>
    <w:rPr>
      <w:lang w:val="ru-RU" w:eastAsia="ru-RU" w:bidi="ar-SA"/>
    </w:rPr>
  </w:style>
  <w:style w:type="paragraph" w:customStyle="1" w:styleId="WW-2">
    <w:name w:val="WW-Основной текст с отступом 2"/>
    <w:basedOn w:val="a"/>
    <w:pPr>
      <w:suppressAutoHyphens/>
      <w:spacing w:before="120" w:line="360" w:lineRule="auto"/>
      <w:ind w:firstLine="709"/>
      <w:jc w:val="both"/>
    </w:pPr>
    <w:rPr>
      <w:sz w:val="28"/>
      <w:lang w:eastAsia="ar-SA"/>
    </w:rPr>
  </w:style>
  <w:style w:type="paragraph" w:styleId="af9">
    <w:name w:val="List"/>
    <w:basedOn w:val="ab"/>
    <w:pPr>
      <w:suppressAutoHyphens/>
    </w:pPr>
    <w:rPr>
      <w:rFonts w:ascii="Arial" w:hAnsi="Arial"/>
      <w:lang w:val="ru-RU" w:eastAsia="ar-SA"/>
    </w:rPr>
  </w:style>
  <w:style w:type="paragraph" w:customStyle="1" w:styleId="211">
    <w:name w:val="Основний текст 21"/>
    <w:basedOn w:val="a"/>
    <w:rsid w:val="008A3755"/>
    <w:pPr>
      <w:spacing w:line="288" w:lineRule="auto"/>
      <w:ind w:firstLine="709"/>
      <w:jc w:val="both"/>
    </w:pPr>
    <w:rPr>
      <w:sz w:val="28"/>
      <w:szCs w:val="20"/>
      <w:lang w:eastAsia="ru-RU"/>
    </w:rPr>
  </w:style>
  <w:style w:type="paragraph" w:customStyle="1" w:styleId="DAS1">
    <w:name w:val="DAS1"/>
    <w:basedOn w:val="a"/>
    <w:rsid w:val="00DE0E39"/>
    <w:pPr>
      <w:numPr>
        <w:numId w:val="3"/>
      </w:numPr>
      <w:tabs>
        <w:tab w:val="left" w:pos="1134"/>
      </w:tabs>
      <w:suppressAutoHyphens/>
      <w:ind w:left="1134" w:hanging="284"/>
      <w:jc w:val="both"/>
    </w:pPr>
    <w:rPr>
      <w:sz w:val="28"/>
      <w:szCs w:val="28"/>
    </w:rPr>
  </w:style>
  <w:style w:type="character" w:customStyle="1" w:styleId="af7">
    <w:name w:val="Нижний колонтитул Знак"/>
    <w:link w:val="af6"/>
    <w:uiPriority w:val="99"/>
    <w:rsid w:val="00114958"/>
    <w:rPr>
      <w:sz w:val="24"/>
      <w:szCs w:val="24"/>
      <w:lang w:val="uk-UA" w:eastAsia="uk-UA"/>
    </w:rPr>
  </w:style>
  <w:style w:type="paragraph" w:styleId="afa">
    <w:name w:val="Balloon Text"/>
    <w:basedOn w:val="a"/>
    <w:link w:val="afb"/>
    <w:rsid w:val="00D01CF2"/>
    <w:rPr>
      <w:rFonts w:ascii="Tahoma" w:hAnsi="Tahoma"/>
      <w:sz w:val="16"/>
      <w:szCs w:val="16"/>
    </w:rPr>
  </w:style>
  <w:style w:type="character" w:customStyle="1" w:styleId="afb">
    <w:name w:val="Текст выноски Знак"/>
    <w:link w:val="afa"/>
    <w:rsid w:val="00D01CF2"/>
    <w:rPr>
      <w:rFonts w:ascii="Tahoma" w:hAnsi="Tahoma" w:cs="Tahoma"/>
      <w:sz w:val="16"/>
      <w:szCs w:val="16"/>
      <w:lang w:val="uk-UA" w:eastAsia="uk-UA"/>
    </w:rPr>
  </w:style>
  <w:style w:type="table" w:styleId="afc">
    <w:name w:val="Table Grid"/>
    <w:basedOn w:val="a1"/>
    <w:rsid w:val="00F30CA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e">
    <w:name w:val="Верхний колонтитул Знак"/>
    <w:link w:val="ad"/>
    <w:uiPriority w:val="99"/>
    <w:rsid w:val="00F1090C"/>
    <w:rPr>
      <w:sz w:val="24"/>
      <w:szCs w:val="24"/>
      <w:lang w:val="uk-UA" w:eastAsia="uk-UA"/>
    </w:rPr>
  </w:style>
  <w:style w:type="paragraph" w:styleId="afd">
    <w:name w:val="List Paragraph"/>
    <w:basedOn w:val="a"/>
    <w:uiPriority w:val="34"/>
    <w:qFormat/>
    <w:rsid w:val="0067345E"/>
    <w:pPr>
      <w:ind w:left="720"/>
      <w:contextualSpacing/>
    </w:pPr>
  </w:style>
  <w:style w:type="numbering" w:customStyle="1" w:styleId="12">
    <w:name w:val="Нет списка1"/>
    <w:next w:val="a2"/>
    <w:uiPriority w:val="99"/>
    <w:semiHidden/>
    <w:unhideWhenUsed/>
    <w:rsid w:val="00416EF9"/>
  </w:style>
  <w:style w:type="character" w:customStyle="1" w:styleId="10">
    <w:name w:val="Заголовок 1 Знак"/>
    <w:basedOn w:val="a0"/>
    <w:link w:val="1"/>
    <w:rsid w:val="00416EF9"/>
    <w:rPr>
      <w:rFonts w:eastAsia="Tahoma"/>
      <w:caps/>
      <w:sz w:val="28"/>
      <w:szCs w:val="24"/>
      <w:lang w:val="uk-UA" w:eastAsia="uk-UA"/>
    </w:rPr>
  </w:style>
  <w:style w:type="character" w:customStyle="1" w:styleId="20">
    <w:name w:val="Заголовок 2 Знак"/>
    <w:basedOn w:val="a0"/>
    <w:link w:val="2"/>
    <w:rsid w:val="00416EF9"/>
    <w:rPr>
      <w:rFonts w:ascii="Arial" w:hAnsi="Arial" w:cs="Arial"/>
      <w:b/>
      <w:bCs/>
      <w:i/>
      <w:iCs/>
      <w:sz w:val="28"/>
      <w:szCs w:val="28"/>
      <w:lang w:val="uk-UA" w:eastAsia="uk-UA"/>
    </w:rPr>
  </w:style>
  <w:style w:type="character" w:customStyle="1" w:styleId="30">
    <w:name w:val="Заголовок 3 Знак"/>
    <w:basedOn w:val="a0"/>
    <w:link w:val="3"/>
    <w:rsid w:val="00416EF9"/>
    <w:rPr>
      <w:rFonts w:ascii="Arial" w:hAnsi="Arial" w:cs="Arial"/>
      <w:b/>
      <w:bCs/>
      <w:sz w:val="26"/>
      <w:szCs w:val="26"/>
      <w:lang w:val="uk-UA" w:eastAsia="uk-UA"/>
    </w:rPr>
  </w:style>
  <w:style w:type="character" w:customStyle="1" w:styleId="40">
    <w:name w:val="Заголовок 4 Знак"/>
    <w:basedOn w:val="a0"/>
    <w:link w:val="4"/>
    <w:rsid w:val="00416EF9"/>
    <w:rPr>
      <w:b/>
      <w:bCs/>
      <w:sz w:val="28"/>
      <w:szCs w:val="28"/>
      <w:lang w:val="uk-UA" w:eastAsia="uk-UA"/>
    </w:rPr>
  </w:style>
  <w:style w:type="character" w:customStyle="1" w:styleId="50">
    <w:name w:val="Заголовок 5 Знак"/>
    <w:basedOn w:val="a0"/>
    <w:link w:val="5"/>
    <w:rsid w:val="00416EF9"/>
    <w:rPr>
      <w:b/>
      <w:bCs/>
      <w:i/>
      <w:iCs/>
      <w:sz w:val="26"/>
      <w:szCs w:val="26"/>
      <w:lang w:val="uk-UA" w:eastAsia="uk-UA"/>
    </w:rPr>
  </w:style>
  <w:style w:type="character" w:customStyle="1" w:styleId="60">
    <w:name w:val="Заголовок 6 Знак"/>
    <w:basedOn w:val="a0"/>
    <w:link w:val="6"/>
    <w:rsid w:val="00416EF9"/>
    <w:rPr>
      <w:b/>
      <w:bCs/>
      <w:sz w:val="22"/>
      <w:szCs w:val="22"/>
      <w:lang w:val="uk-UA" w:eastAsia="uk-UA"/>
    </w:rPr>
  </w:style>
  <w:style w:type="character" w:customStyle="1" w:styleId="70">
    <w:name w:val="Заголовок 7 Знак"/>
    <w:basedOn w:val="a0"/>
    <w:link w:val="7"/>
    <w:rsid w:val="00416EF9"/>
    <w:rPr>
      <w:b/>
      <w:sz w:val="28"/>
      <w:szCs w:val="24"/>
      <w:lang w:val="uk-UA" w:eastAsia="uk-UA"/>
    </w:rPr>
  </w:style>
  <w:style w:type="character" w:customStyle="1" w:styleId="90">
    <w:name w:val="Заголовок 9 Знак"/>
    <w:basedOn w:val="a0"/>
    <w:link w:val="9"/>
    <w:rsid w:val="00416EF9"/>
    <w:rPr>
      <w:rFonts w:ascii="Arial" w:hAnsi="Arial" w:cs="Arial"/>
      <w:sz w:val="22"/>
      <w:szCs w:val="22"/>
      <w:lang w:val="uk-UA" w:eastAsia="uk-UA"/>
    </w:rPr>
  </w:style>
  <w:style w:type="numbering" w:customStyle="1" w:styleId="110">
    <w:name w:val="Нет списка11"/>
    <w:next w:val="a2"/>
    <w:uiPriority w:val="99"/>
    <w:semiHidden/>
    <w:unhideWhenUsed/>
    <w:rsid w:val="00416EF9"/>
  </w:style>
  <w:style w:type="character" w:customStyle="1" w:styleId="a7">
    <w:name w:val="Основной текст с отступом Знак"/>
    <w:basedOn w:val="a0"/>
    <w:link w:val="a6"/>
    <w:rsid w:val="00416EF9"/>
    <w:rPr>
      <w:sz w:val="28"/>
      <w:lang w:val="uk-UA"/>
    </w:rPr>
  </w:style>
  <w:style w:type="character" w:customStyle="1" w:styleId="22">
    <w:name w:val="Основной текст с отступом 2 Знак"/>
    <w:basedOn w:val="a0"/>
    <w:link w:val="21"/>
    <w:rsid w:val="00416EF9"/>
    <w:rPr>
      <w:color w:val="000000"/>
      <w:sz w:val="28"/>
      <w:lang w:val="uk-UA"/>
    </w:rPr>
  </w:style>
  <w:style w:type="character" w:customStyle="1" w:styleId="a9">
    <w:name w:val="Текст сноски Знак"/>
    <w:basedOn w:val="a0"/>
    <w:link w:val="a8"/>
    <w:semiHidden/>
    <w:rsid w:val="00416EF9"/>
    <w:rPr>
      <w:lang w:val="uk-UA" w:eastAsia="uk-UA"/>
    </w:rPr>
  </w:style>
  <w:style w:type="character" w:customStyle="1" w:styleId="ac">
    <w:name w:val="Основной текст Знак"/>
    <w:basedOn w:val="a0"/>
    <w:link w:val="ab"/>
    <w:rsid w:val="00416EF9"/>
    <w:rPr>
      <w:sz w:val="24"/>
      <w:szCs w:val="24"/>
      <w:lang w:val="uk-UA" w:eastAsia="uk-UA"/>
    </w:rPr>
  </w:style>
  <w:style w:type="character" w:customStyle="1" w:styleId="24">
    <w:name w:val="Основной текст 2 Знак"/>
    <w:basedOn w:val="a0"/>
    <w:link w:val="23"/>
    <w:rsid w:val="00416EF9"/>
    <w:rPr>
      <w:sz w:val="28"/>
      <w:szCs w:val="28"/>
      <w:lang w:val="uk-UA" w:eastAsia="uk-UA"/>
    </w:rPr>
  </w:style>
  <w:style w:type="character" w:customStyle="1" w:styleId="HTML0">
    <w:name w:val="Стандартный HTML Знак"/>
    <w:basedOn w:val="a0"/>
    <w:link w:val="HTML"/>
    <w:rsid w:val="00416EF9"/>
    <w:rPr>
      <w:rFonts w:ascii="Courier New" w:hAnsi="Courier New" w:cs="Courier New"/>
      <w:lang w:val="uk-UA" w:eastAsia="uk-UA"/>
    </w:rPr>
  </w:style>
  <w:style w:type="character" w:customStyle="1" w:styleId="32">
    <w:name w:val="Основной текст с отступом 3 Знак"/>
    <w:basedOn w:val="a0"/>
    <w:link w:val="31"/>
    <w:rsid w:val="00416EF9"/>
    <w:rPr>
      <w:sz w:val="16"/>
      <w:szCs w:val="16"/>
      <w:lang w:val="uk-UA" w:eastAsia="uk-UA"/>
    </w:rPr>
  </w:style>
  <w:style w:type="character" w:customStyle="1" w:styleId="af3">
    <w:name w:val="Название Знак"/>
    <w:basedOn w:val="a0"/>
    <w:link w:val="af2"/>
    <w:uiPriority w:val="10"/>
    <w:rsid w:val="00416EF9"/>
    <w:rPr>
      <w:rFonts w:eastAsia="Tahoma" w:cs="Tahoma"/>
      <w:b/>
      <w:bCs/>
      <w:sz w:val="28"/>
      <w:szCs w:val="24"/>
      <w:lang w:val="uk-UA" w:eastAsia="uk-UA"/>
    </w:rPr>
  </w:style>
  <w:style w:type="table" w:customStyle="1" w:styleId="13">
    <w:name w:val="Сетка таблицы1"/>
    <w:basedOn w:val="a1"/>
    <w:next w:val="afc"/>
    <w:rsid w:val="00416EF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
    <w:name w:val="Нет списка111"/>
    <w:next w:val="a2"/>
    <w:semiHidden/>
    <w:rsid w:val="00416EF9"/>
  </w:style>
  <w:style w:type="paragraph" w:customStyle="1" w:styleId="afe">
    <w:name w:val="Гост Знак"/>
    <w:basedOn w:val="a"/>
    <w:link w:val="aff"/>
    <w:rsid w:val="00416EF9"/>
    <w:pPr>
      <w:widowControl w:val="0"/>
      <w:spacing w:line="474" w:lineRule="atLeast"/>
      <w:ind w:firstLine="680"/>
      <w:jc w:val="both"/>
    </w:pPr>
    <w:rPr>
      <w:spacing w:val="6"/>
      <w:w w:val="105"/>
      <w:kern w:val="28"/>
      <w:sz w:val="28"/>
      <w:szCs w:val="28"/>
      <w:lang w:val="ru-RU" w:eastAsia="ru-RU"/>
    </w:rPr>
  </w:style>
  <w:style w:type="character" w:customStyle="1" w:styleId="aff">
    <w:name w:val="Гост Знак Знак"/>
    <w:link w:val="afe"/>
    <w:rsid w:val="00416EF9"/>
    <w:rPr>
      <w:spacing w:val="6"/>
      <w:w w:val="105"/>
      <w:kern w:val="28"/>
      <w:sz w:val="28"/>
      <w:szCs w:val="28"/>
    </w:rPr>
  </w:style>
  <w:style w:type="paragraph" w:customStyle="1" w:styleId="14">
    <w:name w:val="Обычный1"/>
    <w:rsid w:val="00416EF9"/>
    <w:rPr>
      <w:lang w:eastAsia="uk-UA"/>
    </w:rPr>
  </w:style>
  <w:style w:type="character" w:customStyle="1" w:styleId="apple-style-span">
    <w:name w:val="apple-style-span"/>
    <w:basedOn w:val="a0"/>
    <w:rsid w:val="00416EF9"/>
  </w:style>
  <w:style w:type="character" w:customStyle="1" w:styleId="apple-converted-space">
    <w:name w:val="apple-converted-space"/>
    <w:basedOn w:val="a0"/>
    <w:rsid w:val="00416EF9"/>
  </w:style>
  <w:style w:type="character" w:customStyle="1" w:styleId="15">
    <w:name w:val="Цитата1"/>
    <w:rsid w:val="00416EF9"/>
    <w:rPr>
      <w:i/>
      <w:iCs/>
    </w:rPr>
  </w:style>
  <w:style w:type="character" w:styleId="aff0">
    <w:name w:val="FollowedHyperlink"/>
    <w:rsid w:val="00416EF9"/>
    <w:rPr>
      <w:color w:val="800080"/>
      <w:u w:val="single"/>
    </w:rPr>
  </w:style>
  <w:style w:type="paragraph" w:styleId="aff1">
    <w:name w:val="Plain Text"/>
    <w:basedOn w:val="a"/>
    <w:link w:val="aff2"/>
    <w:rsid w:val="00416EF9"/>
    <w:rPr>
      <w:rFonts w:ascii="Courier New" w:hAnsi="Courier New"/>
      <w:sz w:val="20"/>
      <w:szCs w:val="20"/>
      <w:lang w:val="ru-RU" w:eastAsia="ru-RU"/>
    </w:rPr>
  </w:style>
  <w:style w:type="character" w:customStyle="1" w:styleId="aff2">
    <w:name w:val="Текст Знак"/>
    <w:basedOn w:val="a0"/>
    <w:link w:val="aff1"/>
    <w:rsid w:val="00416EF9"/>
    <w:rPr>
      <w:rFonts w:ascii="Courier New" w:hAnsi="Courier New"/>
    </w:rPr>
  </w:style>
  <w:style w:type="numbering" w:customStyle="1" w:styleId="25">
    <w:name w:val="Нет списка2"/>
    <w:next w:val="a2"/>
    <w:uiPriority w:val="99"/>
    <w:semiHidden/>
    <w:unhideWhenUsed/>
    <w:rsid w:val="00416EF9"/>
  </w:style>
  <w:style w:type="paragraph" w:customStyle="1" w:styleId="FR4">
    <w:name w:val="FR4"/>
    <w:rsid w:val="00416EF9"/>
    <w:pPr>
      <w:widowControl w:val="0"/>
      <w:autoSpaceDE w:val="0"/>
      <w:autoSpaceDN w:val="0"/>
      <w:adjustRightInd w:val="0"/>
      <w:ind w:left="40"/>
    </w:pPr>
    <w:rPr>
      <w:rFonts w:ascii="Arial" w:hAnsi="Arial" w:cs="Arial"/>
      <w:sz w:val="32"/>
      <w:szCs w:val="32"/>
      <w:lang w:val="en-US"/>
    </w:rPr>
  </w:style>
  <w:style w:type="paragraph" w:styleId="aff3">
    <w:name w:val="caption"/>
    <w:basedOn w:val="a"/>
    <w:next w:val="a"/>
    <w:qFormat/>
    <w:rsid w:val="00416EF9"/>
    <w:pPr>
      <w:spacing w:before="120" w:after="120"/>
      <w:jc w:val="both"/>
    </w:pPr>
    <w:rPr>
      <w:bCs/>
      <w:szCs w:val="20"/>
      <w:lang w:val="ru-RU" w:eastAsia="ru-RU"/>
    </w:rPr>
  </w:style>
  <w:style w:type="table" w:customStyle="1" w:styleId="112">
    <w:name w:val="Сетка таблицы11"/>
    <w:basedOn w:val="a1"/>
    <w:next w:val="afc"/>
    <w:uiPriority w:val="59"/>
    <w:rsid w:val="00416EF9"/>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4">
    <w:name w:val="Placeholder Text"/>
    <w:uiPriority w:val="99"/>
    <w:semiHidden/>
    <w:rsid w:val="00416EF9"/>
    <w:rPr>
      <w:color w:val="808080"/>
    </w:rPr>
  </w:style>
  <w:style w:type="numbering" w:customStyle="1" w:styleId="33">
    <w:name w:val="Нет списка3"/>
    <w:next w:val="a2"/>
    <w:uiPriority w:val="99"/>
    <w:semiHidden/>
    <w:rsid w:val="00416EF9"/>
  </w:style>
  <w:style w:type="character" w:customStyle="1" w:styleId="articleseparator">
    <w:name w:val="article_separator"/>
    <w:basedOn w:val="a0"/>
    <w:rsid w:val="00416EF9"/>
  </w:style>
  <w:style w:type="table" w:customStyle="1" w:styleId="26">
    <w:name w:val="Сетка таблицы2"/>
    <w:basedOn w:val="a1"/>
    <w:next w:val="afc"/>
    <w:rsid w:val="00416EF9"/>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1">
    <w:name w:val="Нет списка4"/>
    <w:next w:val="a2"/>
    <w:uiPriority w:val="99"/>
    <w:semiHidden/>
    <w:unhideWhenUsed/>
    <w:rsid w:val="00416EF9"/>
  </w:style>
  <w:style w:type="paragraph" w:styleId="34">
    <w:name w:val="Body Text 3"/>
    <w:basedOn w:val="a"/>
    <w:link w:val="35"/>
    <w:uiPriority w:val="99"/>
    <w:unhideWhenUsed/>
    <w:rsid w:val="00416EF9"/>
    <w:pPr>
      <w:spacing w:after="120" w:line="276" w:lineRule="auto"/>
    </w:pPr>
    <w:rPr>
      <w:rFonts w:ascii="Calibri" w:hAnsi="Calibri"/>
      <w:sz w:val="16"/>
      <w:szCs w:val="16"/>
      <w:lang w:val="ru-RU" w:eastAsia="ru-RU"/>
    </w:rPr>
  </w:style>
  <w:style w:type="character" w:customStyle="1" w:styleId="35">
    <w:name w:val="Основной текст 3 Знак"/>
    <w:basedOn w:val="a0"/>
    <w:link w:val="34"/>
    <w:uiPriority w:val="99"/>
    <w:rsid w:val="00416EF9"/>
    <w:rPr>
      <w:rFonts w:ascii="Calibri" w:hAnsi="Calibri"/>
      <w:sz w:val="16"/>
      <w:szCs w:val="16"/>
    </w:rPr>
  </w:style>
  <w:style w:type="table" w:customStyle="1" w:styleId="36">
    <w:name w:val="Сетка таблицы3"/>
    <w:basedOn w:val="a1"/>
    <w:next w:val="afc"/>
    <w:uiPriority w:val="59"/>
    <w:rsid w:val="00416EF9"/>
    <w:rPr>
      <w:rFonts w:ascii="Calibri" w:hAnsi="Calibri"/>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1">
    <w:name w:val="Нет списка1111"/>
    <w:next w:val="a2"/>
    <w:uiPriority w:val="99"/>
    <w:semiHidden/>
    <w:rsid w:val="00416EF9"/>
  </w:style>
  <w:style w:type="table" w:customStyle="1" w:styleId="1110">
    <w:name w:val="Сетка таблицы111"/>
    <w:basedOn w:val="a1"/>
    <w:next w:val="afc"/>
    <w:rsid w:val="00416EF9"/>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
    <w:name w:val="Сетка таблицы4"/>
    <w:basedOn w:val="a1"/>
    <w:next w:val="afc"/>
    <w:uiPriority w:val="59"/>
    <w:rsid w:val="00416EF9"/>
    <w:rPr>
      <w:rFonts w:ascii="Calibri" w:hAnsi="Calibri"/>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51">
    <w:name w:val="Нет списка5"/>
    <w:next w:val="a2"/>
    <w:uiPriority w:val="99"/>
    <w:semiHidden/>
    <w:unhideWhenUsed/>
    <w:rsid w:val="00416EF9"/>
  </w:style>
  <w:style w:type="numbering" w:customStyle="1" w:styleId="120">
    <w:name w:val="Нет списка12"/>
    <w:next w:val="a2"/>
    <w:uiPriority w:val="99"/>
    <w:semiHidden/>
    <w:unhideWhenUsed/>
    <w:rsid w:val="00416EF9"/>
  </w:style>
  <w:style w:type="character" w:styleId="aff5">
    <w:name w:val="annotation reference"/>
    <w:uiPriority w:val="99"/>
    <w:rsid w:val="00416EF9"/>
    <w:rPr>
      <w:sz w:val="16"/>
      <w:szCs w:val="16"/>
    </w:rPr>
  </w:style>
  <w:style w:type="paragraph" w:styleId="aff6">
    <w:name w:val="annotation text"/>
    <w:basedOn w:val="a"/>
    <w:link w:val="aff7"/>
    <w:rsid w:val="00416EF9"/>
    <w:rPr>
      <w:sz w:val="20"/>
      <w:szCs w:val="20"/>
    </w:rPr>
  </w:style>
  <w:style w:type="character" w:customStyle="1" w:styleId="aff7">
    <w:name w:val="Текст примечания Знак"/>
    <w:basedOn w:val="a0"/>
    <w:link w:val="aff6"/>
    <w:rsid w:val="00416EF9"/>
    <w:rPr>
      <w:lang w:val="uk-UA" w:eastAsia="uk-UA"/>
    </w:rPr>
  </w:style>
  <w:style w:type="paragraph" w:styleId="aff8">
    <w:name w:val="annotation subject"/>
    <w:basedOn w:val="aff6"/>
    <w:next w:val="aff6"/>
    <w:link w:val="aff9"/>
    <w:rsid w:val="00416EF9"/>
    <w:rPr>
      <w:b/>
      <w:bCs/>
    </w:rPr>
  </w:style>
  <w:style w:type="character" w:customStyle="1" w:styleId="aff9">
    <w:name w:val="Тема примечания Знак"/>
    <w:basedOn w:val="aff7"/>
    <w:link w:val="aff8"/>
    <w:rsid w:val="00416EF9"/>
    <w:rPr>
      <w:b/>
      <w:bCs/>
      <w:lang w:val="uk-UA" w:eastAsia="uk-UA"/>
    </w:rPr>
  </w:style>
  <w:style w:type="numbering" w:customStyle="1" w:styleId="61">
    <w:name w:val="Нет списка6"/>
    <w:next w:val="a2"/>
    <w:uiPriority w:val="99"/>
    <w:semiHidden/>
    <w:rsid w:val="00416EF9"/>
  </w:style>
  <w:style w:type="table" w:customStyle="1" w:styleId="52">
    <w:name w:val="Сетка таблицы5"/>
    <w:basedOn w:val="a1"/>
    <w:next w:val="afc"/>
    <w:rsid w:val="00416EF9"/>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a">
    <w:name w:val="Revision"/>
    <w:hidden/>
    <w:uiPriority w:val="99"/>
    <w:semiHidden/>
    <w:rsid w:val="00416EF9"/>
    <w:rPr>
      <w:sz w:val="24"/>
      <w:szCs w:val="24"/>
      <w:lang w:val="uk-UA" w:eastAsia="uk-UA"/>
    </w:rPr>
  </w:style>
  <w:style w:type="table" w:customStyle="1" w:styleId="16">
    <w:name w:val="Сітка таблиці1"/>
    <w:basedOn w:val="a1"/>
    <w:next w:val="afc"/>
    <w:uiPriority w:val="59"/>
    <w:rsid w:val="00416EF9"/>
    <w:rPr>
      <w:rFonts w:asciiTheme="minorHAnsi" w:eastAsiaTheme="minorHAnsi" w:hAnsiTheme="minorHAnsi" w:cstheme="minorBidi"/>
      <w:sz w:val="22"/>
      <w:szCs w:val="22"/>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71">
    <w:name w:val="Нет списка7"/>
    <w:next w:val="a2"/>
    <w:uiPriority w:val="99"/>
    <w:semiHidden/>
    <w:unhideWhenUsed/>
    <w:rsid w:val="008F2A08"/>
  </w:style>
  <w:style w:type="numbering" w:customStyle="1" w:styleId="130">
    <w:name w:val="Нет списка13"/>
    <w:next w:val="a2"/>
    <w:uiPriority w:val="99"/>
    <w:semiHidden/>
    <w:unhideWhenUsed/>
    <w:rsid w:val="008F2A08"/>
  </w:style>
  <w:style w:type="table" w:customStyle="1" w:styleId="62">
    <w:name w:val="Сетка таблицы6"/>
    <w:basedOn w:val="a1"/>
    <w:next w:val="afc"/>
    <w:rsid w:val="008F2A0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20">
    <w:name w:val="Нет списка112"/>
    <w:next w:val="a2"/>
    <w:semiHidden/>
    <w:rsid w:val="008F2A08"/>
  </w:style>
  <w:style w:type="numbering" w:customStyle="1" w:styleId="212">
    <w:name w:val="Нет списка21"/>
    <w:next w:val="a2"/>
    <w:uiPriority w:val="99"/>
    <w:semiHidden/>
    <w:unhideWhenUsed/>
    <w:rsid w:val="008F2A08"/>
  </w:style>
  <w:style w:type="table" w:customStyle="1" w:styleId="121">
    <w:name w:val="Сетка таблицы12"/>
    <w:basedOn w:val="a1"/>
    <w:next w:val="afc"/>
    <w:uiPriority w:val="59"/>
    <w:rsid w:val="008F2A08"/>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10">
    <w:name w:val="Нет списка31"/>
    <w:next w:val="a2"/>
    <w:uiPriority w:val="99"/>
    <w:semiHidden/>
    <w:rsid w:val="008F2A08"/>
  </w:style>
  <w:style w:type="table" w:customStyle="1" w:styleId="213">
    <w:name w:val="Сетка таблицы21"/>
    <w:basedOn w:val="a1"/>
    <w:next w:val="afc"/>
    <w:rsid w:val="008F2A08"/>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10">
    <w:name w:val="Нет списка41"/>
    <w:next w:val="a2"/>
    <w:uiPriority w:val="99"/>
    <w:semiHidden/>
    <w:unhideWhenUsed/>
    <w:rsid w:val="008F2A08"/>
  </w:style>
  <w:style w:type="table" w:customStyle="1" w:styleId="311">
    <w:name w:val="Сетка таблицы31"/>
    <w:basedOn w:val="a1"/>
    <w:next w:val="afc"/>
    <w:uiPriority w:val="59"/>
    <w:rsid w:val="008F2A08"/>
    <w:rPr>
      <w:rFonts w:ascii="Calibri" w:hAnsi="Calibri"/>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2">
    <w:name w:val="Нет списка1112"/>
    <w:next w:val="a2"/>
    <w:uiPriority w:val="99"/>
    <w:semiHidden/>
    <w:rsid w:val="008F2A08"/>
  </w:style>
  <w:style w:type="table" w:customStyle="1" w:styleId="1121">
    <w:name w:val="Сетка таблицы112"/>
    <w:basedOn w:val="a1"/>
    <w:next w:val="afc"/>
    <w:rsid w:val="008F2A08"/>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1">
    <w:name w:val="Сетка таблицы41"/>
    <w:basedOn w:val="a1"/>
    <w:next w:val="afc"/>
    <w:uiPriority w:val="59"/>
    <w:rsid w:val="008F2A08"/>
    <w:rPr>
      <w:rFonts w:ascii="Calibri" w:hAnsi="Calibri"/>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510">
    <w:name w:val="Нет списка51"/>
    <w:next w:val="a2"/>
    <w:uiPriority w:val="99"/>
    <w:semiHidden/>
    <w:unhideWhenUsed/>
    <w:rsid w:val="008F2A08"/>
  </w:style>
  <w:style w:type="numbering" w:customStyle="1" w:styleId="1210">
    <w:name w:val="Нет списка121"/>
    <w:next w:val="a2"/>
    <w:uiPriority w:val="99"/>
    <w:semiHidden/>
    <w:unhideWhenUsed/>
    <w:rsid w:val="008F2A08"/>
  </w:style>
  <w:style w:type="numbering" w:customStyle="1" w:styleId="610">
    <w:name w:val="Нет списка61"/>
    <w:next w:val="a2"/>
    <w:uiPriority w:val="99"/>
    <w:semiHidden/>
    <w:rsid w:val="008F2A08"/>
  </w:style>
  <w:style w:type="table" w:customStyle="1" w:styleId="511">
    <w:name w:val="Сетка таблицы51"/>
    <w:basedOn w:val="a1"/>
    <w:next w:val="afc"/>
    <w:rsid w:val="008F2A08"/>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
    <w:name w:val="Сетка таблицы7"/>
    <w:basedOn w:val="a1"/>
    <w:next w:val="afc"/>
    <w:uiPriority w:val="59"/>
    <w:rsid w:val="00887869"/>
    <w:rPr>
      <w:rFonts w:asciiTheme="minorHAnsi" w:eastAsiaTheme="minorHAnsi" w:hAnsiTheme="minorHAnsi" w:cstheme="minorBidi"/>
      <w:sz w:val="22"/>
      <w:szCs w:val="22"/>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8">
    <w:name w:val="Нет списка8"/>
    <w:next w:val="a2"/>
    <w:semiHidden/>
    <w:rsid w:val="005B529E"/>
  </w:style>
  <w:style w:type="table" w:customStyle="1" w:styleId="80">
    <w:name w:val="Сетка таблицы8"/>
    <w:basedOn w:val="a1"/>
    <w:next w:val="afc"/>
    <w:rsid w:val="005B529E"/>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7">
    <w:name w:val="Абзац списка1"/>
    <w:basedOn w:val="a"/>
    <w:rsid w:val="005B529E"/>
    <w:pPr>
      <w:ind w:left="720"/>
      <w:contextualSpacing/>
    </w:pPr>
    <w:rPr>
      <w:rFonts w:eastAsia="Calibri"/>
    </w:rPr>
  </w:style>
  <w:style w:type="table" w:customStyle="1" w:styleId="131">
    <w:name w:val="Сетка таблицы13"/>
    <w:rsid w:val="005B529E"/>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8">
    <w:name w:val="Замещающий текст1"/>
    <w:semiHidden/>
    <w:rsid w:val="005B529E"/>
    <w:rPr>
      <w:color w:val="808080"/>
    </w:rPr>
  </w:style>
  <w:style w:type="table" w:customStyle="1" w:styleId="320">
    <w:name w:val="Сетка таблицы32"/>
    <w:rsid w:val="005B529E"/>
    <w:rPr>
      <w:rFonts w:ascii="Calibri" w:eastAsia="Calibri" w:hAnsi="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3">
    <w:name w:val="Сетка таблицы113"/>
    <w:rsid w:val="005B529E"/>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0">
    <w:name w:val="Сетка таблицы42"/>
    <w:rsid w:val="005B529E"/>
    <w:rPr>
      <w:rFonts w:ascii="Calibri" w:eastAsia="Calibri" w:hAnsi="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9">
    <w:name w:val="Рецензия1"/>
    <w:hidden/>
    <w:semiHidden/>
    <w:rsid w:val="005B529E"/>
    <w:rPr>
      <w:rFonts w:eastAsia="Calibri"/>
      <w:sz w:val="24"/>
      <w:szCs w:val="24"/>
      <w:lang w:val="uk-UA" w:eastAsia="uk-UA"/>
    </w:rPr>
  </w:style>
  <w:style w:type="numbering" w:customStyle="1" w:styleId="91">
    <w:name w:val="Нет списка9"/>
    <w:next w:val="a2"/>
    <w:uiPriority w:val="99"/>
    <w:semiHidden/>
    <w:unhideWhenUsed/>
    <w:rsid w:val="00B40F63"/>
  </w:style>
  <w:style w:type="numbering" w:customStyle="1" w:styleId="140">
    <w:name w:val="Нет списка14"/>
    <w:next w:val="a2"/>
    <w:uiPriority w:val="99"/>
    <w:semiHidden/>
    <w:unhideWhenUsed/>
    <w:rsid w:val="00B40F63"/>
  </w:style>
  <w:style w:type="table" w:customStyle="1" w:styleId="92">
    <w:name w:val="Сетка таблицы9"/>
    <w:basedOn w:val="a1"/>
    <w:next w:val="afc"/>
    <w:rsid w:val="00B40F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0">
    <w:name w:val="Нет списка113"/>
    <w:next w:val="a2"/>
    <w:semiHidden/>
    <w:rsid w:val="00B40F63"/>
  </w:style>
  <w:style w:type="numbering" w:customStyle="1" w:styleId="220">
    <w:name w:val="Нет списка22"/>
    <w:next w:val="a2"/>
    <w:uiPriority w:val="99"/>
    <w:semiHidden/>
    <w:unhideWhenUsed/>
    <w:rsid w:val="00B40F63"/>
  </w:style>
  <w:style w:type="table" w:customStyle="1" w:styleId="141">
    <w:name w:val="Сетка таблицы14"/>
    <w:basedOn w:val="a1"/>
    <w:next w:val="afc"/>
    <w:uiPriority w:val="59"/>
    <w:rsid w:val="00B40F63"/>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21">
    <w:name w:val="Нет списка32"/>
    <w:next w:val="a2"/>
    <w:uiPriority w:val="99"/>
    <w:semiHidden/>
    <w:rsid w:val="00B40F63"/>
  </w:style>
  <w:style w:type="table" w:customStyle="1" w:styleId="221">
    <w:name w:val="Сетка таблицы22"/>
    <w:basedOn w:val="a1"/>
    <w:next w:val="afc"/>
    <w:rsid w:val="00B40F63"/>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21">
    <w:name w:val="Нет списка42"/>
    <w:next w:val="a2"/>
    <w:uiPriority w:val="99"/>
    <w:semiHidden/>
    <w:unhideWhenUsed/>
    <w:rsid w:val="00B40F63"/>
  </w:style>
  <w:style w:type="table" w:customStyle="1" w:styleId="330">
    <w:name w:val="Сетка таблицы33"/>
    <w:basedOn w:val="a1"/>
    <w:next w:val="afc"/>
    <w:uiPriority w:val="59"/>
    <w:rsid w:val="00B40F63"/>
    <w:rPr>
      <w:rFonts w:ascii="Calibri" w:hAnsi="Calibri"/>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3">
    <w:name w:val="Нет списка1113"/>
    <w:next w:val="a2"/>
    <w:uiPriority w:val="99"/>
    <w:semiHidden/>
    <w:rsid w:val="00B40F63"/>
  </w:style>
  <w:style w:type="table" w:customStyle="1" w:styleId="114">
    <w:name w:val="Сетка таблицы114"/>
    <w:basedOn w:val="a1"/>
    <w:next w:val="afc"/>
    <w:rsid w:val="00B40F63"/>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Сетка таблицы43"/>
    <w:basedOn w:val="a1"/>
    <w:next w:val="afc"/>
    <w:uiPriority w:val="59"/>
    <w:rsid w:val="00B40F63"/>
    <w:rPr>
      <w:rFonts w:ascii="Calibri" w:hAnsi="Calibri"/>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520">
    <w:name w:val="Нет списка52"/>
    <w:next w:val="a2"/>
    <w:uiPriority w:val="99"/>
    <w:semiHidden/>
    <w:unhideWhenUsed/>
    <w:rsid w:val="00B40F63"/>
  </w:style>
  <w:style w:type="numbering" w:customStyle="1" w:styleId="122">
    <w:name w:val="Нет списка122"/>
    <w:next w:val="a2"/>
    <w:uiPriority w:val="99"/>
    <w:semiHidden/>
    <w:unhideWhenUsed/>
    <w:rsid w:val="00B40F63"/>
  </w:style>
  <w:style w:type="numbering" w:customStyle="1" w:styleId="620">
    <w:name w:val="Нет списка62"/>
    <w:next w:val="a2"/>
    <w:uiPriority w:val="99"/>
    <w:semiHidden/>
    <w:rsid w:val="00B40F63"/>
  </w:style>
  <w:style w:type="table" w:customStyle="1" w:styleId="521">
    <w:name w:val="Сетка таблицы52"/>
    <w:basedOn w:val="a1"/>
    <w:next w:val="afc"/>
    <w:rsid w:val="00B40F63"/>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710">
    <w:name w:val="Нет списка71"/>
    <w:next w:val="a2"/>
    <w:uiPriority w:val="99"/>
    <w:semiHidden/>
    <w:unhideWhenUsed/>
    <w:rsid w:val="00B40F63"/>
  </w:style>
  <w:style w:type="table" w:customStyle="1" w:styleId="611">
    <w:name w:val="Сетка таблицы61"/>
    <w:basedOn w:val="a1"/>
    <w:next w:val="afc"/>
    <w:uiPriority w:val="59"/>
    <w:rsid w:val="00B40F63"/>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5">
    <w:name w:val="Сітка таблиці11"/>
    <w:basedOn w:val="a1"/>
    <w:next w:val="afc"/>
    <w:uiPriority w:val="59"/>
    <w:rsid w:val="00B40F63"/>
    <w:rPr>
      <w:rFonts w:asciiTheme="minorHAnsi" w:eastAsiaTheme="minorHAnsi" w:hAnsiTheme="minorHAnsi" w:cstheme="minorBidi"/>
      <w:sz w:val="22"/>
      <w:szCs w:val="22"/>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
    <w:name w:val="Сітка таблиці2"/>
    <w:basedOn w:val="a1"/>
    <w:next w:val="afc"/>
    <w:uiPriority w:val="59"/>
    <w:rsid w:val="00B40F63"/>
    <w:rPr>
      <w:rFonts w:asciiTheme="minorHAnsi" w:eastAsiaTheme="minorHAnsi" w:hAnsiTheme="minorHAnsi" w:cstheme="minorBidi"/>
      <w:sz w:val="22"/>
      <w:szCs w:val="22"/>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0">
    <w:name w:val="Нет списка10"/>
    <w:next w:val="a2"/>
    <w:uiPriority w:val="99"/>
    <w:semiHidden/>
    <w:unhideWhenUsed/>
    <w:rsid w:val="00B0659B"/>
  </w:style>
  <w:style w:type="numbering" w:customStyle="1" w:styleId="150">
    <w:name w:val="Нет списка15"/>
    <w:next w:val="a2"/>
    <w:uiPriority w:val="99"/>
    <w:semiHidden/>
    <w:unhideWhenUsed/>
    <w:rsid w:val="00B0659B"/>
  </w:style>
  <w:style w:type="table" w:customStyle="1" w:styleId="101">
    <w:name w:val="Сетка таблицы10"/>
    <w:basedOn w:val="a1"/>
    <w:next w:val="afc"/>
    <w:rsid w:val="00B0659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40">
    <w:name w:val="Нет списка114"/>
    <w:next w:val="a2"/>
    <w:semiHidden/>
    <w:rsid w:val="00B0659B"/>
  </w:style>
  <w:style w:type="numbering" w:customStyle="1" w:styleId="230">
    <w:name w:val="Нет списка23"/>
    <w:next w:val="a2"/>
    <w:uiPriority w:val="99"/>
    <w:semiHidden/>
    <w:unhideWhenUsed/>
    <w:rsid w:val="00B0659B"/>
  </w:style>
  <w:style w:type="table" w:customStyle="1" w:styleId="151">
    <w:name w:val="Сетка таблицы15"/>
    <w:basedOn w:val="a1"/>
    <w:next w:val="afc"/>
    <w:uiPriority w:val="59"/>
    <w:rsid w:val="00B0659B"/>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31">
    <w:name w:val="Нет списка33"/>
    <w:next w:val="a2"/>
    <w:uiPriority w:val="99"/>
    <w:semiHidden/>
    <w:rsid w:val="00B0659B"/>
  </w:style>
  <w:style w:type="table" w:customStyle="1" w:styleId="231">
    <w:name w:val="Сетка таблицы23"/>
    <w:basedOn w:val="a1"/>
    <w:next w:val="afc"/>
    <w:rsid w:val="00B0659B"/>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30">
    <w:name w:val="Нет списка43"/>
    <w:next w:val="a2"/>
    <w:uiPriority w:val="99"/>
    <w:semiHidden/>
    <w:unhideWhenUsed/>
    <w:rsid w:val="00B0659B"/>
  </w:style>
  <w:style w:type="table" w:customStyle="1" w:styleId="340">
    <w:name w:val="Сетка таблицы34"/>
    <w:basedOn w:val="a1"/>
    <w:next w:val="afc"/>
    <w:uiPriority w:val="59"/>
    <w:rsid w:val="00B0659B"/>
    <w:rPr>
      <w:rFonts w:ascii="Calibri" w:hAnsi="Calibri"/>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4">
    <w:name w:val="Нет списка1114"/>
    <w:next w:val="a2"/>
    <w:uiPriority w:val="99"/>
    <w:semiHidden/>
    <w:rsid w:val="00B0659B"/>
  </w:style>
  <w:style w:type="table" w:customStyle="1" w:styleId="1150">
    <w:name w:val="Сетка таблицы115"/>
    <w:basedOn w:val="a1"/>
    <w:next w:val="afc"/>
    <w:rsid w:val="00B0659B"/>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4">
    <w:name w:val="Сетка таблицы44"/>
    <w:basedOn w:val="a1"/>
    <w:next w:val="afc"/>
    <w:uiPriority w:val="59"/>
    <w:rsid w:val="00B0659B"/>
    <w:rPr>
      <w:rFonts w:ascii="Calibri" w:hAnsi="Calibri"/>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53">
    <w:name w:val="Нет списка53"/>
    <w:next w:val="a2"/>
    <w:uiPriority w:val="99"/>
    <w:semiHidden/>
    <w:unhideWhenUsed/>
    <w:rsid w:val="00B0659B"/>
  </w:style>
  <w:style w:type="numbering" w:customStyle="1" w:styleId="123">
    <w:name w:val="Нет списка123"/>
    <w:next w:val="a2"/>
    <w:uiPriority w:val="99"/>
    <w:semiHidden/>
    <w:unhideWhenUsed/>
    <w:rsid w:val="00B0659B"/>
  </w:style>
  <w:style w:type="numbering" w:customStyle="1" w:styleId="63">
    <w:name w:val="Нет списка63"/>
    <w:next w:val="a2"/>
    <w:uiPriority w:val="99"/>
    <w:semiHidden/>
    <w:rsid w:val="00B0659B"/>
  </w:style>
  <w:style w:type="table" w:customStyle="1" w:styleId="530">
    <w:name w:val="Сетка таблицы53"/>
    <w:basedOn w:val="a1"/>
    <w:next w:val="afc"/>
    <w:rsid w:val="00B0659B"/>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qFormat="1"/>
    <w:lsdException w:name="header" w:uiPriority="99"/>
    <w:lsdException w:name="footer" w:uiPriority="99"/>
    <w:lsdException w:name="caption" w:semiHidden="1" w:unhideWhenUsed="1" w:qFormat="1"/>
    <w:lsdException w:name="annotation reference" w:uiPriority="99"/>
    <w:lsdException w:name="Title" w:uiPriority="10" w:qFormat="1"/>
    <w:lsdException w:name="Subtitle" w:qFormat="1"/>
    <w:lsdException w:name="Body Text 3" w:uiPriority="99"/>
    <w:lsdException w:name="Strong"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lang w:val="uk-UA" w:eastAsia="uk-UA"/>
    </w:rPr>
  </w:style>
  <w:style w:type="paragraph" w:styleId="1">
    <w:name w:val="heading 1"/>
    <w:basedOn w:val="a"/>
    <w:next w:val="a"/>
    <w:link w:val="10"/>
    <w:qFormat/>
    <w:pPr>
      <w:keepNext/>
      <w:widowControl w:val="0"/>
      <w:suppressAutoHyphens/>
      <w:spacing w:line="360" w:lineRule="auto"/>
      <w:jc w:val="center"/>
      <w:outlineLvl w:val="0"/>
    </w:pPr>
    <w:rPr>
      <w:rFonts w:eastAsia="Tahoma"/>
      <w:caps/>
      <w:sz w:val="28"/>
    </w:rPr>
  </w:style>
  <w:style w:type="paragraph" w:styleId="2">
    <w:name w:val="heading 2"/>
    <w:basedOn w:val="a"/>
    <w:next w:val="a"/>
    <w:link w:val="20"/>
    <w:qFormat/>
    <w:pPr>
      <w:keepNext/>
      <w:spacing w:before="240" w:after="60"/>
      <w:outlineLvl w:val="1"/>
    </w:pPr>
    <w:rPr>
      <w:rFonts w:ascii="Arial" w:hAnsi="Arial" w:cs="Arial"/>
      <w:b/>
      <w:bCs/>
      <w:i/>
      <w:iCs/>
      <w:sz w:val="28"/>
      <w:szCs w:val="28"/>
    </w:rPr>
  </w:style>
  <w:style w:type="paragraph" w:styleId="3">
    <w:name w:val="heading 3"/>
    <w:basedOn w:val="a"/>
    <w:next w:val="a"/>
    <w:link w:val="30"/>
    <w:qFormat/>
    <w:pPr>
      <w:keepNext/>
      <w:spacing w:before="240" w:after="60"/>
      <w:outlineLvl w:val="2"/>
    </w:pPr>
    <w:rPr>
      <w:rFonts w:ascii="Arial" w:hAnsi="Arial" w:cs="Arial"/>
      <w:b/>
      <w:bCs/>
      <w:sz w:val="26"/>
      <w:szCs w:val="26"/>
    </w:rPr>
  </w:style>
  <w:style w:type="paragraph" w:styleId="4">
    <w:name w:val="heading 4"/>
    <w:basedOn w:val="a"/>
    <w:next w:val="a"/>
    <w:link w:val="40"/>
    <w:qFormat/>
    <w:pPr>
      <w:keepNext/>
      <w:spacing w:before="240" w:after="60"/>
      <w:outlineLvl w:val="3"/>
    </w:pPr>
    <w:rPr>
      <w:b/>
      <w:bCs/>
      <w:sz w:val="28"/>
      <w:szCs w:val="28"/>
    </w:rPr>
  </w:style>
  <w:style w:type="paragraph" w:styleId="5">
    <w:name w:val="heading 5"/>
    <w:basedOn w:val="a"/>
    <w:next w:val="a"/>
    <w:link w:val="50"/>
    <w:qFormat/>
    <w:pPr>
      <w:spacing w:before="240" w:after="60"/>
      <w:outlineLvl w:val="4"/>
    </w:pPr>
    <w:rPr>
      <w:b/>
      <w:bCs/>
      <w:i/>
      <w:iCs/>
      <w:sz w:val="26"/>
      <w:szCs w:val="26"/>
    </w:rPr>
  </w:style>
  <w:style w:type="paragraph" w:styleId="6">
    <w:name w:val="heading 6"/>
    <w:basedOn w:val="a"/>
    <w:next w:val="a"/>
    <w:link w:val="60"/>
    <w:qFormat/>
    <w:pPr>
      <w:spacing w:before="240" w:after="60"/>
      <w:outlineLvl w:val="5"/>
    </w:pPr>
    <w:rPr>
      <w:b/>
      <w:bCs/>
      <w:sz w:val="22"/>
      <w:szCs w:val="22"/>
    </w:rPr>
  </w:style>
  <w:style w:type="paragraph" w:styleId="7">
    <w:name w:val="heading 7"/>
    <w:basedOn w:val="a"/>
    <w:next w:val="a"/>
    <w:link w:val="70"/>
    <w:qFormat/>
    <w:pPr>
      <w:keepNext/>
      <w:tabs>
        <w:tab w:val="left" w:pos="360"/>
      </w:tabs>
      <w:spacing w:line="360" w:lineRule="auto"/>
      <w:jc w:val="center"/>
      <w:outlineLvl w:val="6"/>
    </w:pPr>
    <w:rPr>
      <w:b/>
      <w:sz w:val="28"/>
    </w:rPr>
  </w:style>
  <w:style w:type="paragraph" w:styleId="9">
    <w:name w:val="heading 9"/>
    <w:basedOn w:val="a"/>
    <w:next w:val="a"/>
    <w:link w:val="90"/>
    <w:qFormat/>
    <w:rsid w:val="007E09B5"/>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dnote text"/>
    <w:basedOn w:val="a"/>
    <w:link w:val="a4"/>
    <w:semiHidden/>
    <w:rPr>
      <w:sz w:val="20"/>
      <w:szCs w:val="20"/>
      <w:lang w:val="ru-RU" w:eastAsia="ru-RU"/>
    </w:rPr>
  </w:style>
  <w:style w:type="character" w:styleId="a5">
    <w:name w:val="endnote reference"/>
    <w:semiHidden/>
    <w:rPr>
      <w:vertAlign w:val="superscript"/>
    </w:rPr>
  </w:style>
  <w:style w:type="paragraph" w:styleId="a6">
    <w:name w:val="Body Text Indent"/>
    <w:basedOn w:val="a"/>
    <w:link w:val="a7"/>
    <w:pPr>
      <w:spacing w:line="360" w:lineRule="auto"/>
      <w:ind w:firstLine="708"/>
      <w:jc w:val="both"/>
    </w:pPr>
    <w:rPr>
      <w:sz w:val="28"/>
      <w:szCs w:val="20"/>
      <w:lang w:eastAsia="ru-RU"/>
    </w:rPr>
  </w:style>
  <w:style w:type="paragraph" w:customStyle="1" w:styleId="Web">
    <w:name w:val="Обычный (Web)"/>
    <w:basedOn w:val="a"/>
    <w:pPr>
      <w:spacing w:before="100" w:beforeAutospacing="1" w:after="100" w:afterAutospacing="1"/>
    </w:pPr>
    <w:rPr>
      <w:rFonts w:ascii="Arial" w:hAnsi="Arial" w:cs="Arial"/>
      <w:sz w:val="18"/>
      <w:szCs w:val="18"/>
    </w:rPr>
  </w:style>
  <w:style w:type="paragraph" w:styleId="21">
    <w:name w:val="Body Text Indent 2"/>
    <w:basedOn w:val="a"/>
    <w:link w:val="22"/>
    <w:pPr>
      <w:spacing w:line="360" w:lineRule="auto"/>
      <w:ind w:firstLine="708"/>
      <w:jc w:val="both"/>
    </w:pPr>
    <w:rPr>
      <w:color w:val="000000"/>
      <w:sz w:val="28"/>
      <w:szCs w:val="20"/>
      <w:lang w:eastAsia="ru-RU"/>
    </w:rPr>
  </w:style>
  <w:style w:type="paragraph" w:styleId="a8">
    <w:name w:val="footnote text"/>
    <w:basedOn w:val="a"/>
    <w:link w:val="a9"/>
    <w:semiHidden/>
    <w:rPr>
      <w:sz w:val="20"/>
      <w:szCs w:val="20"/>
    </w:rPr>
  </w:style>
  <w:style w:type="character" w:styleId="aa">
    <w:name w:val="footnote reference"/>
    <w:semiHidden/>
    <w:rPr>
      <w:vertAlign w:val="superscript"/>
    </w:rPr>
  </w:style>
  <w:style w:type="paragraph" w:styleId="ab">
    <w:name w:val="Body Text"/>
    <w:basedOn w:val="a"/>
    <w:link w:val="ac"/>
    <w:pPr>
      <w:spacing w:after="120"/>
    </w:pPr>
  </w:style>
  <w:style w:type="paragraph" w:styleId="ad">
    <w:name w:val="header"/>
    <w:basedOn w:val="a"/>
    <w:link w:val="ae"/>
    <w:uiPriority w:val="99"/>
    <w:pPr>
      <w:tabs>
        <w:tab w:val="center" w:pos="4153"/>
        <w:tab w:val="right" w:pos="8306"/>
      </w:tabs>
    </w:pPr>
  </w:style>
  <w:style w:type="character" w:styleId="af">
    <w:name w:val="page number"/>
    <w:basedOn w:val="a0"/>
  </w:style>
  <w:style w:type="paragraph" w:styleId="23">
    <w:name w:val="Body Text 2"/>
    <w:basedOn w:val="a"/>
    <w:link w:val="24"/>
    <w:pPr>
      <w:spacing w:line="360" w:lineRule="auto"/>
      <w:jc w:val="both"/>
    </w:pPr>
    <w:rPr>
      <w:sz w:val="28"/>
      <w:szCs w:val="28"/>
    </w:rPr>
  </w:style>
  <w:style w:type="paragraph" w:styleId="af0">
    <w:name w:val="Normal (Web)"/>
    <w:basedOn w:val="a"/>
    <w:uiPriority w:val="99"/>
    <w:pPr>
      <w:spacing w:before="100" w:beforeAutospacing="1" w:after="100" w:afterAutospacing="1"/>
    </w:pPr>
  </w:style>
  <w:style w:type="paragraph" w:styleId="HTML">
    <w:name w:val="HTML Preformatted"/>
    <w:basedOn w:val="a"/>
    <w:link w:val="HTM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styleId="af1">
    <w:name w:val="Strong"/>
    <w:qFormat/>
    <w:rPr>
      <w:b/>
      <w:bCs/>
    </w:rPr>
  </w:style>
  <w:style w:type="paragraph" w:styleId="31">
    <w:name w:val="Body Text Indent 3"/>
    <w:basedOn w:val="a"/>
    <w:link w:val="32"/>
    <w:pPr>
      <w:spacing w:after="120"/>
      <w:ind w:left="283"/>
    </w:pPr>
    <w:rPr>
      <w:sz w:val="16"/>
      <w:szCs w:val="16"/>
    </w:rPr>
  </w:style>
  <w:style w:type="paragraph" w:styleId="af2">
    <w:name w:val="Title"/>
    <w:basedOn w:val="a"/>
    <w:link w:val="af3"/>
    <w:uiPriority w:val="10"/>
    <w:qFormat/>
    <w:pPr>
      <w:widowControl w:val="0"/>
      <w:ind w:firstLine="142"/>
      <w:jc w:val="center"/>
    </w:pPr>
    <w:rPr>
      <w:rFonts w:eastAsia="Tahoma" w:cs="Tahoma"/>
      <w:b/>
      <w:bCs/>
      <w:sz w:val="28"/>
    </w:rPr>
  </w:style>
  <w:style w:type="character" w:styleId="af4">
    <w:name w:val="Emphasis"/>
    <w:uiPriority w:val="20"/>
    <w:qFormat/>
    <w:rPr>
      <w:i/>
      <w:iCs/>
    </w:rPr>
  </w:style>
  <w:style w:type="paragraph" w:customStyle="1" w:styleId="11">
    <w:name w:val="Основной текст с отступом1"/>
    <w:basedOn w:val="a"/>
    <w:pPr>
      <w:spacing w:line="360" w:lineRule="auto"/>
      <w:ind w:firstLine="708"/>
      <w:jc w:val="both"/>
    </w:pPr>
    <w:rPr>
      <w:sz w:val="28"/>
      <w:szCs w:val="28"/>
      <w:lang w:eastAsia="ru-RU"/>
    </w:rPr>
  </w:style>
  <w:style w:type="character" w:styleId="af5">
    <w:name w:val="Hyperlink"/>
    <w:rPr>
      <w:color w:val="0000FF"/>
      <w:u w:val="single"/>
    </w:rPr>
  </w:style>
  <w:style w:type="paragraph" w:styleId="af6">
    <w:name w:val="footer"/>
    <w:basedOn w:val="a"/>
    <w:link w:val="af7"/>
    <w:uiPriority w:val="99"/>
    <w:pPr>
      <w:tabs>
        <w:tab w:val="center" w:pos="4819"/>
        <w:tab w:val="right" w:pos="9639"/>
      </w:tabs>
    </w:pPr>
  </w:style>
  <w:style w:type="paragraph" w:customStyle="1" w:styleId="xl27">
    <w:name w:val="xl27"/>
    <w:basedOn w:val="a"/>
    <w:pPr>
      <w:spacing w:before="100" w:beforeAutospacing="1" w:after="100" w:afterAutospacing="1"/>
      <w:jc w:val="center"/>
    </w:pPr>
    <w:rPr>
      <w:lang w:val="ru-RU" w:eastAsia="ru-RU"/>
    </w:rPr>
  </w:style>
  <w:style w:type="paragraph" w:customStyle="1" w:styleId="af8">
    <w:name w:val="Заголовок"/>
    <w:basedOn w:val="a"/>
    <w:next w:val="ab"/>
    <w:pPr>
      <w:keepNext/>
      <w:widowControl w:val="0"/>
      <w:suppressAutoHyphens/>
      <w:spacing w:before="240" w:after="120"/>
    </w:pPr>
    <w:rPr>
      <w:rFonts w:ascii="Tahoma" w:eastAsia="Tahoma" w:hAnsi="Tahoma" w:cs="Tahoma"/>
      <w:sz w:val="28"/>
      <w:szCs w:val="28"/>
      <w:lang w:val="ru-RU"/>
    </w:rPr>
  </w:style>
  <w:style w:type="paragraph" w:customStyle="1" w:styleId="210">
    <w:name w:val="Основной текст 21"/>
    <w:basedOn w:val="a"/>
    <w:pPr>
      <w:spacing w:line="288" w:lineRule="auto"/>
      <w:ind w:firstLine="709"/>
      <w:jc w:val="both"/>
    </w:pPr>
    <w:rPr>
      <w:sz w:val="28"/>
      <w:szCs w:val="20"/>
      <w:lang w:eastAsia="ru-RU"/>
    </w:rPr>
  </w:style>
  <w:style w:type="paragraph" w:customStyle="1" w:styleId="Pa9">
    <w:name w:val="Pa9"/>
    <w:basedOn w:val="a"/>
    <w:next w:val="a"/>
    <w:pPr>
      <w:autoSpaceDE w:val="0"/>
      <w:autoSpaceDN w:val="0"/>
      <w:adjustRightInd w:val="0"/>
      <w:spacing w:line="171" w:lineRule="atLeast"/>
    </w:pPr>
    <w:rPr>
      <w:rFonts w:ascii="Pragmatica Bold" w:hAnsi="Pragmatica Bold"/>
    </w:rPr>
  </w:style>
  <w:style w:type="character" w:customStyle="1" w:styleId="a4">
    <w:name w:val="Текст концевой сноски Знак"/>
    <w:link w:val="a3"/>
    <w:semiHidden/>
    <w:locked/>
    <w:rsid w:val="008A3755"/>
    <w:rPr>
      <w:lang w:val="ru-RU" w:eastAsia="ru-RU" w:bidi="ar-SA"/>
    </w:rPr>
  </w:style>
  <w:style w:type="paragraph" w:customStyle="1" w:styleId="WW-2">
    <w:name w:val="WW-Основной текст с отступом 2"/>
    <w:basedOn w:val="a"/>
    <w:pPr>
      <w:suppressAutoHyphens/>
      <w:spacing w:before="120" w:line="360" w:lineRule="auto"/>
      <w:ind w:firstLine="709"/>
      <w:jc w:val="both"/>
    </w:pPr>
    <w:rPr>
      <w:sz w:val="28"/>
      <w:lang w:eastAsia="ar-SA"/>
    </w:rPr>
  </w:style>
  <w:style w:type="paragraph" w:styleId="af9">
    <w:name w:val="List"/>
    <w:basedOn w:val="ab"/>
    <w:pPr>
      <w:suppressAutoHyphens/>
    </w:pPr>
    <w:rPr>
      <w:rFonts w:ascii="Arial" w:hAnsi="Arial"/>
      <w:lang w:val="ru-RU" w:eastAsia="ar-SA"/>
    </w:rPr>
  </w:style>
  <w:style w:type="paragraph" w:customStyle="1" w:styleId="211">
    <w:name w:val="Основний текст 21"/>
    <w:basedOn w:val="a"/>
    <w:rsid w:val="008A3755"/>
    <w:pPr>
      <w:spacing w:line="288" w:lineRule="auto"/>
      <w:ind w:firstLine="709"/>
      <w:jc w:val="both"/>
    </w:pPr>
    <w:rPr>
      <w:sz w:val="28"/>
      <w:szCs w:val="20"/>
      <w:lang w:eastAsia="ru-RU"/>
    </w:rPr>
  </w:style>
  <w:style w:type="paragraph" w:customStyle="1" w:styleId="DAS1">
    <w:name w:val="DAS1"/>
    <w:basedOn w:val="a"/>
    <w:rsid w:val="00DE0E39"/>
    <w:pPr>
      <w:numPr>
        <w:numId w:val="3"/>
      </w:numPr>
      <w:tabs>
        <w:tab w:val="left" w:pos="1134"/>
      </w:tabs>
      <w:suppressAutoHyphens/>
      <w:ind w:left="1134" w:hanging="284"/>
      <w:jc w:val="both"/>
    </w:pPr>
    <w:rPr>
      <w:sz w:val="28"/>
      <w:szCs w:val="28"/>
    </w:rPr>
  </w:style>
  <w:style w:type="character" w:customStyle="1" w:styleId="af7">
    <w:name w:val="Нижний колонтитул Знак"/>
    <w:link w:val="af6"/>
    <w:uiPriority w:val="99"/>
    <w:rsid w:val="00114958"/>
    <w:rPr>
      <w:sz w:val="24"/>
      <w:szCs w:val="24"/>
      <w:lang w:val="uk-UA" w:eastAsia="uk-UA"/>
    </w:rPr>
  </w:style>
  <w:style w:type="paragraph" w:styleId="afa">
    <w:name w:val="Balloon Text"/>
    <w:basedOn w:val="a"/>
    <w:link w:val="afb"/>
    <w:rsid w:val="00D01CF2"/>
    <w:rPr>
      <w:rFonts w:ascii="Tahoma" w:hAnsi="Tahoma"/>
      <w:sz w:val="16"/>
      <w:szCs w:val="16"/>
    </w:rPr>
  </w:style>
  <w:style w:type="character" w:customStyle="1" w:styleId="afb">
    <w:name w:val="Текст выноски Знак"/>
    <w:link w:val="afa"/>
    <w:rsid w:val="00D01CF2"/>
    <w:rPr>
      <w:rFonts w:ascii="Tahoma" w:hAnsi="Tahoma" w:cs="Tahoma"/>
      <w:sz w:val="16"/>
      <w:szCs w:val="16"/>
      <w:lang w:val="uk-UA" w:eastAsia="uk-UA"/>
    </w:rPr>
  </w:style>
  <w:style w:type="table" w:styleId="afc">
    <w:name w:val="Table Grid"/>
    <w:basedOn w:val="a1"/>
    <w:rsid w:val="00F30CA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e">
    <w:name w:val="Верхний колонтитул Знак"/>
    <w:link w:val="ad"/>
    <w:uiPriority w:val="99"/>
    <w:rsid w:val="00F1090C"/>
    <w:rPr>
      <w:sz w:val="24"/>
      <w:szCs w:val="24"/>
      <w:lang w:val="uk-UA" w:eastAsia="uk-UA"/>
    </w:rPr>
  </w:style>
  <w:style w:type="paragraph" w:styleId="afd">
    <w:name w:val="List Paragraph"/>
    <w:basedOn w:val="a"/>
    <w:uiPriority w:val="34"/>
    <w:qFormat/>
    <w:rsid w:val="0067345E"/>
    <w:pPr>
      <w:ind w:left="720"/>
      <w:contextualSpacing/>
    </w:pPr>
  </w:style>
  <w:style w:type="numbering" w:customStyle="1" w:styleId="12">
    <w:name w:val="Нет списка1"/>
    <w:next w:val="a2"/>
    <w:uiPriority w:val="99"/>
    <w:semiHidden/>
    <w:unhideWhenUsed/>
    <w:rsid w:val="00416EF9"/>
  </w:style>
  <w:style w:type="character" w:customStyle="1" w:styleId="10">
    <w:name w:val="Заголовок 1 Знак"/>
    <w:basedOn w:val="a0"/>
    <w:link w:val="1"/>
    <w:rsid w:val="00416EF9"/>
    <w:rPr>
      <w:rFonts w:eastAsia="Tahoma"/>
      <w:caps/>
      <w:sz w:val="28"/>
      <w:szCs w:val="24"/>
      <w:lang w:val="uk-UA" w:eastAsia="uk-UA"/>
    </w:rPr>
  </w:style>
  <w:style w:type="character" w:customStyle="1" w:styleId="20">
    <w:name w:val="Заголовок 2 Знак"/>
    <w:basedOn w:val="a0"/>
    <w:link w:val="2"/>
    <w:rsid w:val="00416EF9"/>
    <w:rPr>
      <w:rFonts w:ascii="Arial" w:hAnsi="Arial" w:cs="Arial"/>
      <w:b/>
      <w:bCs/>
      <w:i/>
      <w:iCs/>
      <w:sz w:val="28"/>
      <w:szCs w:val="28"/>
      <w:lang w:val="uk-UA" w:eastAsia="uk-UA"/>
    </w:rPr>
  </w:style>
  <w:style w:type="character" w:customStyle="1" w:styleId="30">
    <w:name w:val="Заголовок 3 Знак"/>
    <w:basedOn w:val="a0"/>
    <w:link w:val="3"/>
    <w:rsid w:val="00416EF9"/>
    <w:rPr>
      <w:rFonts w:ascii="Arial" w:hAnsi="Arial" w:cs="Arial"/>
      <w:b/>
      <w:bCs/>
      <w:sz w:val="26"/>
      <w:szCs w:val="26"/>
      <w:lang w:val="uk-UA" w:eastAsia="uk-UA"/>
    </w:rPr>
  </w:style>
  <w:style w:type="character" w:customStyle="1" w:styleId="40">
    <w:name w:val="Заголовок 4 Знак"/>
    <w:basedOn w:val="a0"/>
    <w:link w:val="4"/>
    <w:rsid w:val="00416EF9"/>
    <w:rPr>
      <w:b/>
      <w:bCs/>
      <w:sz w:val="28"/>
      <w:szCs w:val="28"/>
      <w:lang w:val="uk-UA" w:eastAsia="uk-UA"/>
    </w:rPr>
  </w:style>
  <w:style w:type="character" w:customStyle="1" w:styleId="50">
    <w:name w:val="Заголовок 5 Знак"/>
    <w:basedOn w:val="a0"/>
    <w:link w:val="5"/>
    <w:rsid w:val="00416EF9"/>
    <w:rPr>
      <w:b/>
      <w:bCs/>
      <w:i/>
      <w:iCs/>
      <w:sz w:val="26"/>
      <w:szCs w:val="26"/>
      <w:lang w:val="uk-UA" w:eastAsia="uk-UA"/>
    </w:rPr>
  </w:style>
  <w:style w:type="character" w:customStyle="1" w:styleId="60">
    <w:name w:val="Заголовок 6 Знак"/>
    <w:basedOn w:val="a0"/>
    <w:link w:val="6"/>
    <w:rsid w:val="00416EF9"/>
    <w:rPr>
      <w:b/>
      <w:bCs/>
      <w:sz w:val="22"/>
      <w:szCs w:val="22"/>
      <w:lang w:val="uk-UA" w:eastAsia="uk-UA"/>
    </w:rPr>
  </w:style>
  <w:style w:type="character" w:customStyle="1" w:styleId="70">
    <w:name w:val="Заголовок 7 Знак"/>
    <w:basedOn w:val="a0"/>
    <w:link w:val="7"/>
    <w:rsid w:val="00416EF9"/>
    <w:rPr>
      <w:b/>
      <w:sz w:val="28"/>
      <w:szCs w:val="24"/>
      <w:lang w:val="uk-UA" w:eastAsia="uk-UA"/>
    </w:rPr>
  </w:style>
  <w:style w:type="character" w:customStyle="1" w:styleId="90">
    <w:name w:val="Заголовок 9 Знак"/>
    <w:basedOn w:val="a0"/>
    <w:link w:val="9"/>
    <w:rsid w:val="00416EF9"/>
    <w:rPr>
      <w:rFonts w:ascii="Arial" w:hAnsi="Arial" w:cs="Arial"/>
      <w:sz w:val="22"/>
      <w:szCs w:val="22"/>
      <w:lang w:val="uk-UA" w:eastAsia="uk-UA"/>
    </w:rPr>
  </w:style>
  <w:style w:type="numbering" w:customStyle="1" w:styleId="110">
    <w:name w:val="Нет списка11"/>
    <w:next w:val="a2"/>
    <w:uiPriority w:val="99"/>
    <w:semiHidden/>
    <w:unhideWhenUsed/>
    <w:rsid w:val="00416EF9"/>
  </w:style>
  <w:style w:type="character" w:customStyle="1" w:styleId="a7">
    <w:name w:val="Основной текст с отступом Знак"/>
    <w:basedOn w:val="a0"/>
    <w:link w:val="a6"/>
    <w:rsid w:val="00416EF9"/>
    <w:rPr>
      <w:sz w:val="28"/>
      <w:lang w:val="uk-UA"/>
    </w:rPr>
  </w:style>
  <w:style w:type="character" w:customStyle="1" w:styleId="22">
    <w:name w:val="Основной текст с отступом 2 Знак"/>
    <w:basedOn w:val="a0"/>
    <w:link w:val="21"/>
    <w:rsid w:val="00416EF9"/>
    <w:rPr>
      <w:color w:val="000000"/>
      <w:sz w:val="28"/>
      <w:lang w:val="uk-UA"/>
    </w:rPr>
  </w:style>
  <w:style w:type="character" w:customStyle="1" w:styleId="a9">
    <w:name w:val="Текст сноски Знак"/>
    <w:basedOn w:val="a0"/>
    <w:link w:val="a8"/>
    <w:semiHidden/>
    <w:rsid w:val="00416EF9"/>
    <w:rPr>
      <w:lang w:val="uk-UA" w:eastAsia="uk-UA"/>
    </w:rPr>
  </w:style>
  <w:style w:type="character" w:customStyle="1" w:styleId="ac">
    <w:name w:val="Основной текст Знак"/>
    <w:basedOn w:val="a0"/>
    <w:link w:val="ab"/>
    <w:rsid w:val="00416EF9"/>
    <w:rPr>
      <w:sz w:val="24"/>
      <w:szCs w:val="24"/>
      <w:lang w:val="uk-UA" w:eastAsia="uk-UA"/>
    </w:rPr>
  </w:style>
  <w:style w:type="character" w:customStyle="1" w:styleId="24">
    <w:name w:val="Основной текст 2 Знак"/>
    <w:basedOn w:val="a0"/>
    <w:link w:val="23"/>
    <w:rsid w:val="00416EF9"/>
    <w:rPr>
      <w:sz w:val="28"/>
      <w:szCs w:val="28"/>
      <w:lang w:val="uk-UA" w:eastAsia="uk-UA"/>
    </w:rPr>
  </w:style>
  <w:style w:type="character" w:customStyle="1" w:styleId="HTML0">
    <w:name w:val="Стандартный HTML Знак"/>
    <w:basedOn w:val="a0"/>
    <w:link w:val="HTML"/>
    <w:rsid w:val="00416EF9"/>
    <w:rPr>
      <w:rFonts w:ascii="Courier New" w:hAnsi="Courier New" w:cs="Courier New"/>
      <w:lang w:val="uk-UA" w:eastAsia="uk-UA"/>
    </w:rPr>
  </w:style>
  <w:style w:type="character" w:customStyle="1" w:styleId="32">
    <w:name w:val="Основной текст с отступом 3 Знак"/>
    <w:basedOn w:val="a0"/>
    <w:link w:val="31"/>
    <w:rsid w:val="00416EF9"/>
    <w:rPr>
      <w:sz w:val="16"/>
      <w:szCs w:val="16"/>
      <w:lang w:val="uk-UA" w:eastAsia="uk-UA"/>
    </w:rPr>
  </w:style>
  <w:style w:type="character" w:customStyle="1" w:styleId="af3">
    <w:name w:val="Название Знак"/>
    <w:basedOn w:val="a0"/>
    <w:link w:val="af2"/>
    <w:uiPriority w:val="10"/>
    <w:rsid w:val="00416EF9"/>
    <w:rPr>
      <w:rFonts w:eastAsia="Tahoma" w:cs="Tahoma"/>
      <w:b/>
      <w:bCs/>
      <w:sz w:val="28"/>
      <w:szCs w:val="24"/>
      <w:lang w:val="uk-UA" w:eastAsia="uk-UA"/>
    </w:rPr>
  </w:style>
  <w:style w:type="table" w:customStyle="1" w:styleId="13">
    <w:name w:val="Сетка таблицы1"/>
    <w:basedOn w:val="a1"/>
    <w:next w:val="afc"/>
    <w:rsid w:val="00416EF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
    <w:name w:val="Нет списка111"/>
    <w:next w:val="a2"/>
    <w:semiHidden/>
    <w:rsid w:val="00416EF9"/>
  </w:style>
  <w:style w:type="paragraph" w:customStyle="1" w:styleId="afe">
    <w:name w:val="Гост Знак"/>
    <w:basedOn w:val="a"/>
    <w:link w:val="aff"/>
    <w:rsid w:val="00416EF9"/>
    <w:pPr>
      <w:widowControl w:val="0"/>
      <w:spacing w:line="474" w:lineRule="atLeast"/>
      <w:ind w:firstLine="680"/>
      <w:jc w:val="both"/>
    </w:pPr>
    <w:rPr>
      <w:spacing w:val="6"/>
      <w:w w:val="105"/>
      <w:kern w:val="28"/>
      <w:sz w:val="28"/>
      <w:szCs w:val="28"/>
      <w:lang w:val="ru-RU" w:eastAsia="ru-RU"/>
    </w:rPr>
  </w:style>
  <w:style w:type="character" w:customStyle="1" w:styleId="aff">
    <w:name w:val="Гост Знак Знак"/>
    <w:link w:val="afe"/>
    <w:rsid w:val="00416EF9"/>
    <w:rPr>
      <w:spacing w:val="6"/>
      <w:w w:val="105"/>
      <w:kern w:val="28"/>
      <w:sz w:val="28"/>
      <w:szCs w:val="28"/>
    </w:rPr>
  </w:style>
  <w:style w:type="paragraph" w:customStyle="1" w:styleId="14">
    <w:name w:val="Обычный1"/>
    <w:rsid w:val="00416EF9"/>
    <w:rPr>
      <w:lang w:eastAsia="uk-UA"/>
    </w:rPr>
  </w:style>
  <w:style w:type="character" w:customStyle="1" w:styleId="apple-style-span">
    <w:name w:val="apple-style-span"/>
    <w:basedOn w:val="a0"/>
    <w:rsid w:val="00416EF9"/>
  </w:style>
  <w:style w:type="character" w:customStyle="1" w:styleId="apple-converted-space">
    <w:name w:val="apple-converted-space"/>
    <w:basedOn w:val="a0"/>
    <w:rsid w:val="00416EF9"/>
  </w:style>
  <w:style w:type="character" w:customStyle="1" w:styleId="15">
    <w:name w:val="Цитата1"/>
    <w:rsid w:val="00416EF9"/>
    <w:rPr>
      <w:i/>
      <w:iCs/>
    </w:rPr>
  </w:style>
  <w:style w:type="character" w:styleId="aff0">
    <w:name w:val="FollowedHyperlink"/>
    <w:rsid w:val="00416EF9"/>
    <w:rPr>
      <w:color w:val="800080"/>
      <w:u w:val="single"/>
    </w:rPr>
  </w:style>
  <w:style w:type="paragraph" w:styleId="aff1">
    <w:name w:val="Plain Text"/>
    <w:basedOn w:val="a"/>
    <w:link w:val="aff2"/>
    <w:rsid w:val="00416EF9"/>
    <w:rPr>
      <w:rFonts w:ascii="Courier New" w:hAnsi="Courier New"/>
      <w:sz w:val="20"/>
      <w:szCs w:val="20"/>
      <w:lang w:val="ru-RU" w:eastAsia="ru-RU"/>
    </w:rPr>
  </w:style>
  <w:style w:type="character" w:customStyle="1" w:styleId="aff2">
    <w:name w:val="Текст Знак"/>
    <w:basedOn w:val="a0"/>
    <w:link w:val="aff1"/>
    <w:rsid w:val="00416EF9"/>
    <w:rPr>
      <w:rFonts w:ascii="Courier New" w:hAnsi="Courier New"/>
    </w:rPr>
  </w:style>
  <w:style w:type="numbering" w:customStyle="1" w:styleId="25">
    <w:name w:val="Нет списка2"/>
    <w:next w:val="a2"/>
    <w:uiPriority w:val="99"/>
    <w:semiHidden/>
    <w:unhideWhenUsed/>
    <w:rsid w:val="00416EF9"/>
  </w:style>
  <w:style w:type="paragraph" w:customStyle="1" w:styleId="FR4">
    <w:name w:val="FR4"/>
    <w:rsid w:val="00416EF9"/>
    <w:pPr>
      <w:widowControl w:val="0"/>
      <w:autoSpaceDE w:val="0"/>
      <w:autoSpaceDN w:val="0"/>
      <w:adjustRightInd w:val="0"/>
      <w:ind w:left="40"/>
    </w:pPr>
    <w:rPr>
      <w:rFonts w:ascii="Arial" w:hAnsi="Arial" w:cs="Arial"/>
      <w:sz w:val="32"/>
      <w:szCs w:val="32"/>
      <w:lang w:val="en-US"/>
    </w:rPr>
  </w:style>
  <w:style w:type="paragraph" w:styleId="aff3">
    <w:name w:val="caption"/>
    <w:basedOn w:val="a"/>
    <w:next w:val="a"/>
    <w:qFormat/>
    <w:rsid w:val="00416EF9"/>
    <w:pPr>
      <w:spacing w:before="120" w:after="120"/>
      <w:jc w:val="both"/>
    </w:pPr>
    <w:rPr>
      <w:bCs/>
      <w:szCs w:val="20"/>
      <w:lang w:val="ru-RU" w:eastAsia="ru-RU"/>
    </w:rPr>
  </w:style>
  <w:style w:type="table" w:customStyle="1" w:styleId="112">
    <w:name w:val="Сетка таблицы11"/>
    <w:basedOn w:val="a1"/>
    <w:next w:val="afc"/>
    <w:uiPriority w:val="59"/>
    <w:rsid w:val="00416EF9"/>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4">
    <w:name w:val="Placeholder Text"/>
    <w:uiPriority w:val="99"/>
    <w:semiHidden/>
    <w:rsid w:val="00416EF9"/>
    <w:rPr>
      <w:color w:val="808080"/>
    </w:rPr>
  </w:style>
  <w:style w:type="numbering" w:customStyle="1" w:styleId="33">
    <w:name w:val="Нет списка3"/>
    <w:next w:val="a2"/>
    <w:uiPriority w:val="99"/>
    <w:semiHidden/>
    <w:rsid w:val="00416EF9"/>
  </w:style>
  <w:style w:type="character" w:customStyle="1" w:styleId="articleseparator">
    <w:name w:val="article_separator"/>
    <w:basedOn w:val="a0"/>
    <w:rsid w:val="00416EF9"/>
  </w:style>
  <w:style w:type="table" w:customStyle="1" w:styleId="26">
    <w:name w:val="Сетка таблицы2"/>
    <w:basedOn w:val="a1"/>
    <w:next w:val="afc"/>
    <w:rsid w:val="00416EF9"/>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1">
    <w:name w:val="Нет списка4"/>
    <w:next w:val="a2"/>
    <w:uiPriority w:val="99"/>
    <w:semiHidden/>
    <w:unhideWhenUsed/>
    <w:rsid w:val="00416EF9"/>
  </w:style>
  <w:style w:type="paragraph" w:styleId="34">
    <w:name w:val="Body Text 3"/>
    <w:basedOn w:val="a"/>
    <w:link w:val="35"/>
    <w:uiPriority w:val="99"/>
    <w:unhideWhenUsed/>
    <w:rsid w:val="00416EF9"/>
    <w:pPr>
      <w:spacing w:after="120" w:line="276" w:lineRule="auto"/>
    </w:pPr>
    <w:rPr>
      <w:rFonts w:ascii="Calibri" w:hAnsi="Calibri"/>
      <w:sz w:val="16"/>
      <w:szCs w:val="16"/>
      <w:lang w:val="ru-RU" w:eastAsia="ru-RU"/>
    </w:rPr>
  </w:style>
  <w:style w:type="character" w:customStyle="1" w:styleId="35">
    <w:name w:val="Основной текст 3 Знак"/>
    <w:basedOn w:val="a0"/>
    <w:link w:val="34"/>
    <w:uiPriority w:val="99"/>
    <w:rsid w:val="00416EF9"/>
    <w:rPr>
      <w:rFonts w:ascii="Calibri" w:hAnsi="Calibri"/>
      <w:sz w:val="16"/>
      <w:szCs w:val="16"/>
    </w:rPr>
  </w:style>
  <w:style w:type="table" w:customStyle="1" w:styleId="36">
    <w:name w:val="Сетка таблицы3"/>
    <w:basedOn w:val="a1"/>
    <w:next w:val="afc"/>
    <w:uiPriority w:val="59"/>
    <w:rsid w:val="00416EF9"/>
    <w:rPr>
      <w:rFonts w:ascii="Calibri" w:hAnsi="Calibri"/>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1">
    <w:name w:val="Нет списка1111"/>
    <w:next w:val="a2"/>
    <w:uiPriority w:val="99"/>
    <w:semiHidden/>
    <w:rsid w:val="00416EF9"/>
  </w:style>
  <w:style w:type="table" w:customStyle="1" w:styleId="1110">
    <w:name w:val="Сетка таблицы111"/>
    <w:basedOn w:val="a1"/>
    <w:next w:val="afc"/>
    <w:rsid w:val="00416EF9"/>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
    <w:name w:val="Сетка таблицы4"/>
    <w:basedOn w:val="a1"/>
    <w:next w:val="afc"/>
    <w:uiPriority w:val="59"/>
    <w:rsid w:val="00416EF9"/>
    <w:rPr>
      <w:rFonts w:ascii="Calibri" w:hAnsi="Calibri"/>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51">
    <w:name w:val="Нет списка5"/>
    <w:next w:val="a2"/>
    <w:uiPriority w:val="99"/>
    <w:semiHidden/>
    <w:unhideWhenUsed/>
    <w:rsid w:val="00416EF9"/>
  </w:style>
  <w:style w:type="numbering" w:customStyle="1" w:styleId="120">
    <w:name w:val="Нет списка12"/>
    <w:next w:val="a2"/>
    <w:uiPriority w:val="99"/>
    <w:semiHidden/>
    <w:unhideWhenUsed/>
    <w:rsid w:val="00416EF9"/>
  </w:style>
  <w:style w:type="character" w:styleId="aff5">
    <w:name w:val="annotation reference"/>
    <w:uiPriority w:val="99"/>
    <w:rsid w:val="00416EF9"/>
    <w:rPr>
      <w:sz w:val="16"/>
      <w:szCs w:val="16"/>
    </w:rPr>
  </w:style>
  <w:style w:type="paragraph" w:styleId="aff6">
    <w:name w:val="annotation text"/>
    <w:basedOn w:val="a"/>
    <w:link w:val="aff7"/>
    <w:rsid w:val="00416EF9"/>
    <w:rPr>
      <w:sz w:val="20"/>
      <w:szCs w:val="20"/>
    </w:rPr>
  </w:style>
  <w:style w:type="character" w:customStyle="1" w:styleId="aff7">
    <w:name w:val="Текст примечания Знак"/>
    <w:basedOn w:val="a0"/>
    <w:link w:val="aff6"/>
    <w:rsid w:val="00416EF9"/>
    <w:rPr>
      <w:lang w:val="uk-UA" w:eastAsia="uk-UA"/>
    </w:rPr>
  </w:style>
  <w:style w:type="paragraph" w:styleId="aff8">
    <w:name w:val="annotation subject"/>
    <w:basedOn w:val="aff6"/>
    <w:next w:val="aff6"/>
    <w:link w:val="aff9"/>
    <w:rsid w:val="00416EF9"/>
    <w:rPr>
      <w:b/>
      <w:bCs/>
    </w:rPr>
  </w:style>
  <w:style w:type="character" w:customStyle="1" w:styleId="aff9">
    <w:name w:val="Тема примечания Знак"/>
    <w:basedOn w:val="aff7"/>
    <w:link w:val="aff8"/>
    <w:rsid w:val="00416EF9"/>
    <w:rPr>
      <w:b/>
      <w:bCs/>
      <w:lang w:val="uk-UA" w:eastAsia="uk-UA"/>
    </w:rPr>
  </w:style>
  <w:style w:type="numbering" w:customStyle="1" w:styleId="61">
    <w:name w:val="Нет списка6"/>
    <w:next w:val="a2"/>
    <w:uiPriority w:val="99"/>
    <w:semiHidden/>
    <w:rsid w:val="00416EF9"/>
  </w:style>
  <w:style w:type="table" w:customStyle="1" w:styleId="52">
    <w:name w:val="Сетка таблицы5"/>
    <w:basedOn w:val="a1"/>
    <w:next w:val="afc"/>
    <w:rsid w:val="00416EF9"/>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a">
    <w:name w:val="Revision"/>
    <w:hidden/>
    <w:uiPriority w:val="99"/>
    <w:semiHidden/>
    <w:rsid w:val="00416EF9"/>
    <w:rPr>
      <w:sz w:val="24"/>
      <w:szCs w:val="24"/>
      <w:lang w:val="uk-UA" w:eastAsia="uk-UA"/>
    </w:rPr>
  </w:style>
  <w:style w:type="table" w:customStyle="1" w:styleId="16">
    <w:name w:val="Сітка таблиці1"/>
    <w:basedOn w:val="a1"/>
    <w:next w:val="afc"/>
    <w:uiPriority w:val="59"/>
    <w:rsid w:val="00416EF9"/>
    <w:rPr>
      <w:rFonts w:asciiTheme="minorHAnsi" w:eastAsiaTheme="minorHAnsi" w:hAnsiTheme="minorHAnsi" w:cstheme="minorBidi"/>
      <w:sz w:val="22"/>
      <w:szCs w:val="22"/>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71">
    <w:name w:val="Нет списка7"/>
    <w:next w:val="a2"/>
    <w:uiPriority w:val="99"/>
    <w:semiHidden/>
    <w:unhideWhenUsed/>
    <w:rsid w:val="008F2A08"/>
  </w:style>
  <w:style w:type="numbering" w:customStyle="1" w:styleId="130">
    <w:name w:val="Нет списка13"/>
    <w:next w:val="a2"/>
    <w:uiPriority w:val="99"/>
    <w:semiHidden/>
    <w:unhideWhenUsed/>
    <w:rsid w:val="008F2A08"/>
  </w:style>
  <w:style w:type="table" w:customStyle="1" w:styleId="62">
    <w:name w:val="Сетка таблицы6"/>
    <w:basedOn w:val="a1"/>
    <w:next w:val="afc"/>
    <w:rsid w:val="008F2A0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20">
    <w:name w:val="Нет списка112"/>
    <w:next w:val="a2"/>
    <w:semiHidden/>
    <w:rsid w:val="008F2A08"/>
  </w:style>
  <w:style w:type="numbering" w:customStyle="1" w:styleId="212">
    <w:name w:val="Нет списка21"/>
    <w:next w:val="a2"/>
    <w:uiPriority w:val="99"/>
    <w:semiHidden/>
    <w:unhideWhenUsed/>
    <w:rsid w:val="008F2A08"/>
  </w:style>
  <w:style w:type="table" w:customStyle="1" w:styleId="121">
    <w:name w:val="Сетка таблицы12"/>
    <w:basedOn w:val="a1"/>
    <w:next w:val="afc"/>
    <w:uiPriority w:val="59"/>
    <w:rsid w:val="008F2A08"/>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10">
    <w:name w:val="Нет списка31"/>
    <w:next w:val="a2"/>
    <w:uiPriority w:val="99"/>
    <w:semiHidden/>
    <w:rsid w:val="008F2A08"/>
  </w:style>
  <w:style w:type="table" w:customStyle="1" w:styleId="213">
    <w:name w:val="Сетка таблицы21"/>
    <w:basedOn w:val="a1"/>
    <w:next w:val="afc"/>
    <w:rsid w:val="008F2A08"/>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10">
    <w:name w:val="Нет списка41"/>
    <w:next w:val="a2"/>
    <w:uiPriority w:val="99"/>
    <w:semiHidden/>
    <w:unhideWhenUsed/>
    <w:rsid w:val="008F2A08"/>
  </w:style>
  <w:style w:type="table" w:customStyle="1" w:styleId="311">
    <w:name w:val="Сетка таблицы31"/>
    <w:basedOn w:val="a1"/>
    <w:next w:val="afc"/>
    <w:uiPriority w:val="59"/>
    <w:rsid w:val="008F2A08"/>
    <w:rPr>
      <w:rFonts w:ascii="Calibri" w:hAnsi="Calibri"/>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2">
    <w:name w:val="Нет списка1112"/>
    <w:next w:val="a2"/>
    <w:uiPriority w:val="99"/>
    <w:semiHidden/>
    <w:rsid w:val="008F2A08"/>
  </w:style>
  <w:style w:type="table" w:customStyle="1" w:styleId="1121">
    <w:name w:val="Сетка таблицы112"/>
    <w:basedOn w:val="a1"/>
    <w:next w:val="afc"/>
    <w:rsid w:val="008F2A08"/>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1">
    <w:name w:val="Сетка таблицы41"/>
    <w:basedOn w:val="a1"/>
    <w:next w:val="afc"/>
    <w:uiPriority w:val="59"/>
    <w:rsid w:val="008F2A08"/>
    <w:rPr>
      <w:rFonts w:ascii="Calibri" w:hAnsi="Calibri"/>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510">
    <w:name w:val="Нет списка51"/>
    <w:next w:val="a2"/>
    <w:uiPriority w:val="99"/>
    <w:semiHidden/>
    <w:unhideWhenUsed/>
    <w:rsid w:val="008F2A08"/>
  </w:style>
  <w:style w:type="numbering" w:customStyle="1" w:styleId="1210">
    <w:name w:val="Нет списка121"/>
    <w:next w:val="a2"/>
    <w:uiPriority w:val="99"/>
    <w:semiHidden/>
    <w:unhideWhenUsed/>
    <w:rsid w:val="008F2A08"/>
  </w:style>
  <w:style w:type="numbering" w:customStyle="1" w:styleId="610">
    <w:name w:val="Нет списка61"/>
    <w:next w:val="a2"/>
    <w:uiPriority w:val="99"/>
    <w:semiHidden/>
    <w:rsid w:val="008F2A08"/>
  </w:style>
  <w:style w:type="table" w:customStyle="1" w:styleId="511">
    <w:name w:val="Сетка таблицы51"/>
    <w:basedOn w:val="a1"/>
    <w:next w:val="afc"/>
    <w:rsid w:val="008F2A08"/>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
    <w:name w:val="Сетка таблицы7"/>
    <w:basedOn w:val="a1"/>
    <w:next w:val="afc"/>
    <w:uiPriority w:val="59"/>
    <w:rsid w:val="00887869"/>
    <w:rPr>
      <w:rFonts w:asciiTheme="minorHAnsi" w:eastAsiaTheme="minorHAnsi" w:hAnsiTheme="minorHAnsi" w:cstheme="minorBidi"/>
      <w:sz w:val="22"/>
      <w:szCs w:val="22"/>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8">
    <w:name w:val="Нет списка8"/>
    <w:next w:val="a2"/>
    <w:semiHidden/>
    <w:rsid w:val="005B529E"/>
  </w:style>
  <w:style w:type="table" w:customStyle="1" w:styleId="80">
    <w:name w:val="Сетка таблицы8"/>
    <w:basedOn w:val="a1"/>
    <w:next w:val="afc"/>
    <w:rsid w:val="005B529E"/>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7">
    <w:name w:val="Абзац списка1"/>
    <w:basedOn w:val="a"/>
    <w:rsid w:val="005B529E"/>
    <w:pPr>
      <w:ind w:left="720"/>
      <w:contextualSpacing/>
    </w:pPr>
    <w:rPr>
      <w:rFonts w:eastAsia="Calibri"/>
    </w:rPr>
  </w:style>
  <w:style w:type="table" w:customStyle="1" w:styleId="131">
    <w:name w:val="Сетка таблицы13"/>
    <w:rsid w:val="005B529E"/>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8">
    <w:name w:val="Замещающий текст1"/>
    <w:semiHidden/>
    <w:rsid w:val="005B529E"/>
    <w:rPr>
      <w:color w:val="808080"/>
    </w:rPr>
  </w:style>
  <w:style w:type="table" w:customStyle="1" w:styleId="320">
    <w:name w:val="Сетка таблицы32"/>
    <w:rsid w:val="005B529E"/>
    <w:rPr>
      <w:rFonts w:ascii="Calibri" w:eastAsia="Calibri" w:hAnsi="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3">
    <w:name w:val="Сетка таблицы113"/>
    <w:rsid w:val="005B529E"/>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0">
    <w:name w:val="Сетка таблицы42"/>
    <w:rsid w:val="005B529E"/>
    <w:rPr>
      <w:rFonts w:ascii="Calibri" w:eastAsia="Calibri" w:hAnsi="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9">
    <w:name w:val="Рецензия1"/>
    <w:hidden/>
    <w:semiHidden/>
    <w:rsid w:val="005B529E"/>
    <w:rPr>
      <w:rFonts w:eastAsia="Calibri"/>
      <w:sz w:val="24"/>
      <w:szCs w:val="24"/>
      <w:lang w:val="uk-UA" w:eastAsia="uk-UA"/>
    </w:rPr>
  </w:style>
  <w:style w:type="numbering" w:customStyle="1" w:styleId="91">
    <w:name w:val="Нет списка9"/>
    <w:next w:val="a2"/>
    <w:uiPriority w:val="99"/>
    <w:semiHidden/>
    <w:unhideWhenUsed/>
    <w:rsid w:val="00B40F63"/>
  </w:style>
  <w:style w:type="numbering" w:customStyle="1" w:styleId="140">
    <w:name w:val="Нет списка14"/>
    <w:next w:val="a2"/>
    <w:uiPriority w:val="99"/>
    <w:semiHidden/>
    <w:unhideWhenUsed/>
    <w:rsid w:val="00B40F63"/>
  </w:style>
  <w:style w:type="table" w:customStyle="1" w:styleId="92">
    <w:name w:val="Сетка таблицы9"/>
    <w:basedOn w:val="a1"/>
    <w:next w:val="afc"/>
    <w:rsid w:val="00B40F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0">
    <w:name w:val="Нет списка113"/>
    <w:next w:val="a2"/>
    <w:semiHidden/>
    <w:rsid w:val="00B40F63"/>
  </w:style>
  <w:style w:type="numbering" w:customStyle="1" w:styleId="220">
    <w:name w:val="Нет списка22"/>
    <w:next w:val="a2"/>
    <w:uiPriority w:val="99"/>
    <w:semiHidden/>
    <w:unhideWhenUsed/>
    <w:rsid w:val="00B40F63"/>
  </w:style>
  <w:style w:type="table" w:customStyle="1" w:styleId="141">
    <w:name w:val="Сетка таблицы14"/>
    <w:basedOn w:val="a1"/>
    <w:next w:val="afc"/>
    <w:uiPriority w:val="59"/>
    <w:rsid w:val="00B40F63"/>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21">
    <w:name w:val="Нет списка32"/>
    <w:next w:val="a2"/>
    <w:uiPriority w:val="99"/>
    <w:semiHidden/>
    <w:rsid w:val="00B40F63"/>
  </w:style>
  <w:style w:type="table" w:customStyle="1" w:styleId="221">
    <w:name w:val="Сетка таблицы22"/>
    <w:basedOn w:val="a1"/>
    <w:next w:val="afc"/>
    <w:rsid w:val="00B40F63"/>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21">
    <w:name w:val="Нет списка42"/>
    <w:next w:val="a2"/>
    <w:uiPriority w:val="99"/>
    <w:semiHidden/>
    <w:unhideWhenUsed/>
    <w:rsid w:val="00B40F63"/>
  </w:style>
  <w:style w:type="table" w:customStyle="1" w:styleId="330">
    <w:name w:val="Сетка таблицы33"/>
    <w:basedOn w:val="a1"/>
    <w:next w:val="afc"/>
    <w:uiPriority w:val="59"/>
    <w:rsid w:val="00B40F63"/>
    <w:rPr>
      <w:rFonts w:ascii="Calibri" w:hAnsi="Calibri"/>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3">
    <w:name w:val="Нет списка1113"/>
    <w:next w:val="a2"/>
    <w:uiPriority w:val="99"/>
    <w:semiHidden/>
    <w:rsid w:val="00B40F63"/>
  </w:style>
  <w:style w:type="table" w:customStyle="1" w:styleId="114">
    <w:name w:val="Сетка таблицы114"/>
    <w:basedOn w:val="a1"/>
    <w:next w:val="afc"/>
    <w:rsid w:val="00B40F63"/>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Сетка таблицы43"/>
    <w:basedOn w:val="a1"/>
    <w:next w:val="afc"/>
    <w:uiPriority w:val="59"/>
    <w:rsid w:val="00B40F63"/>
    <w:rPr>
      <w:rFonts w:ascii="Calibri" w:hAnsi="Calibri"/>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520">
    <w:name w:val="Нет списка52"/>
    <w:next w:val="a2"/>
    <w:uiPriority w:val="99"/>
    <w:semiHidden/>
    <w:unhideWhenUsed/>
    <w:rsid w:val="00B40F63"/>
  </w:style>
  <w:style w:type="numbering" w:customStyle="1" w:styleId="122">
    <w:name w:val="Нет списка122"/>
    <w:next w:val="a2"/>
    <w:uiPriority w:val="99"/>
    <w:semiHidden/>
    <w:unhideWhenUsed/>
    <w:rsid w:val="00B40F63"/>
  </w:style>
  <w:style w:type="numbering" w:customStyle="1" w:styleId="620">
    <w:name w:val="Нет списка62"/>
    <w:next w:val="a2"/>
    <w:uiPriority w:val="99"/>
    <w:semiHidden/>
    <w:rsid w:val="00B40F63"/>
  </w:style>
  <w:style w:type="table" w:customStyle="1" w:styleId="521">
    <w:name w:val="Сетка таблицы52"/>
    <w:basedOn w:val="a1"/>
    <w:next w:val="afc"/>
    <w:rsid w:val="00B40F63"/>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710">
    <w:name w:val="Нет списка71"/>
    <w:next w:val="a2"/>
    <w:uiPriority w:val="99"/>
    <w:semiHidden/>
    <w:unhideWhenUsed/>
    <w:rsid w:val="00B40F63"/>
  </w:style>
  <w:style w:type="table" w:customStyle="1" w:styleId="611">
    <w:name w:val="Сетка таблицы61"/>
    <w:basedOn w:val="a1"/>
    <w:next w:val="afc"/>
    <w:uiPriority w:val="59"/>
    <w:rsid w:val="00B40F63"/>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5">
    <w:name w:val="Сітка таблиці11"/>
    <w:basedOn w:val="a1"/>
    <w:next w:val="afc"/>
    <w:uiPriority w:val="59"/>
    <w:rsid w:val="00B40F63"/>
    <w:rPr>
      <w:rFonts w:asciiTheme="minorHAnsi" w:eastAsiaTheme="minorHAnsi" w:hAnsiTheme="minorHAnsi" w:cstheme="minorBidi"/>
      <w:sz w:val="22"/>
      <w:szCs w:val="22"/>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
    <w:name w:val="Сітка таблиці2"/>
    <w:basedOn w:val="a1"/>
    <w:next w:val="afc"/>
    <w:uiPriority w:val="59"/>
    <w:rsid w:val="00B40F63"/>
    <w:rPr>
      <w:rFonts w:asciiTheme="minorHAnsi" w:eastAsiaTheme="minorHAnsi" w:hAnsiTheme="minorHAnsi" w:cstheme="minorBidi"/>
      <w:sz w:val="22"/>
      <w:szCs w:val="22"/>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0">
    <w:name w:val="Нет списка10"/>
    <w:next w:val="a2"/>
    <w:uiPriority w:val="99"/>
    <w:semiHidden/>
    <w:unhideWhenUsed/>
    <w:rsid w:val="00B0659B"/>
  </w:style>
  <w:style w:type="numbering" w:customStyle="1" w:styleId="150">
    <w:name w:val="Нет списка15"/>
    <w:next w:val="a2"/>
    <w:uiPriority w:val="99"/>
    <w:semiHidden/>
    <w:unhideWhenUsed/>
    <w:rsid w:val="00B0659B"/>
  </w:style>
  <w:style w:type="table" w:customStyle="1" w:styleId="101">
    <w:name w:val="Сетка таблицы10"/>
    <w:basedOn w:val="a1"/>
    <w:next w:val="afc"/>
    <w:rsid w:val="00B0659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40">
    <w:name w:val="Нет списка114"/>
    <w:next w:val="a2"/>
    <w:semiHidden/>
    <w:rsid w:val="00B0659B"/>
  </w:style>
  <w:style w:type="numbering" w:customStyle="1" w:styleId="230">
    <w:name w:val="Нет списка23"/>
    <w:next w:val="a2"/>
    <w:uiPriority w:val="99"/>
    <w:semiHidden/>
    <w:unhideWhenUsed/>
    <w:rsid w:val="00B0659B"/>
  </w:style>
  <w:style w:type="table" w:customStyle="1" w:styleId="151">
    <w:name w:val="Сетка таблицы15"/>
    <w:basedOn w:val="a1"/>
    <w:next w:val="afc"/>
    <w:uiPriority w:val="59"/>
    <w:rsid w:val="00B0659B"/>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31">
    <w:name w:val="Нет списка33"/>
    <w:next w:val="a2"/>
    <w:uiPriority w:val="99"/>
    <w:semiHidden/>
    <w:rsid w:val="00B0659B"/>
  </w:style>
  <w:style w:type="table" w:customStyle="1" w:styleId="231">
    <w:name w:val="Сетка таблицы23"/>
    <w:basedOn w:val="a1"/>
    <w:next w:val="afc"/>
    <w:rsid w:val="00B0659B"/>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30">
    <w:name w:val="Нет списка43"/>
    <w:next w:val="a2"/>
    <w:uiPriority w:val="99"/>
    <w:semiHidden/>
    <w:unhideWhenUsed/>
    <w:rsid w:val="00B0659B"/>
  </w:style>
  <w:style w:type="table" w:customStyle="1" w:styleId="340">
    <w:name w:val="Сетка таблицы34"/>
    <w:basedOn w:val="a1"/>
    <w:next w:val="afc"/>
    <w:uiPriority w:val="59"/>
    <w:rsid w:val="00B0659B"/>
    <w:rPr>
      <w:rFonts w:ascii="Calibri" w:hAnsi="Calibri"/>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4">
    <w:name w:val="Нет списка1114"/>
    <w:next w:val="a2"/>
    <w:uiPriority w:val="99"/>
    <w:semiHidden/>
    <w:rsid w:val="00B0659B"/>
  </w:style>
  <w:style w:type="table" w:customStyle="1" w:styleId="1150">
    <w:name w:val="Сетка таблицы115"/>
    <w:basedOn w:val="a1"/>
    <w:next w:val="afc"/>
    <w:rsid w:val="00B0659B"/>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4">
    <w:name w:val="Сетка таблицы44"/>
    <w:basedOn w:val="a1"/>
    <w:next w:val="afc"/>
    <w:uiPriority w:val="59"/>
    <w:rsid w:val="00B0659B"/>
    <w:rPr>
      <w:rFonts w:ascii="Calibri" w:hAnsi="Calibri"/>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53">
    <w:name w:val="Нет списка53"/>
    <w:next w:val="a2"/>
    <w:uiPriority w:val="99"/>
    <w:semiHidden/>
    <w:unhideWhenUsed/>
    <w:rsid w:val="00B0659B"/>
  </w:style>
  <w:style w:type="numbering" w:customStyle="1" w:styleId="123">
    <w:name w:val="Нет списка123"/>
    <w:next w:val="a2"/>
    <w:uiPriority w:val="99"/>
    <w:semiHidden/>
    <w:unhideWhenUsed/>
    <w:rsid w:val="00B0659B"/>
  </w:style>
  <w:style w:type="numbering" w:customStyle="1" w:styleId="63">
    <w:name w:val="Нет списка63"/>
    <w:next w:val="a2"/>
    <w:uiPriority w:val="99"/>
    <w:semiHidden/>
    <w:rsid w:val="00B0659B"/>
  </w:style>
  <w:style w:type="table" w:customStyle="1" w:styleId="530">
    <w:name w:val="Сетка таблицы53"/>
    <w:basedOn w:val="a1"/>
    <w:next w:val="afc"/>
    <w:rsid w:val="00B0659B"/>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www.medlib.am/articles/Galstyan%20AM1.pdf" TargetMode="External"/><Relationship Id="rId21" Type="http://schemas.openxmlformats.org/officeDocument/2006/relationships/image" Target="media/image13.wmf"/><Relationship Id="rId42" Type="http://schemas.openxmlformats.org/officeDocument/2006/relationships/chart" Target="charts/chart6.xml"/><Relationship Id="rId63" Type="http://schemas.openxmlformats.org/officeDocument/2006/relationships/chart" Target="charts/chart19.xml"/><Relationship Id="rId84" Type="http://schemas.openxmlformats.org/officeDocument/2006/relationships/hyperlink" Target="http://www.touregypt.net/edwinsmithsur-gical.htm" TargetMode="External"/><Relationship Id="rId138" Type="http://schemas.openxmlformats.org/officeDocument/2006/relationships/hyperlink" Target="http://annals.org/%20article.aspx" TargetMode="External"/><Relationship Id="rId159" Type="http://schemas.openxmlformats.org/officeDocument/2006/relationships/hyperlink" Target="http://www.twirpx" TargetMode="External"/><Relationship Id="rId170" Type="http://schemas.openxmlformats.org/officeDocument/2006/relationships/hyperlink" Target="http://www.soc-education.com/lekcz-z-dosld-zhennya-soczalno-ekonomchnix--poltichnix-proczesv/256-ekspertni-meto%20di-v-doslid-zhenni-socialno.html" TargetMode="External"/><Relationship Id="rId191" Type="http://schemas.microsoft.com/office/2007/relationships/hdphoto" Target="media/hdphoto2.wdp"/><Relationship Id="rId205" Type="http://schemas.microsoft.com/office/2007/relationships/hdphoto" Target="media/hdphoto9.wdp"/><Relationship Id="rId226" Type="http://schemas.openxmlformats.org/officeDocument/2006/relationships/image" Target="media/image71.jpeg"/><Relationship Id="rId107" Type="http://schemas.openxmlformats.org/officeDocument/2006/relationships/hyperlink" Target="http://globalhealthisrael.com.ua/ru/special-medical-services" TargetMode="External"/><Relationship Id="rId11" Type="http://schemas.openxmlformats.org/officeDocument/2006/relationships/image" Target="media/image3.wmf"/><Relationship Id="rId32" Type="http://schemas.openxmlformats.org/officeDocument/2006/relationships/image" Target="media/image24.wmf"/><Relationship Id="rId53" Type="http://schemas.openxmlformats.org/officeDocument/2006/relationships/image" Target="media/image32.png"/><Relationship Id="rId74" Type="http://schemas.openxmlformats.org/officeDocument/2006/relationships/image" Target="media/image41.jpeg"/><Relationship Id="rId128" Type="http://schemas.openxmlformats.org/officeDocument/2006/relationships/hyperlink" Target="http://do.gendocs.ru/docs/index-45783.html" TargetMode="External"/><Relationship Id="rId149" Type="http://schemas.openxmlformats.org/officeDocument/2006/relationships/hyperlink" Target="http://www.bmj.com/%20content/343/bmj.d4411" TargetMode="External"/><Relationship Id="rId5" Type="http://schemas.openxmlformats.org/officeDocument/2006/relationships/settings" Target="settings.xml"/><Relationship Id="rId95" Type="http://schemas.openxmlformats.org/officeDocument/2006/relationships/hyperlink" Target="http://www.cittadiniditalia.it/3428/paolo-mascagni/" TargetMode="External"/><Relationship Id="rId160" Type="http://schemas.openxmlformats.org/officeDocument/2006/relationships/hyperlink" Target="http://books.tr" TargetMode="External"/><Relationship Id="rId181" Type="http://schemas.openxmlformats.org/officeDocument/2006/relationships/hyperlink" Target="http://www.moz.gov.ua/ua/portal/%20dn_20100730_645.%20html" TargetMode="External"/><Relationship Id="rId216" Type="http://schemas.openxmlformats.org/officeDocument/2006/relationships/image" Target="media/image66.jpeg"/><Relationship Id="rId22" Type="http://schemas.openxmlformats.org/officeDocument/2006/relationships/image" Target="media/image14.wmf"/><Relationship Id="rId27" Type="http://schemas.openxmlformats.org/officeDocument/2006/relationships/image" Target="media/image19.wmf"/><Relationship Id="rId43" Type="http://schemas.openxmlformats.org/officeDocument/2006/relationships/image" Target="media/image29.png"/><Relationship Id="rId48" Type="http://schemas.openxmlformats.org/officeDocument/2006/relationships/chart" Target="charts/chart10.xml"/><Relationship Id="rId64" Type="http://schemas.openxmlformats.org/officeDocument/2006/relationships/chart" Target="charts/chart20.xml"/><Relationship Id="rId69" Type="http://schemas.openxmlformats.org/officeDocument/2006/relationships/image" Target="media/image38.emf"/><Relationship Id="rId113" Type="http://schemas.openxmlformats.org/officeDocument/2006/relationships/hyperlink" Target="http://file4.niikelsoramn.ru/05/90/02/filestore/&#1041;&#1080;&#1073;&#1083;&#1080;&#1086;&#1090;&#1077;&#1082;&#1072;/&#1051;&#1077;&#1090;&#1103;&#1075;&#1080;&#1085;/" TargetMode="External"/><Relationship Id="rId118" Type="http://schemas.openxmlformats.org/officeDocument/2006/relationships/hyperlink" Target="http://www.who" TargetMode="External"/><Relationship Id="rId134" Type="http://schemas.openxmlformats.org/officeDocument/2006/relationships/hyperlink" Target="http://www.ncbi.nlm.nih.gov/pub%20med/%2010430253" TargetMode="External"/><Relationship Id="rId139" Type="http://schemas.openxmlformats.org/officeDocument/2006/relationships/hyperlink" Target="http://www.cdph.ca.gov/programs/cancerdetection/Documents/CBE-PrRe.pdf" TargetMode="External"/><Relationship Id="rId80" Type="http://schemas.openxmlformats.org/officeDocument/2006/relationships/hyperlink" Target="http://www.who.int/cancer/%20detection%20/breastcancer/%20ru" TargetMode="External"/><Relationship Id="rId85" Type="http://schemas.openxmlformats.org/officeDocument/2006/relationships/hyperlink" Target="http://www" TargetMode="External"/><Relationship Id="rId150" Type="http://schemas.openxmlformats.org/officeDocument/2006/relationships/hyperlink" Target="http://www.moz.gov.ua/" TargetMode="External"/><Relationship Id="rId155" Type="http://schemas.openxmlformats.org/officeDocument/2006/relationships/hyperlink" Target="http://padabum.com/d.php?id=48460" TargetMode="External"/><Relationship Id="rId171" Type="http://schemas.openxmlformats.org/officeDocument/2006/relationships/hyperlink" Target="http://www.ukrstat.gov.ua" TargetMode="External"/><Relationship Id="rId176" Type="http://schemas.openxmlformats.org/officeDocument/2006/relationships/hyperlink" Target="http://mazg.com.ua/%20article/460%20.html4-2-26" TargetMode="External"/><Relationship Id="rId192" Type="http://schemas.openxmlformats.org/officeDocument/2006/relationships/image" Target="media/image54.jpeg"/><Relationship Id="rId197" Type="http://schemas.microsoft.com/office/2007/relationships/hdphoto" Target="media/hdphoto5.wdp"/><Relationship Id="rId206" Type="http://schemas.openxmlformats.org/officeDocument/2006/relationships/image" Target="media/image61.jpeg"/><Relationship Id="rId227" Type="http://schemas.microsoft.com/office/2007/relationships/hdphoto" Target="media/hdphoto20.wdp"/><Relationship Id="rId201" Type="http://schemas.microsoft.com/office/2007/relationships/hdphoto" Target="media/hdphoto7.wdp"/><Relationship Id="rId222" Type="http://schemas.openxmlformats.org/officeDocument/2006/relationships/image" Target="media/image69.jpeg"/><Relationship Id="rId12" Type="http://schemas.openxmlformats.org/officeDocument/2006/relationships/image" Target="media/image4.wmf"/><Relationship Id="rId17" Type="http://schemas.openxmlformats.org/officeDocument/2006/relationships/image" Target="media/image9.wmf"/><Relationship Id="rId33" Type="http://schemas.openxmlformats.org/officeDocument/2006/relationships/image" Target="media/image25.wmf"/><Relationship Id="rId38" Type="http://schemas.openxmlformats.org/officeDocument/2006/relationships/chart" Target="charts/chart4.xml"/><Relationship Id="rId59" Type="http://schemas.openxmlformats.org/officeDocument/2006/relationships/image" Target="media/image35.emf"/><Relationship Id="rId103" Type="http://schemas.openxmlformats.org/officeDocument/2006/relationships/hyperlink" Target="http://www.doktor.by/medicine/detail.php?%20ID=3536" TargetMode="External"/><Relationship Id="rId108" Type="http://schemas.openxmlformats.org/officeDocument/2006/relationships/hyperlink" Target="http://www.eurolab.ua/" TargetMode="External"/><Relationship Id="rId124" Type="http://schemas.openxmlformats.org/officeDocument/2006/relationships/hyperlink" Target="http://www.epochtimes.com.ua/health/health/kytajska-medycyna-59838" TargetMode="External"/><Relationship Id="rId129" Type="http://schemas.openxmlformats.org/officeDocument/2006/relationships/hyperlink" Target="http://www.rae.ru/fs/?%20section=content&amp;op" TargetMode="External"/><Relationship Id="rId54" Type="http://schemas.openxmlformats.org/officeDocument/2006/relationships/image" Target="media/image33.jpeg"/><Relationship Id="rId70" Type="http://schemas.openxmlformats.org/officeDocument/2006/relationships/chart" Target="charts/chart24.xml"/><Relationship Id="rId75" Type="http://schemas.openxmlformats.org/officeDocument/2006/relationships/image" Target="media/image42.jpeg"/><Relationship Id="rId91" Type="http://schemas.openxmlformats.org/officeDocument/2006/relationships/hyperlink" Target="http://lechebnik.info/" TargetMode="External"/><Relationship Id="rId96" Type="http://schemas.openxmlformats.org/officeDocument/2006/relationships/hyperlink" Target="http://en" TargetMode="External"/><Relationship Id="rId140" Type="http://schemas.openxmlformats.org/officeDocument/2006/relationships/hyperlink" Target="http://www.associationofbreastsurgery.org.uk/media%20/4585/best_practice_diagnostic_guidelines_for_patients_presenting_with_breast_symptoms.pdf" TargetMode="External"/><Relationship Id="rId145" Type="http://schemas.openxmlformats.org/officeDocument/2006/relationships/hyperlink" Target="http://jco.ascopubs.org/content%20/26/2/313.%20full.pdf.ru" TargetMode="External"/><Relationship Id="rId161" Type="http://schemas.openxmlformats.org/officeDocument/2006/relationships/hyperlink" Target="http://tenders.ck.ua/gate/fizicheskaya-kultura-voennaya-podgotovka/" TargetMode="External"/><Relationship Id="rId166" Type="http://schemas.openxmlformats.org/officeDocument/2006/relationships/hyperlink" Target="http://www.ami.nstu.ru/~headrd/" TargetMode="External"/><Relationship Id="rId182" Type="http://schemas.openxmlformats.org/officeDocument/2006/relationships/hyperlink" Target="http://search.ligazakon.ua/l_doc2.nsf/link1/KP1%2020546.html" TargetMode="External"/><Relationship Id="rId187" Type="http://schemas.microsoft.com/office/2007/relationships/hdphoto" Target="media/hdphoto1.wdp"/><Relationship Id="rId217" Type="http://schemas.microsoft.com/office/2007/relationships/hdphoto" Target="media/hdphoto15.wdp"/><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image" Target="media/image64.jpeg"/><Relationship Id="rId23" Type="http://schemas.openxmlformats.org/officeDocument/2006/relationships/image" Target="media/image15.wmf"/><Relationship Id="rId28" Type="http://schemas.openxmlformats.org/officeDocument/2006/relationships/image" Target="media/image20.wmf"/><Relationship Id="rId49" Type="http://schemas.openxmlformats.org/officeDocument/2006/relationships/image" Target="media/image31.png"/><Relationship Id="rId114" Type="http://schemas.openxmlformats.org/officeDocument/2006/relationships/hyperlink" Target="http://www.uzifilm" TargetMode="External"/><Relationship Id="rId119" Type="http://schemas.openxmlformats.org/officeDocument/2006/relationships/hyperlink" Target="http://sbib-lio.com/biblio/archive/" TargetMode="External"/><Relationship Id="rId44" Type="http://schemas.openxmlformats.org/officeDocument/2006/relationships/chart" Target="charts/chart7.xml"/><Relationship Id="rId60" Type="http://schemas.openxmlformats.org/officeDocument/2006/relationships/chart" Target="charts/chart17.xml"/><Relationship Id="rId65" Type="http://schemas.openxmlformats.org/officeDocument/2006/relationships/chart" Target="charts/chart21.xml"/><Relationship Id="rId81" Type="http://schemas.openxmlformats.org/officeDocument/2006/relationships/hyperlink" Target="http://www.rsn-spb.ru/index.php?option=comcontent&amp;" TargetMode="External"/><Relationship Id="rId86" Type="http://schemas.openxmlformats.org/officeDocument/2006/relationships/hyperlink" Target="http://www.ncbi.nlm.nih.gov/pmc/%20articles/PMC2927383/" TargetMode="External"/><Relationship Id="rId130" Type="http://schemas.openxmlformats.org/officeDocument/2006/relationships/hyperlink" Target="http://zakon3.rada.gov.ua/%20laws/" TargetMode="External"/><Relationship Id="rId135" Type="http://schemas.openxmlformats.org/officeDocument/2006/relationships/hyperlink" Target="http://www.euro.who.int/__data/assets/pdf_file/0008/108962/E88698R.pdf%205-8" TargetMode="External"/><Relationship Id="rId151" Type="http://schemas.openxmlformats.org/officeDocument/2006/relationships/hyperlink" Target="http://www.euro.who.int/_data/assets/pdf_file/0020/149060/RC61_rInfDoc4.pdf" TargetMode="External"/><Relationship Id="rId156" Type="http://schemas.openxmlformats.org/officeDocument/2006/relationships/hyperlink" Target="http://rrc.dgu.ru/" TargetMode="External"/><Relationship Id="rId177" Type="http://schemas.openxmlformats.org/officeDocument/2006/relationships/hyperlink" Target="http://www.who.int/cancer/publicat/%20WHOCancerBrochure%202007.FINALweb.pdf" TargetMode="External"/><Relationship Id="rId198" Type="http://schemas.openxmlformats.org/officeDocument/2006/relationships/image" Target="media/image57.jpeg"/><Relationship Id="rId172" Type="http://schemas.openxmlformats.org/officeDocument/2006/relationships/hyperlink" Target="http://www.who.int/substanceabuse/publications/global_alcohol_report/msbgsruprofiles.pdf" TargetMode="External"/><Relationship Id="rId193" Type="http://schemas.microsoft.com/office/2007/relationships/hdphoto" Target="media/hdphoto3.wdp"/><Relationship Id="rId202" Type="http://schemas.openxmlformats.org/officeDocument/2006/relationships/image" Target="media/image59.jpeg"/><Relationship Id="rId207" Type="http://schemas.microsoft.com/office/2007/relationships/hdphoto" Target="media/hdphoto10.wdp"/><Relationship Id="rId223" Type="http://schemas.microsoft.com/office/2007/relationships/hdphoto" Target="media/hdphoto18.wdp"/><Relationship Id="rId228" Type="http://schemas.openxmlformats.org/officeDocument/2006/relationships/header" Target="header1.xml"/><Relationship Id="rId13" Type="http://schemas.openxmlformats.org/officeDocument/2006/relationships/image" Target="media/image5.wmf"/><Relationship Id="rId18" Type="http://schemas.openxmlformats.org/officeDocument/2006/relationships/image" Target="media/image10.wmf"/><Relationship Id="rId39" Type="http://schemas.openxmlformats.org/officeDocument/2006/relationships/image" Target="media/image27.png"/><Relationship Id="rId109" Type="http://schemas.openxmlformats.org/officeDocument/2006/relationships/hyperlink" Target="http://books.google.com.ua/books/%20about/" TargetMode="External"/><Relationship Id="rId34" Type="http://schemas.openxmlformats.org/officeDocument/2006/relationships/image" Target="media/image26.wmf"/><Relationship Id="rId50" Type="http://schemas.openxmlformats.org/officeDocument/2006/relationships/chart" Target="charts/chart11.xml"/><Relationship Id="rId55" Type="http://schemas.openxmlformats.org/officeDocument/2006/relationships/image" Target="media/image34.jpeg"/><Relationship Id="rId76" Type="http://schemas.openxmlformats.org/officeDocument/2006/relationships/image" Target="media/image43.jpeg"/><Relationship Id="rId97" Type="http://schemas.openxmlformats.org/officeDocument/2006/relationships/hyperlink" Target="http://ru" TargetMode="External"/><Relationship Id="rId104" Type="http://schemas.openxmlformats.org/officeDocument/2006/relationships/hyperlink" Target="http://www.medcentr-tula.ru/index.php?option=%20com_content%20&amp;view" TargetMode="External"/><Relationship Id="rId120" Type="http://schemas.openxmlformats.org/officeDocument/2006/relationships/hyperlink" Target="http://novosti.mif-ua.com/" TargetMode="External"/><Relationship Id="rId125" Type="http://schemas.openxmlformats.org/officeDocument/2006/relationships/hyperlink" Target="http://intranet.tdmu.edu.ua/data/kafedra/internal/unurse/%20classes_stud/" TargetMode="External"/><Relationship Id="rId141" Type="http://schemas.openxmlformats.org/officeDocument/2006/relationships/hyperlink" Target="http://www.ncbi.nlm.nih.gov/pmc/articles/PMC1229180" TargetMode="External"/><Relationship Id="rId146" Type="http://schemas.openxmlformats.org/officeDocument/2006/relationships/hyperlink" Target="http://junkscience.org/%20consumer/jan00/%20mammo.pdf" TargetMode="External"/><Relationship Id="rId167" Type="http://schemas.openxmlformats.org/officeDocument/2006/relationships/hyperlink" Target="http://window.edu.ru/resource/826/74826/files/Zamyatina" TargetMode="External"/><Relationship Id="rId188" Type="http://schemas.openxmlformats.org/officeDocument/2006/relationships/image" Target="media/image51.jpeg"/><Relationship Id="rId7" Type="http://schemas.openxmlformats.org/officeDocument/2006/relationships/footnotes" Target="footnotes.xml"/><Relationship Id="rId71" Type="http://schemas.openxmlformats.org/officeDocument/2006/relationships/chart" Target="charts/chart25.xml"/><Relationship Id="rId92" Type="http://schemas.openxmlformats.org/officeDocument/2006/relationships/hyperlink" Target="http://uk.wikipedia" TargetMode="External"/><Relationship Id="rId162" Type="http://schemas.openxmlformats.org/officeDocument/2006/relationships/hyperlink" Target="http://www.mtas.ru/" TargetMode="External"/><Relationship Id="rId183" Type="http://schemas.openxmlformats.org/officeDocument/2006/relationships/image" Target="media/image47.jpeg"/><Relationship Id="rId213" Type="http://schemas.microsoft.com/office/2007/relationships/hdphoto" Target="media/hdphoto13.wdp"/><Relationship Id="rId218" Type="http://schemas.openxmlformats.org/officeDocument/2006/relationships/image" Target="media/image67.jpeg"/><Relationship Id="rId2" Type="http://schemas.openxmlformats.org/officeDocument/2006/relationships/numbering" Target="numbering.xml"/><Relationship Id="rId29" Type="http://schemas.openxmlformats.org/officeDocument/2006/relationships/image" Target="media/image21.wmf"/><Relationship Id="rId24" Type="http://schemas.openxmlformats.org/officeDocument/2006/relationships/image" Target="media/image16.wmf"/><Relationship Id="rId40" Type="http://schemas.openxmlformats.org/officeDocument/2006/relationships/image" Target="media/image28.png"/><Relationship Id="rId45" Type="http://schemas.openxmlformats.org/officeDocument/2006/relationships/chart" Target="charts/chart8.xml"/><Relationship Id="rId66" Type="http://schemas.openxmlformats.org/officeDocument/2006/relationships/image" Target="media/image37.emf"/><Relationship Id="rId87" Type="http://schemas.openxmlformats.org/officeDocument/2006/relationships/hyperlink" Target="http://www" TargetMode="External"/><Relationship Id="rId110" Type="http://schemas.openxmlformats.org/officeDocument/2006/relationships/hyperlink" Target="http://www.amazon.com/Trail-Invisib" TargetMode="External"/><Relationship Id="rId115" Type="http://schemas.openxmlformats.org/officeDocument/2006/relationships/hyperlink" Target="http://mammology.info/uzi.htm" TargetMode="External"/><Relationship Id="rId131" Type="http://schemas.openxmlformats.org/officeDocument/2006/relationships/hyperlink" Target="http://www.moz.gov.ua" TargetMode="External"/><Relationship Id="rId136" Type="http://schemas.openxmlformats.org/officeDocument/2006/relationships/hyperlink" Target="http://www.cancerscreening.nhs.uk/nhscsp-20years.pdf" TargetMode="External"/><Relationship Id="rId157" Type="http://schemas.openxmlformats.org/officeDocument/2006/relationships/hyperlink" Target="http://cyberleninka.ru/article/%20n/primenenie-statisticheskih-programm-i-meto-dov-v-mediko-biologicheskih-nauchnyh-issledovaniyah" TargetMode="External"/><Relationship Id="rId178" Type="http://schemas.openxmlformats.org/officeDocument/2006/relationships/hyperlink" Target="http://zakon4" TargetMode="External"/><Relationship Id="rId61" Type="http://schemas.openxmlformats.org/officeDocument/2006/relationships/image" Target="media/image36.emf"/><Relationship Id="rId82" Type="http://schemas.openxmlformats.org/officeDocument/2006/relationships/hyperlink" Target="http://www.egypt-portal.com/meddrevegipt/ebers" TargetMode="External"/><Relationship Id="rId152" Type="http://schemas.openxmlformats.org/officeDocument/2006/relationships/hyperlink" Target="http://oa.elibukr.org/handle/1984/1453" TargetMode="External"/><Relationship Id="rId173" Type="http://schemas.openxmlformats.org/officeDocument/2006/relationships/hyperlink" Target="http://www.euro.who.int/%20__data/assets/%20pdf_file/0018/74421/E82161R.pdf" TargetMode="External"/><Relationship Id="rId194" Type="http://schemas.openxmlformats.org/officeDocument/2006/relationships/image" Target="media/image55.jpeg"/><Relationship Id="rId199" Type="http://schemas.microsoft.com/office/2007/relationships/hdphoto" Target="media/hdphoto6.wdp"/><Relationship Id="rId203" Type="http://schemas.microsoft.com/office/2007/relationships/hdphoto" Target="media/hdphoto8.wdp"/><Relationship Id="rId208" Type="http://schemas.openxmlformats.org/officeDocument/2006/relationships/image" Target="media/image62.jpeg"/><Relationship Id="rId229" Type="http://schemas.openxmlformats.org/officeDocument/2006/relationships/header" Target="header2.xml"/><Relationship Id="rId19" Type="http://schemas.openxmlformats.org/officeDocument/2006/relationships/image" Target="media/image11.wmf"/><Relationship Id="rId224" Type="http://schemas.openxmlformats.org/officeDocument/2006/relationships/image" Target="media/image70.jpeg"/><Relationship Id="rId14" Type="http://schemas.openxmlformats.org/officeDocument/2006/relationships/image" Target="media/image6.wmf"/><Relationship Id="rId30" Type="http://schemas.openxmlformats.org/officeDocument/2006/relationships/image" Target="media/image22.wmf"/><Relationship Id="rId35" Type="http://schemas.openxmlformats.org/officeDocument/2006/relationships/chart" Target="charts/chart1.xml"/><Relationship Id="rId56" Type="http://schemas.openxmlformats.org/officeDocument/2006/relationships/chart" Target="charts/chart14.xml"/><Relationship Id="rId77" Type="http://schemas.openxmlformats.org/officeDocument/2006/relationships/image" Target="media/image44.jpeg"/><Relationship Id="rId100" Type="http://schemas.openxmlformats.org/officeDocument/2006/relationships/hyperlink" Target="http://www" TargetMode="External"/><Relationship Id="rId105" Type="http://schemas.openxmlformats.org/officeDocument/2006/relationships/hyperlink" Target="http://uk.Wikipedia" TargetMode="External"/><Relationship Id="rId126" Type="http://schemas.openxmlformats.org/officeDocument/2006/relationships/hyperlink" Target="http://narodnyj-selitel.ru/tmp/bolezni_1.php?z=1031597886&amp;p=1588787856" TargetMode="External"/><Relationship Id="rId147" Type="http://schemas.openxmlformats.org/officeDocument/2006/relationships/hyperlink" Target="http://epp.eurostat.ec.europa.eu/%20portal/page/%20portal/health/" TargetMode="External"/><Relationship Id="rId168" Type="http://schemas.openxmlformats.org/officeDocument/2006/relationships/hyperlink" Target="http://mirknig.com/knigi/programming/%201181305379-imitacionnoe-modeliro" TargetMode="External"/><Relationship Id="rId8" Type="http://schemas.openxmlformats.org/officeDocument/2006/relationships/endnotes" Target="endnotes.xml"/><Relationship Id="rId51" Type="http://schemas.openxmlformats.org/officeDocument/2006/relationships/chart" Target="charts/chart12.xml"/><Relationship Id="rId72" Type="http://schemas.openxmlformats.org/officeDocument/2006/relationships/image" Target="media/image39.jpeg"/><Relationship Id="rId93" Type="http://schemas.openxmlformats.org/officeDocument/2006/relationships/hyperlink" Target="http://www.fitness.slask" TargetMode="External"/><Relationship Id="rId98" Type="http://schemas.openxmlformats.org/officeDocument/2006/relationships/hyperlink" Target="http://znaimo.com.ua/&#1056;&#1072;&#1082;_&#1084;&#1086;&#1083;&#1086;&#1095;&#1085;&#1086;&#1111;_&#1079;&#1072;&#1083;&#1086;&#1079;&#1080;" TargetMode="External"/><Relationship Id="rId121" Type="http://schemas.openxmlformats.org/officeDocument/2006/relationships/hyperlink" Target="http://www.horting.org.ua/node/719" TargetMode="External"/><Relationship Id="rId142" Type="http://schemas.openxmlformats.org/officeDocument/2006/relationships/hyperlink" Target="http://www.nejm.org/doi/pdf/10.1056/NEJMclde1212888" TargetMode="External"/><Relationship Id="rId163" Type="http://schemas.openxmlformats.org/officeDocument/2006/relationships/hyperlink" Target="http://padabum.com/d.php?id" TargetMode="External"/><Relationship Id="rId184" Type="http://schemas.openxmlformats.org/officeDocument/2006/relationships/image" Target="media/image48.jpeg"/><Relationship Id="rId189" Type="http://schemas.openxmlformats.org/officeDocument/2006/relationships/image" Target="media/image52.jpeg"/><Relationship Id="rId219" Type="http://schemas.microsoft.com/office/2007/relationships/hdphoto" Target="media/hdphoto16.wdp"/><Relationship Id="rId3" Type="http://schemas.openxmlformats.org/officeDocument/2006/relationships/styles" Target="styles.xml"/><Relationship Id="rId214" Type="http://schemas.openxmlformats.org/officeDocument/2006/relationships/image" Target="media/image65.jpeg"/><Relationship Id="rId230" Type="http://schemas.openxmlformats.org/officeDocument/2006/relationships/fontTable" Target="fontTable.xml"/><Relationship Id="rId25" Type="http://schemas.openxmlformats.org/officeDocument/2006/relationships/image" Target="media/image17.wmf"/><Relationship Id="rId46" Type="http://schemas.openxmlformats.org/officeDocument/2006/relationships/chart" Target="charts/chart9.xml"/><Relationship Id="rId67" Type="http://schemas.openxmlformats.org/officeDocument/2006/relationships/chart" Target="charts/chart22.xml"/><Relationship Id="rId116" Type="http://schemas.openxmlformats.org/officeDocument/2006/relationships/hyperlink" Target="http://www.israelmed.ru/mammaryglandoncology/" TargetMode="External"/><Relationship Id="rId137" Type="http://schemas.openxmlformats.org/officeDocument/2006/relationships/hyperlink" Target="http://www.clinicaloncology.com.ua/article/3065/mediko-socialne-ob-runtuvannya-docilnosti-skriningu-najbilsh-poshirenix-zloyakisnix-novoutvoren-v-populyacii-ukraini-yak-praktichnij-aspekt-udoskonalennya-yakosti-profilaktiki-onkologichnix-zaxvoryuva" TargetMode="External"/><Relationship Id="rId158" Type="http://schemas.openxmlformats.org/officeDocument/2006/relationships/hyperlink" Target="http://sohmet.ru/books/item/f00/s00/z0000027/" TargetMode="External"/><Relationship Id="rId20" Type="http://schemas.openxmlformats.org/officeDocument/2006/relationships/image" Target="media/image12.wmf"/><Relationship Id="rId41" Type="http://schemas.openxmlformats.org/officeDocument/2006/relationships/chart" Target="charts/chart5.xml"/><Relationship Id="rId62" Type="http://schemas.openxmlformats.org/officeDocument/2006/relationships/chart" Target="charts/chart18.xml"/><Relationship Id="rId83" Type="http://schemas.openxmlformats.org/officeDocument/2006/relationships/hyperlink" Target="http://cancerquest.emory.edu/index.cfm" TargetMode="External"/><Relationship Id="rId88" Type="http://schemas.openxmlformats.org/officeDocument/2006/relationships/hyperlink" Target="http://www.cancer.org/acs/groups/cid/documents/%20webcontent/" TargetMode="External"/><Relationship Id="rId111" Type="http://schemas.openxmlformats.org/officeDocument/2006/relationships/hyperlink" Target="http://scienceheroes" TargetMode="External"/><Relationship Id="rId132" Type="http://schemas.openxmlformats.org/officeDocument/2006/relationships/hyperlink" Target="http://link" TargetMode="External"/><Relationship Id="rId153" Type="http://schemas.openxmlformats.org/officeDocument/2006/relationships/hyperlink" Target="http://www.fesmu.ru/elib/%20Article.aspx?id=52923" TargetMode="External"/><Relationship Id="rId174" Type="http://schemas.openxmlformats.org/officeDocument/2006/relationships/hyperlink" Target="http://nu.kemtipp.ru/stories/docs/archiv/%20005.pdf" TargetMode="External"/><Relationship Id="rId179" Type="http://schemas.openxmlformats.org/officeDocument/2006/relationships/hyperlink" Target="http://www.moz.gov.ua/ua/portal/dn_20081103_624.html" TargetMode="External"/><Relationship Id="rId195" Type="http://schemas.microsoft.com/office/2007/relationships/hdphoto" Target="media/hdphoto4.wdp"/><Relationship Id="rId209" Type="http://schemas.microsoft.com/office/2007/relationships/hdphoto" Target="media/hdphoto11.wdp"/><Relationship Id="rId190" Type="http://schemas.openxmlformats.org/officeDocument/2006/relationships/image" Target="media/image53.png"/><Relationship Id="rId204" Type="http://schemas.openxmlformats.org/officeDocument/2006/relationships/image" Target="media/image60.jpeg"/><Relationship Id="rId220" Type="http://schemas.openxmlformats.org/officeDocument/2006/relationships/image" Target="media/image68.jpeg"/><Relationship Id="rId225" Type="http://schemas.microsoft.com/office/2007/relationships/hdphoto" Target="media/hdphoto19.wdp"/><Relationship Id="rId15" Type="http://schemas.openxmlformats.org/officeDocument/2006/relationships/image" Target="media/image7.wmf"/><Relationship Id="rId36" Type="http://schemas.openxmlformats.org/officeDocument/2006/relationships/chart" Target="charts/chart2.xml"/><Relationship Id="rId57" Type="http://schemas.openxmlformats.org/officeDocument/2006/relationships/chart" Target="charts/chart15.xml"/><Relationship Id="rId106" Type="http://schemas.openxmlformats.org/officeDocument/2006/relationships/hyperlink" Target="http://nsn.taba.ru/blog/Zdorove/" TargetMode="External"/><Relationship Id="rId127" Type="http://schemas.openxmlformats.org/officeDocument/2006/relationships/hyperlink" Target="http://science.viniti.ru/%20index.php?&amp;option=com" TargetMode="External"/><Relationship Id="rId10" Type="http://schemas.openxmlformats.org/officeDocument/2006/relationships/image" Target="media/image2.wmf"/><Relationship Id="rId31" Type="http://schemas.openxmlformats.org/officeDocument/2006/relationships/image" Target="media/image23.wmf"/><Relationship Id="rId52" Type="http://schemas.openxmlformats.org/officeDocument/2006/relationships/chart" Target="charts/chart13.xml"/><Relationship Id="rId73" Type="http://schemas.openxmlformats.org/officeDocument/2006/relationships/image" Target="media/image40.jpeg"/><Relationship Id="rId78" Type="http://schemas.openxmlformats.org/officeDocument/2006/relationships/image" Target="media/image45.jpeg"/><Relationship Id="rId94" Type="http://schemas.openxmlformats.org/officeDocument/2006/relationships/hyperlink" Target="http://en.wikipedia" TargetMode="External"/><Relationship Id="rId99" Type="http://schemas.openxmlformats.org/officeDocument/2006/relationships/hyperlink" Target="http://ru" TargetMode="External"/><Relationship Id="rId101" Type="http://schemas.openxmlformats.org/officeDocument/2006/relationships/hyperlink" Target="http://www.answers.com/topic/%20halsted-william-stewart.%20" TargetMode="External"/><Relationship Id="rId122" Type="http://schemas.openxmlformats.org/officeDocument/2006/relationships/hyperlink" Target="http://znaimo" TargetMode="External"/><Relationship Id="rId143" Type="http://schemas.openxmlformats.org/officeDocument/2006/relationships/hyperlink" Target="http://www.ootr.org/upload/%20attachment/0000219-1.pdf" TargetMode="External"/><Relationship Id="rId148" Type="http://schemas.openxmlformats.org/officeDocument/2006/relationships/hyperlink" Target="http://www.who.int/%20cancer/%20dete%20ction/" TargetMode="External"/><Relationship Id="rId164" Type="http://schemas.openxmlformats.org/officeDocument/2006/relationships/hyperlink" Target="http://flowtechengineers.com/" TargetMode="External"/><Relationship Id="rId169" Type="http://schemas.openxmlformats.org/officeDocument/2006/relationships/hyperlink" Target="http://www.keldysh.ru/pages/mrbur-web/" TargetMode="External"/><Relationship Id="rId185" Type="http://schemas.openxmlformats.org/officeDocument/2006/relationships/image" Target="media/image49.jpeg"/><Relationship Id="rId4" Type="http://schemas.microsoft.com/office/2007/relationships/stylesWithEffects" Target="stylesWithEffects.xml"/><Relationship Id="rId9" Type="http://schemas.openxmlformats.org/officeDocument/2006/relationships/image" Target="media/image1.wmf"/><Relationship Id="rId180" Type="http://schemas.openxmlformats.org/officeDocument/2006/relationships/hyperlink" Target="http://moz.gov.ua/ua/portal/dn_20110715_417.html" TargetMode="External"/><Relationship Id="rId210" Type="http://schemas.openxmlformats.org/officeDocument/2006/relationships/image" Target="media/image63.jpeg"/><Relationship Id="rId215" Type="http://schemas.microsoft.com/office/2007/relationships/hdphoto" Target="media/hdphoto14.wdp"/><Relationship Id="rId26" Type="http://schemas.openxmlformats.org/officeDocument/2006/relationships/image" Target="media/image18.wmf"/><Relationship Id="rId231" Type="http://schemas.openxmlformats.org/officeDocument/2006/relationships/theme" Target="theme/theme1.xml"/><Relationship Id="rId47" Type="http://schemas.openxmlformats.org/officeDocument/2006/relationships/image" Target="media/image30.emf"/><Relationship Id="rId68" Type="http://schemas.openxmlformats.org/officeDocument/2006/relationships/chart" Target="charts/chart23.xml"/><Relationship Id="rId89" Type="http://schemas.openxmlformats.org/officeDocument/2006/relationships/hyperlink" Target="http://www.med" TargetMode="External"/><Relationship Id="rId112" Type="http://schemas.openxmlformats.org/officeDocument/2006/relationships/hyperlink" Target="http://www.medalmanac.ru/archive/year_2012/" TargetMode="External"/><Relationship Id="rId133" Type="http://schemas.openxmlformats.org/officeDocument/2006/relationships/hyperlink" Target="http://onlinelibrary.wiley.com/doi/10.%203322/caac.%2021174/full" TargetMode="External"/><Relationship Id="rId154" Type="http://schemas.openxmlformats.org/officeDocument/2006/relationships/hyperlink" Target="http://dmeti.dp.ua/file/kdoczn_%209700.pdf" TargetMode="External"/><Relationship Id="rId175" Type="http://schemas.openxmlformats.org/officeDocument/2006/relationships/hyperlink" Target="http://www.argo-shop.com.ua/" TargetMode="External"/><Relationship Id="rId196" Type="http://schemas.openxmlformats.org/officeDocument/2006/relationships/image" Target="media/image56.jpeg"/><Relationship Id="rId200" Type="http://schemas.openxmlformats.org/officeDocument/2006/relationships/image" Target="media/image58.jpeg"/><Relationship Id="rId16" Type="http://schemas.openxmlformats.org/officeDocument/2006/relationships/image" Target="media/image8.wmf"/><Relationship Id="rId221" Type="http://schemas.microsoft.com/office/2007/relationships/hdphoto" Target="media/hdphoto17.wdp"/><Relationship Id="rId37" Type="http://schemas.openxmlformats.org/officeDocument/2006/relationships/chart" Target="charts/chart3.xml"/><Relationship Id="rId58" Type="http://schemas.openxmlformats.org/officeDocument/2006/relationships/chart" Target="charts/chart16.xml"/><Relationship Id="rId79" Type="http://schemas.openxmlformats.org/officeDocument/2006/relationships/image" Target="media/image46.jpeg"/><Relationship Id="rId102" Type="http://schemas.openxmlformats.org/officeDocument/2006/relationships/hyperlink" Target="http://mammologia.com/%20klin-mammo/educational/rmj/183-2009-08-22-07-07-27" TargetMode="External"/><Relationship Id="rId123" Type="http://schemas.openxmlformats.org/officeDocument/2006/relationships/hyperlink" Target="http://onlinelibrary.wiley.com/doi/10.1002/ijc.2910150411/abstract%20?deniedAccess%20CustomisedMessage=&amp;userIsAuthenticated=false" TargetMode="External"/><Relationship Id="rId144" Type="http://schemas.openxmlformats.org/officeDocument/2006/relationships/hyperlink" Target="http://www.cochrane.dk/research%20/Screening%20for%20breast%20cancer,%20CD001877.pdf" TargetMode="External"/><Relationship Id="rId90" Type="http://schemas.openxmlformats.org/officeDocument/2006/relationships/hyperlink" Target="http://www.uib.no/med/avd/miapr/arvid/" TargetMode="External"/><Relationship Id="rId165" Type="http://schemas.openxmlformats.org/officeDocument/2006/relationships/hyperlink" Target="http://allendy.ru/teoria-org/335-zakon-compozicii" TargetMode="External"/><Relationship Id="rId186" Type="http://schemas.openxmlformats.org/officeDocument/2006/relationships/image" Target="media/image50.png"/><Relationship Id="rId211" Type="http://schemas.microsoft.com/office/2007/relationships/hdphoto" Target="media/hdphoto12.wdp"/></Relationships>
</file>

<file path=word/charts/_rels/chart1.xml.rels><?xml version="1.0" encoding="UTF-8" standalone="yes"?>
<Relationships xmlns="http://schemas.openxmlformats.org/package/2006/relationships"><Relationship Id="rId2" Type="http://schemas.openxmlformats.org/officeDocument/2006/relationships/oleObject" Target="file:///D:\Moskvijak-Lesnijak%20D%20E\Disertacijnij%20material\&#1044;&#1080;&#1089;&#1077;&#1088;&#1090;&#1072;&#1094;&#1110;&#1103;%20&#1052;-&#1051;\&#1044;&#1080;&#1089;&#1077;&#1088;&#1090;&#1072;&#1094;&#1110;&#1103;%20&#1052;&#1086;&#1089;&#1082;&#1074;&#1103;&#1082;-&#1051;&#1077;&#1089;&#1085;&#1103;&#1082;%20(&#1088;&#1086;&#1079;&#1076;&#1110;&#1083;&#1080;)\Rozdil%203\&#1044;&#1080;&#1089;&#1077;&#1088;&#1090;&#1072;&#1094;&#1110;&#1081;&#1085;&#1080;&#1081;%20&#1084;&#1072;&#1090;&#1077;&#1088;&#1110;&#1072;&#1083;%20&#1056;&#1054;&#1047;&#1044;&#1030;&#1051;%203\&#1043;&#1088;&#1072;&#1092;&#1110;&#1082;&#1080;\Ris%203.1.1%20.xls"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oleObject" Target="file:///D:\Moskvijak-Lesnijak%20D%20E\Disertacijnij%20material\&#1044;&#1080;&#1089;&#1077;&#1088;&#1090;&#1072;&#1094;&#1110;&#1103;%20&#1052;&#1086;&#1089;&#1082;&#1074;&#1103;&#1082;-&#1051;&#1077;&#1089;&#1085;&#1103;&#1082;%20(&#1088;&#1086;&#1079;&#1076;&#1110;&#1083;&#1080;)%2003%2011%202015\&#1056;&#1086;&#1079;&#1076;&#1110;&#1083;%20IV%2021%2011%202015%20&#1085;&#1077;&#1076;&#1086;&#1087;&#1088;&#1072;&#1094;&#1100;&#1086;&#1074;&#1072;&#1085;&#1080;&#1081;\&#1043;&#1088;&#1072;&#1092;&#1110;&#1095;&#1085;&#1110;%20&#1079;&#1086;&#1073;&#1088;&#1072;&#1078;&#1077;&#1085;&#1085;&#1103;%20&#1056;%20IV\&#1056;&#1080;&#1089;.%204.2.2.xlsx" TargetMode="External"/><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oleObject" Target="file:///D:\Moskvijak-Lesnijak%20D%20E\Disertacijnij%20material\&#1044;&#1080;&#1089;&#1077;&#1088;&#1090;&#1072;&#1094;&#1110;&#1103;%20&#1052;&#1086;&#1089;&#1082;&#1074;&#1103;&#1082;-&#1051;&#1077;&#1089;&#1085;&#1103;&#1082;%20(&#1088;&#1086;&#1079;&#1076;&#1110;&#1083;&#1080;)%2003%2011%202015\&#1056;&#1086;&#1079;&#1076;&#1110;&#1083;%20IV%2021%2011%202015%20&#1085;&#1077;&#1076;&#1086;&#1087;&#1088;&#1072;&#1094;&#1100;&#1086;&#1074;&#1072;&#1085;&#1080;&#1081;\&#1043;&#1088;&#1072;&#1092;&#1110;&#1095;&#1085;&#1110;%20&#1079;&#1086;&#1073;&#1088;&#1072;&#1078;&#1077;&#1085;&#1085;&#1103;%20&#1056;%20IV\&#1056;&#1080;&#1089;.%204.2.3.xlsx" TargetMode="External"/><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oleObject" Target="file:///D:\Moskvijak-Lesnijak%20D%20E\Disertacijnij%20material\&#1044;&#1080;&#1089;&#1077;&#1088;&#1090;&#1072;&#1094;&#1110;&#1103;%20&#1052;&#1086;&#1089;&#1082;&#1074;&#1103;&#1082;-&#1051;&#1077;&#1089;&#1085;&#1103;&#1082;%20(&#1088;&#1086;&#1079;&#1076;&#1110;&#1083;&#1080;)%2003%2011%202015\&#1056;&#1086;&#1079;&#1076;&#1110;&#1083;%20IV%2021%2011%202015%20&#1085;&#1077;&#1076;&#1086;&#1087;&#1088;&#1072;&#1094;&#1100;&#1086;&#1074;&#1072;&#1085;&#1080;&#1081;\&#1043;&#1088;&#1072;&#1092;&#1110;&#1095;&#1085;&#1110;%20&#1079;&#1086;&#1073;&#1088;&#1072;&#1078;&#1077;&#1085;&#1085;&#1103;%20&#1056;%20IV\&#1056;&#1080;&#1089;.%204.2.6.xlsx" TargetMode="External"/><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oleObject" Target="file:///J:\Moskvijak-Lesnijak%20D%20E\Disertacijnij%20material\&#1044;&#1080;&#1089;&#1077;&#1088;&#1090;&#1072;&#1094;&#1110;&#1103;%20&#1052;&#1086;&#1089;&#1082;&#1074;&#1103;&#1082;-&#1051;&#1077;&#1089;&#1085;&#1103;&#1082;%20(&#1088;&#1086;&#1079;&#1076;&#1110;&#1083;&#1080;)%2003%2011%202015\&#1056;&#1080;&#1089;.%205.1.xlsx" TargetMode="External"/><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oleObject" Target="file:///J:\Moskvijak-Lesnijak%20D%20E\Disertacijnij%20material\&#1044;&#1080;&#1089;&#1077;&#1088;&#1090;&#1072;&#1094;&#1110;&#1103;%20&#1052;&#1086;&#1089;&#1082;&#1074;&#1103;&#1082;-&#1051;&#1077;&#1089;&#1085;&#1103;&#1082;%20(&#1088;&#1086;&#1079;&#1076;&#1110;&#1083;&#1080;)%2003%2011%202015\&#1056;&#1080;&#1089;.%205.2.xlsx" TargetMode="External"/><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oleObject" Target="file:///J:\Moskvijak-Lesnijak%20D%20E\Disertacijnij%20material\&#1044;&#1080;&#1089;&#1077;&#1088;&#1090;&#1072;&#1094;&#1110;&#1103;%20&#1052;&#1086;&#1089;&#1082;&#1074;&#1103;&#1082;-&#1051;&#1077;&#1089;&#1085;&#1103;&#1082;%20(&#1088;&#1086;&#1079;&#1076;&#1110;&#1083;&#1080;)%2003%2011%202015\&#1056;&#1086;&#1079;&#1076;&#1110;&#1083;%20V%20%2021%2011%202015\&#1043;&#1088;&#1072;&#1092;&#1110;&#1095;&#1085;&#1110;%20&#1079;&#1086;&#1073;&#1088;&#1072;&#1078;&#1077;&#1085;&#1085;&#1103;%20P%20V\&#1056;&#1080;&#1089;.%205.5.xlsx" TargetMode="External"/><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oleObject" Target="file:///D:\Moskvijak-Lesnijak%20D%20E\Disertacijnij%20material\&#1044;&#1080;&#1089;&#1077;&#1088;&#1090;&#1072;&#1094;&#1110;&#1103;%20&#1052;-&#1051;\&#1044;&#1080;&#1089;&#1077;&#1088;&#1090;&#1072;&#1094;&#1110;&#1103;%20&#1052;&#1086;&#1089;&#1082;&#1074;&#1103;&#1082;-&#1051;&#1077;&#1089;&#1085;&#1103;&#1082;%20(&#1088;&#1086;&#1079;&#1076;&#1110;&#1083;&#1080;)\Rozdil%204\&#1056;&#1086;&#1079;&#1076;&#1110;&#1083;%204\&#1043;&#1088;&#1072;&#1092;&#1110;&#1095;&#1085;&#1077;%20&#1079;&#1086;&#1073;&#1088;&#1072;&#1078;%20&#1088;&#1086;&#1079;&#1076;&#1110;&#1083;%204\&#1056;&#1080;&#1089;%204.2.7..xlsx" TargetMode="External"/><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oleObject" Target="file:///D:\Moskvijak-Lesnijak%20D%20E\Disertacijnij%20material\&#1044;&#1080;&#1089;&#1077;&#1088;&#1090;&#1072;&#1094;&#1110;&#1103;%20&#1052;-&#1051;\&#1044;&#1080;&#1089;&#1077;&#1088;&#1090;&#1072;&#1094;&#1110;&#1103;%20&#1052;&#1086;&#1089;&#1082;&#1074;&#1103;&#1082;-&#1051;&#1077;&#1089;&#1085;&#1103;&#1082;%20(&#1088;&#1086;&#1079;&#1076;&#1110;&#1083;&#1080;)\Rozdil%204\&#1056;&#1086;&#1079;&#1076;&#1110;&#1083;%204\&#1043;&#1088;&#1072;&#1092;&#1110;&#1095;&#1085;&#1077;%20&#1079;&#1086;&#1073;&#1088;&#1072;&#1078;%20&#1088;&#1086;&#1079;&#1076;&#1110;&#1083;%204\&#1056;&#1080;&#1089;%204.2.8..xlsx" TargetMode="External"/><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oleObject" Target="file:///D:\Moskvijak-Lesnijak%20D%20E\Disertacijnij%20material\&#1044;&#1080;&#1089;&#1077;&#1088;&#1090;&#1072;&#1094;&#1110;&#1103;%20&#1052;-&#1051;\&#1044;&#1080;&#1089;&#1077;&#1088;&#1090;&#1072;&#1094;&#1110;&#1103;%20&#1052;&#1086;&#1089;&#1082;&#1074;&#1103;&#1082;-&#1051;&#1077;&#1089;&#1085;&#1103;&#1082;%20(&#1088;&#1086;&#1079;&#1076;&#1110;&#1083;&#1080;)\Rozdil%203\&#1044;&#1080;&#1089;&#1077;&#1088;&#1090;&#1072;&#1094;&#1110;&#1081;&#1085;&#1080;&#1081;%20&#1084;&#1072;&#1090;&#1077;&#1088;&#1110;&#1072;&#1083;%20&#1056;&#1054;&#1047;&#1044;&#1030;&#1051;%203\&#1043;&#1088;&#1072;&#1092;&#1110;&#1082;&#1080;\Ris%203.1.4.xls" TargetMode="External"/><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oleObject" Target="file:///J:\Moskvijak-Lesnijak%20D%20E\Disertacijnij%20material\&#1044;&#1080;&#1089;&#1077;&#1088;&#1090;&#1072;&#1094;&#1110;&#1103;%20&#1052;-&#1051;\&#1044;&#1080;&#1089;&#1077;&#1088;&#1090;&#1072;&#1094;&#1110;&#1103;%20&#1052;&#1086;&#1089;&#1082;&#1074;&#1103;&#1082;-&#1051;&#1077;&#1089;&#1085;&#1103;&#1082;%20(&#1088;&#1086;&#1079;&#1076;&#1110;&#1083;&#1080;)\Rozdil%204\&#1056;&#1086;&#1079;&#1076;&#1110;&#1083;%204\&#1043;&#1088;&#1072;&#1092;&#1110;&#1095;&#1085;&#1077;%20&#1079;&#1086;&#1073;&#1088;&#1072;&#1078;%20&#1088;&#1086;&#1079;&#1076;&#1110;&#1083;%204\&#1056;&#1080;&#1089;%204.2.9..xlsx" TargetMode="External"/><Relationship Id="rId1" Type="http://schemas.openxmlformats.org/officeDocument/2006/relationships/themeOverride" Target="../theme/themeOverride20.xml"/></Relationships>
</file>

<file path=word/charts/_rels/chart21.xml.rels><?xml version="1.0" encoding="UTF-8" standalone="yes"?>
<Relationships xmlns="http://schemas.openxmlformats.org/package/2006/relationships"><Relationship Id="rId2" Type="http://schemas.openxmlformats.org/officeDocument/2006/relationships/oleObject" Target="file:///J:\Moskvijak-Lesnijak%20D%20E\Disertacijnij%20material\&#1044;&#1080;&#1089;&#1077;&#1088;&#1090;&#1072;&#1094;&#1110;&#1103;%20&#1052;-&#1051;\&#1044;&#1080;&#1089;&#1077;&#1088;&#1090;&#1072;&#1094;&#1110;&#1103;%20&#1052;&#1086;&#1089;&#1082;&#1074;&#1103;&#1082;-&#1051;&#1077;&#1089;&#1085;&#1103;&#1082;%20(&#1088;&#1086;&#1079;&#1076;&#1110;&#1083;&#1080;)\Rozdil%204\&#1056;&#1086;&#1079;&#1076;&#1110;&#1083;%204\&#1043;&#1088;&#1072;&#1092;&#1110;&#1095;&#1085;&#1077;%20&#1079;&#1086;&#1073;&#1088;&#1072;&#1078;%20&#1088;&#1086;&#1079;&#1076;&#1110;&#1083;%204\&#1056;&#1080;&#1089;%204.2.10..xlsx" TargetMode="External"/><Relationship Id="rId1" Type="http://schemas.openxmlformats.org/officeDocument/2006/relationships/themeOverride" Target="../theme/themeOverride21.xml"/></Relationships>
</file>

<file path=word/charts/_rels/chart22.xml.rels><?xml version="1.0" encoding="UTF-8" standalone="yes"?>
<Relationships xmlns="http://schemas.openxmlformats.org/package/2006/relationships"><Relationship Id="rId2" Type="http://schemas.openxmlformats.org/officeDocument/2006/relationships/oleObject" Target="file:///J:\Moskvijak-Lesnijak%20D%20E\Disertacijnij%20material\&#1044;&#1080;&#1089;&#1077;&#1088;&#1090;&#1072;&#1094;&#1110;&#1103;%20&#1052;-&#1051;\&#1044;&#1080;&#1089;&#1077;&#1088;&#1090;&#1072;&#1094;&#1110;&#1103;%20&#1052;&#1086;&#1089;&#1082;&#1074;&#1103;&#1082;-&#1051;&#1077;&#1089;&#1085;&#1103;&#1082;%20(&#1088;&#1086;&#1079;&#1076;&#1110;&#1083;&#1080;)\Rozdil%204\&#1056;&#1086;&#1079;&#1076;&#1110;&#1083;%204\&#1043;&#1088;&#1072;&#1092;&#1110;&#1095;&#1085;&#1077;%20&#1079;&#1086;&#1073;&#1088;&#1072;&#1078;%20&#1088;&#1086;&#1079;&#1076;&#1110;&#1083;%204\&#1056;&#1080;&#1089;%204.2.12..xlsx" TargetMode="External"/><Relationship Id="rId1" Type="http://schemas.openxmlformats.org/officeDocument/2006/relationships/themeOverride" Target="../theme/themeOverride22.xml"/></Relationships>
</file>

<file path=word/charts/_rels/chart23.xml.rels><?xml version="1.0" encoding="UTF-8" standalone="yes"?>
<Relationships xmlns="http://schemas.openxmlformats.org/package/2006/relationships"><Relationship Id="rId2" Type="http://schemas.openxmlformats.org/officeDocument/2006/relationships/oleObject" Target="file:///D:\Moskvijak-Lesnijak%20D%20E\Disertacijnij%20material\&#1044;&#1080;&#1089;&#1077;&#1088;&#1090;&#1072;&#1094;&#1110;&#1103;%20&#1052;&#1086;&#1089;&#1082;&#1074;&#1103;&#1082;-&#1051;&#1077;&#1089;&#1085;&#1103;&#1082;%20(&#1088;&#1086;&#1079;&#1076;&#1110;&#1083;&#1080;)%2003%2011%202015\&#1056;&#1086;&#1079;&#1076;&#1110;&#1083;%20V%20%2021%2011%202015\&#1043;&#1088;&#1072;&#1092;&#1110;&#1095;&#1085;&#1110;%20&#1079;&#1086;&#1073;&#1088;&#1072;&#1078;&#1077;&#1085;&#1085;&#1103;%20P%20V\&#1056;&#1080;&#1089;.%205.12.xlsx" TargetMode="External"/><Relationship Id="rId1" Type="http://schemas.openxmlformats.org/officeDocument/2006/relationships/themeOverride" Target="../theme/themeOverride23.xml"/></Relationships>
</file>

<file path=word/charts/_rels/chart24.xml.rels><?xml version="1.0" encoding="UTF-8" standalone="yes"?>
<Relationships xmlns="http://schemas.openxmlformats.org/package/2006/relationships"><Relationship Id="rId2" Type="http://schemas.openxmlformats.org/officeDocument/2006/relationships/oleObject" Target="file:///J:\Moskvijak-Lesnijak%20D%20E\Disertacijnij%20material\&#1044;&#1080;&#1089;&#1077;&#1088;&#1090;&#1072;&#1094;&#1110;&#1103;%20&#1052;-&#1051;\&#1044;&#1080;&#1089;&#1077;&#1088;&#1090;&#1072;&#1094;&#1110;&#1103;%20&#1052;&#1086;&#1089;&#1082;&#1074;&#1103;&#1082;-&#1051;&#1077;&#1089;&#1085;&#1103;&#1082;%20(&#1088;&#1086;&#1079;&#1076;&#1110;&#1083;&#1080;)\Rozdil%204\&#1056;&#1086;&#1079;&#1076;&#1110;&#1083;%204\&#1043;&#1088;&#1072;&#1092;&#1110;&#1095;&#1085;&#1077;%20&#1079;&#1086;&#1073;&#1088;&#1072;&#1078;%20&#1088;&#1086;&#1079;&#1076;&#1110;&#1083;%204\&#1056;&#1080;&#1089;%204.2.15..xlsx" TargetMode="External"/><Relationship Id="rId1" Type="http://schemas.openxmlformats.org/officeDocument/2006/relationships/themeOverride" Target="../theme/themeOverride24.xml"/></Relationships>
</file>

<file path=word/charts/_rels/chart25.xml.rels><?xml version="1.0" encoding="UTF-8" standalone="yes"?>
<Relationships xmlns="http://schemas.openxmlformats.org/package/2006/relationships"><Relationship Id="rId2" Type="http://schemas.openxmlformats.org/officeDocument/2006/relationships/oleObject" Target="file:///D:\Moskvijak-Lesnijak%20D%20E\Disertacijnij%20material\&#1044;&#1080;&#1089;&#1077;&#1088;&#1090;&#1072;&#1094;&#1110;&#1103;%20&#1052;&#1086;&#1089;&#1082;&#1074;&#1103;&#1082;-&#1051;&#1077;&#1089;&#1085;&#1103;&#1082;%20(&#1088;&#1086;&#1079;&#1076;&#1110;&#1083;&#1080;)%2003%2011%202015\&#1056;&#1086;&#1079;&#1076;&#1110;&#1083;%20V%20%2021%2011%202015\&#1043;&#1088;&#1072;&#1092;&#1110;&#1095;&#1085;&#1110;%20&#1079;&#1086;&#1073;&#1088;&#1072;&#1078;&#1077;&#1085;&#1085;&#1103;%20P%20V\&#1056;&#1080;&#1089;.%205.15.xlsx" TargetMode="External"/><Relationship Id="rId1" Type="http://schemas.openxmlformats.org/officeDocument/2006/relationships/themeOverride" Target="../theme/themeOverride25.xml"/></Relationships>
</file>

<file path=word/charts/_rels/chart3.xml.rels><?xml version="1.0" encoding="UTF-8" standalone="yes"?>
<Relationships xmlns="http://schemas.openxmlformats.org/package/2006/relationships"><Relationship Id="rId2" Type="http://schemas.openxmlformats.org/officeDocument/2006/relationships/oleObject" Target="file:///D:\Moskvijak-Lesnijak%20D%20E\Disertacijnij%20material\&#1044;&#1080;&#1089;&#1077;&#1088;&#1090;&#1072;&#1094;&#1110;&#1103;%20&#1052;-&#1051;\&#1044;&#1080;&#1089;&#1077;&#1088;&#1090;&#1072;&#1094;&#1110;&#1103;%20&#1052;&#1086;&#1089;&#1082;&#1074;&#1103;&#1082;-&#1051;&#1077;&#1089;&#1085;&#1103;&#1082;%20(&#1088;&#1086;&#1079;&#1076;&#1110;&#1083;&#1080;)\Rozdil%203\&#1044;&#1080;&#1089;&#1077;&#1088;&#1090;&#1072;&#1094;&#1110;&#1081;&#1085;&#1080;&#1081;%20&#1084;&#1072;&#1090;&#1077;&#1088;&#1110;&#1072;&#1083;%20&#1056;&#1054;&#1047;&#1044;&#1030;&#1051;%203\&#1043;&#1088;&#1072;&#1092;&#1110;&#1082;&#1080;\Ris%203.1.5.xls"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D:\Moskvijak-Lesnijak%20D%20E\Disertacijnij%20material\&#1044;&#1080;&#1089;&#1077;&#1088;&#1090;&#1072;&#1094;&#1110;&#1103;%20&#1052;&#1086;&#1089;&#1082;&#1074;&#1103;&#1082;-&#1051;&#1077;&#1089;&#1085;&#1103;&#1082;%20(&#1088;&#1086;&#1079;&#1076;&#1110;&#1083;&#1080;)%2003%2011%202015\&#1056;&#1086;&#1079;&#1076;&#1110;&#1083;%20III%20%2005%2011%202015\&#1043;&#1088;&#1072;&#1092;&#1110;&#1095;&#1085;&#1110;%20&#1079;&#1086;&#1073;&#1088;&#1072;&#1078;&#1077;&#1085;&#1085;&#1103;%20&#1056;%203%2021%2011%202015\Ris%203.1.4.xls"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D:\Moskvijak-Lesnijak%20D%20E\Disertacijnij%20material\&#1044;&#1080;&#1089;&#1077;&#1088;&#1090;&#1072;&#1094;&#1110;&#1103;%20&#1052;&#1086;&#1089;&#1082;&#1074;&#1103;&#1082;-&#1051;&#1077;&#1089;&#1085;&#1103;&#1082;%20(&#1088;&#1086;&#1079;&#1076;&#1110;&#1083;&#1080;)%2003%2011%202015\&#1056;&#1086;&#1079;&#1076;&#1110;&#1083;%20III%20%2005%2011%202015\&#1043;&#1088;&#1072;&#1092;&#1110;&#1095;&#1085;&#1110;%20&#1079;&#1086;&#1073;&#1088;&#1072;&#1078;&#1077;&#1085;&#1085;&#1103;%20&#1056;%203%2021%2011%202015\&#1043;&#1088;&#1072;&#1092;%20&#1089;&#1084;&#1077;&#1088;&#1090;&#1085;&#1110;&#1089;&#1090;&#1100;%20&#1056;&#1052;&#1047;\Ris%203.2.1.xls"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D:\Moskvijak-Lesnijak%20D%20E\Disertacijnij%20material\&#1044;&#1080;&#1089;&#1077;&#1088;&#1090;&#1072;&#1094;&#1110;&#1103;%20&#1052;-&#1051;\&#1044;&#1080;&#1089;&#1077;&#1088;&#1090;&#1072;&#1094;&#1110;&#1103;%20&#1052;&#1086;&#1089;&#1082;&#1074;&#1103;&#1082;-&#1051;&#1077;&#1089;&#1085;&#1103;&#1082;%20(&#1088;&#1086;&#1079;&#1076;&#1110;&#1083;&#1080;)\Rozdil%203\&#1044;&#1080;&#1089;&#1077;&#1088;&#1090;&#1072;&#1094;&#1110;&#1081;&#1085;&#1080;&#1081;%20&#1084;&#1072;&#1090;&#1077;&#1088;&#1110;&#1072;&#1083;%20&#1056;&#1054;&#1047;&#1044;&#1030;&#1051;%203\&#1043;&#1088;&#1072;&#1092;&#1110;&#1082;&#1080;\Ris%203.2.2.xls"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D:\Moskvijak-Lesnijak%20D%20E\Disertacijnij%20material\&#1044;&#1080;&#1089;&#1077;&#1088;&#1090;&#1072;&#1094;&#1110;&#1103;%20&#1052;&#1086;&#1089;&#1082;&#1074;&#1103;&#1082;-&#1051;&#1077;&#1089;&#1085;&#1103;&#1082;%20(&#1088;&#1086;&#1079;&#1076;&#1110;&#1083;&#1080;)%2003%2011%202015\&#1056;&#1086;&#1079;&#1076;&#1110;&#1083;%20III%20%2005%2011%202015\&#1043;&#1088;&#1072;&#1092;&#1110;&#1095;&#1085;&#1110;%20&#1079;&#1086;&#1073;&#1088;&#1072;&#1078;&#1077;&#1085;&#1085;&#1103;%20&#1056;%203%2021%2011%202015\&#1043;&#1088;&#1072;&#1092;%20&#1089;&#1084;&#1077;&#1088;&#1090;&#1085;&#1110;&#1089;&#1090;&#1100;%20&#1056;&#1052;&#1047;\Ris%203.3.1.xls"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D:\Moskvijak-Lesnijak%20D%20E\Disertacijnij%20material\&#1044;&#1080;&#1089;&#1077;&#1088;&#1090;&#1072;&#1094;&#1110;&#1103;%20&#1052;-&#1051;\&#1044;&#1080;&#1089;&#1077;&#1088;&#1090;&#1072;&#1094;&#1110;&#1103;%20&#1052;&#1086;&#1089;&#1082;&#1074;&#1103;&#1082;-&#1051;&#1077;&#1089;&#1085;&#1103;&#1082;%20(&#1088;&#1086;&#1079;&#1076;&#1110;&#1083;&#1080;)\Rozdil%203\&#1044;&#1080;&#1089;&#1077;&#1088;&#1090;&#1072;&#1094;&#1110;&#1081;&#1085;&#1080;&#1081;%20&#1084;&#1072;&#1090;&#1077;&#1088;&#1110;&#1072;&#1083;%20&#1056;&#1054;&#1047;&#1044;&#1030;&#1051;%203\&#1043;&#1088;&#1072;&#1092;&#1110;&#1082;&#1080;\Ris%203.3.2.xls"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6923168853492069E-2"/>
          <c:y val="3.8759704593517061E-2"/>
          <c:w val="0.90809477207189704"/>
          <c:h val="0.83720961921996861"/>
        </c:manualLayout>
      </c:layout>
      <c:lineChart>
        <c:grouping val="standard"/>
        <c:varyColors val="0"/>
        <c:ser>
          <c:idx val="2"/>
          <c:order val="0"/>
          <c:tx>
            <c:strRef>
              <c:f>Лист1!$T$10:$T$11</c:f>
              <c:strCache>
                <c:ptCount val="1"/>
                <c:pt idx="0">
                  <c:v>31,5</c:v>
                </c:pt>
              </c:strCache>
            </c:strRef>
          </c:tx>
          <c:spPr>
            <a:ln w="28575">
              <a:solidFill>
                <a:schemeClr val="tx2">
                  <a:lumMod val="50000"/>
                </a:schemeClr>
              </a:solidFill>
              <a:prstDash val="solid"/>
            </a:ln>
          </c:spPr>
          <c:marker>
            <c:symbol val="triangle"/>
            <c:size val="10"/>
            <c:spPr>
              <a:solidFill>
                <a:srgbClr val="C00000"/>
              </a:solidFill>
              <a:ln>
                <a:solidFill>
                  <a:srgbClr val="000000"/>
                </a:solidFill>
                <a:prstDash val="solid"/>
              </a:ln>
              <a:effectLst>
                <a:outerShdw dist="35921" dir="2700000" algn="br">
                  <a:srgbClr val="000000"/>
                </a:outerShdw>
              </a:effectLst>
            </c:spPr>
          </c:marker>
          <c:dLbls>
            <c:dLbl>
              <c:idx val="0"/>
              <c:layout>
                <c:manualLayout>
                  <c:x val="-5.4630336565352759E-2"/>
                  <c:y val="-3.8315081549284043E-2"/>
                </c:manualLayout>
              </c:layout>
              <c:numFmt formatCode="#,##0.0" sourceLinked="0"/>
              <c:spPr>
                <a:noFill/>
                <a:ln w="3175">
                  <a:solidFill>
                    <a:schemeClr val="tx1">
                      <a:lumMod val="50000"/>
                      <a:lumOff val="50000"/>
                    </a:schemeClr>
                  </a:solidFill>
                </a:ln>
              </c:spPr>
              <c:txPr>
                <a:bodyPr/>
                <a:lstStyle/>
                <a:p>
                  <a:pPr>
                    <a:defRPr/>
                  </a:pPr>
                  <a:endParaRPr lang="ru-RU"/>
                </a:p>
              </c:txPr>
              <c:dLblPos val="r"/>
              <c:showLegendKey val="0"/>
              <c:showVal val="1"/>
              <c:showCatName val="0"/>
              <c:showSerName val="0"/>
              <c:showPercent val="0"/>
              <c:showBubbleSize val="0"/>
            </c:dLbl>
            <c:dLbl>
              <c:idx val="1"/>
              <c:layout>
                <c:manualLayout>
                  <c:x val="-5.497205994411989E-2"/>
                  <c:y val="5.753839224687983E-2"/>
                </c:manualLayout>
              </c:layout>
              <c:numFmt formatCode="#,##0.0" sourceLinked="0"/>
              <c:spPr>
                <a:noFill/>
                <a:ln w="3175">
                  <a:solidFill>
                    <a:schemeClr val="tx1">
                      <a:lumMod val="50000"/>
                      <a:lumOff val="50000"/>
                    </a:schemeClr>
                  </a:solidFill>
                </a:ln>
              </c:spPr>
              <c:txPr>
                <a:bodyPr/>
                <a:lstStyle/>
                <a:p>
                  <a:pPr>
                    <a:defRPr/>
                  </a:pPr>
                  <a:endParaRPr lang="ru-RU"/>
                </a:p>
              </c:txPr>
              <c:dLblPos val="r"/>
              <c:showLegendKey val="0"/>
              <c:showVal val="1"/>
              <c:showCatName val="0"/>
              <c:showSerName val="0"/>
              <c:showPercent val="0"/>
              <c:showBubbleSize val="0"/>
            </c:dLbl>
            <c:dLbl>
              <c:idx val="2"/>
              <c:layout>
                <c:manualLayout>
                  <c:x val="-4.7395934497751348E-2"/>
                  <c:y val="-4.6505683277297309E-2"/>
                </c:manualLayout>
              </c:layout>
              <c:numFmt formatCode="#,##0.0" sourceLinked="0"/>
              <c:spPr>
                <a:noFill/>
                <a:ln w="3175">
                  <a:solidFill>
                    <a:schemeClr val="tx1">
                      <a:lumMod val="50000"/>
                      <a:lumOff val="50000"/>
                    </a:schemeClr>
                  </a:solidFill>
                </a:ln>
              </c:spPr>
              <c:txPr>
                <a:bodyPr/>
                <a:lstStyle/>
                <a:p>
                  <a:pPr>
                    <a:defRPr/>
                  </a:pPr>
                  <a:endParaRPr lang="ru-RU"/>
                </a:p>
              </c:txPr>
              <c:dLblPos val="r"/>
              <c:showLegendKey val="0"/>
              <c:showVal val="1"/>
              <c:showCatName val="0"/>
              <c:showSerName val="0"/>
              <c:showPercent val="0"/>
              <c:showBubbleSize val="0"/>
            </c:dLbl>
            <c:dLbl>
              <c:idx val="3"/>
              <c:layout>
                <c:manualLayout>
                  <c:x val="-5.1916583244931196E-2"/>
                  <c:y val="6.4375116055801609E-2"/>
                </c:manualLayout>
              </c:layout>
              <c:numFmt formatCode="#,##0.0" sourceLinked="0"/>
              <c:spPr>
                <a:noFill/>
                <a:ln w="3175">
                  <a:solidFill>
                    <a:schemeClr val="tx1">
                      <a:lumMod val="50000"/>
                      <a:lumOff val="50000"/>
                    </a:schemeClr>
                  </a:solidFill>
                </a:ln>
              </c:spPr>
              <c:txPr>
                <a:bodyPr/>
                <a:lstStyle/>
                <a:p>
                  <a:pPr>
                    <a:defRPr/>
                  </a:pPr>
                  <a:endParaRPr lang="ru-RU"/>
                </a:p>
              </c:txPr>
              <c:dLblPos val="r"/>
              <c:showLegendKey val="0"/>
              <c:showVal val="1"/>
              <c:showCatName val="0"/>
              <c:showSerName val="0"/>
              <c:showPercent val="0"/>
              <c:showBubbleSize val="0"/>
            </c:dLbl>
            <c:dLbl>
              <c:idx val="4"/>
              <c:layout>
                <c:manualLayout>
                  <c:x val="-5.4376098109833119E-2"/>
                  <c:y val="-5.6609668849603549E-2"/>
                </c:manualLayout>
              </c:layout>
              <c:numFmt formatCode="#,##0.0" sourceLinked="0"/>
              <c:spPr>
                <a:noFill/>
                <a:ln w="3175">
                  <a:solidFill>
                    <a:schemeClr val="tx1">
                      <a:lumMod val="50000"/>
                      <a:lumOff val="50000"/>
                    </a:schemeClr>
                  </a:solidFill>
                </a:ln>
              </c:spPr>
              <c:txPr>
                <a:bodyPr/>
                <a:lstStyle/>
                <a:p>
                  <a:pPr>
                    <a:defRPr/>
                  </a:pPr>
                  <a:endParaRPr lang="ru-RU"/>
                </a:p>
              </c:txPr>
              <c:dLblPos val="r"/>
              <c:showLegendKey val="0"/>
              <c:showVal val="1"/>
              <c:showCatName val="0"/>
              <c:showSerName val="0"/>
              <c:showPercent val="0"/>
              <c:showBubbleSize val="0"/>
            </c:dLbl>
            <c:dLbl>
              <c:idx val="5"/>
              <c:layout>
                <c:manualLayout>
                  <c:x val="-3.9806922260903342E-2"/>
                  <c:y val="5.9869187826684732E-2"/>
                </c:manualLayout>
              </c:layout>
              <c:numFmt formatCode="#,##0.0" sourceLinked="0"/>
              <c:spPr>
                <a:noFill/>
                <a:ln w="3175">
                  <a:solidFill>
                    <a:schemeClr val="tx1">
                      <a:lumMod val="50000"/>
                      <a:lumOff val="50000"/>
                    </a:schemeClr>
                  </a:solidFill>
                </a:ln>
              </c:spPr>
              <c:txPr>
                <a:bodyPr/>
                <a:lstStyle/>
                <a:p>
                  <a:pPr>
                    <a:defRPr/>
                  </a:pPr>
                  <a:endParaRPr lang="ru-RU"/>
                </a:p>
              </c:txPr>
              <c:dLblPos val="r"/>
              <c:showLegendKey val="0"/>
              <c:showVal val="1"/>
              <c:showCatName val="0"/>
              <c:showSerName val="0"/>
              <c:showPercent val="0"/>
              <c:showBubbleSize val="0"/>
            </c:dLbl>
            <c:dLbl>
              <c:idx val="6"/>
              <c:layout>
                <c:manualLayout>
                  <c:x val="-5.5647490180391536E-2"/>
                  <c:y val="-4.5181104123541961E-2"/>
                </c:manualLayout>
              </c:layout>
              <c:numFmt formatCode="#,##0.0" sourceLinked="0"/>
              <c:spPr>
                <a:noFill/>
                <a:ln w="3175">
                  <a:solidFill>
                    <a:schemeClr val="tx1">
                      <a:lumMod val="50000"/>
                      <a:lumOff val="50000"/>
                    </a:schemeClr>
                  </a:solidFill>
                </a:ln>
              </c:spPr>
              <c:txPr>
                <a:bodyPr/>
                <a:lstStyle/>
                <a:p>
                  <a:pPr>
                    <a:defRPr/>
                  </a:pPr>
                  <a:endParaRPr lang="ru-RU"/>
                </a:p>
              </c:txPr>
              <c:dLblPos val="r"/>
              <c:showLegendKey val="0"/>
              <c:showVal val="1"/>
              <c:showCatName val="0"/>
              <c:showSerName val="0"/>
              <c:showPercent val="0"/>
              <c:showBubbleSize val="0"/>
            </c:dLbl>
            <c:dLbl>
              <c:idx val="7"/>
              <c:layout>
                <c:manualLayout>
                  <c:x val="-5.5735368823678827E-2"/>
                  <c:y val="6.0823512214008876E-2"/>
                </c:manualLayout>
              </c:layout>
              <c:numFmt formatCode="#,##0.0" sourceLinked="0"/>
              <c:spPr>
                <a:noFill/>
                <a:ln w="3175">
                  <a:solidFill>
                    <a:schemeClr val="tx1">
                      <a:lumMod val="50000"/>
                      <a:lumOff val="50000"/>
                    </a:schemeClr>
                  </a:solidFill>
                </a:ln>
              </c:spPr>
              <c:txPr>
                <a:bodyPr/>
                <a:lstStyle/>
                <a:p>
                  <a:pPr>
                    <a:defRPr/>
                  </a:pPr>
                  <a:endParaRPr lang="ru-RU"/>
                </a:p>
              </c:txPr>
              <c:dLblPos val="r"/>
              <c:showLegendKey val="0"/>
              <c:showVal val="1"/>
              <c:showCatName val="0"/>
              <c:showSerName val="0"/>
              <c:showPercent val="0"/>
              <c:showBubbleSize val="0"/>
            </c:dLbl>
            <c:dLbl>
              <c:idx val="8"/>
              <c:layout>
                <c:manualLayout>
                  <c:x val="-5.229814430217096E-2"/>
                  <c:y val="-5.3278403546270205E-2"/>
                </c:manualLayout>
              </c:layout>
              <c:numFmt formatCode="#,##0.0" sourceLinked="0"/>
              <c:spPr>
                <a:noFill/>
                <a:ln w="3175">
                  <a:solidFill>
                    <a:schemeClr val="tx1">
                      <a:lumMod val="50000"/>
                      <a:lumOff val="50000"/>
                    </a:schemeClr>
                  </a:solidFill>
                </a:ln>
              </c:spPr>
              <c:txPr>
                <a:bodyPr/>
                <a:lstStyle/>
                <a:p>
                  <a:pPr>
                    <a:defRPr/>
                  </a:pPr>
                  <a:endParaRPr lang="ru-RU"/>
                </a:p>
              </c:txPr>
              <c:dLblPos val="r"/>
              <c:showLegendKey val="0"/>
              <c:showVal val="1"/>
              <c:showCatName val="0"/>
              <c:showSerName val="0"/>
              <c:showPercent val="0"/>
              <c:showBubbleSize val="0"/>
            </c:dLbl>
            <c:dLbl>
              <c:idx val="9"/>
              <c:layout>
                <c:manualLayout>
                  <c:x val="-4.0116952292728117E-2"/>
                  <c:y val="5.864897219006681E-2"/>
                </c:manualLayout>
              </c:layout>
              <c:numFmt formatCode="#,##0.0" sourceLinked="0"/>
              <c:spPr>
                <a:noFill/>
                <a:ln w="3175">
                  <a:solidFill>
                    <a:schemeClr val="tx1">
                      <a:lumMod val="50000"/>
                      <a:lumOff val="50000"/>
                    </a:schemeClr>
                  </a:solidFill>
                </a:ln>
              </c:spPr>
              <c:txPr>
                <a:bodyPr/>
                <a:lstStyle/>
                <a:p>
                  <a:pPr>
                    <a:defRPr/>
                  </a:pPr>
                  <a:endParaRPr lang="ru-RU"/>
                </a:p>
              </c:txPr>
              <c:dLblPos val="r"/>
              <c:showLegendKey val="0"/>
              <c:showVal val="1"/>
              <c:showCatName val="0"/>
              <c:showSerName val="0"/>
              <c:showPercent val="0"/>
              <c:showBubbleSize val="0"/>
            </c:dLbl>
            <c:dLbl>
              <c:idx val="10"/>
              <c:layout>
                <c:manualLayout>
                  <c:x val="-3.1467436660860187E-2"/>
                  <c:y val="-6.4095959522226631E-2"/>
                </c:manualLayout>
              </c:layout>
              <c:numFmt formatCode="#,##0.0" sourceLinked="0"/>
              <c:spPr>
                <a:noFill/>
                <a:ln w="3175">
                  <a:solidFill>
                    <a:schemeClr val="tx1">
                      <a:lumMod val="50000"/>
                      <a:lumOff val="50000"/>
                    </a:schemeClr>
                  </a:solidFill>
                </a:ln>
              </c:spPr>
              <c:txPr>
                <a:bodyPr/>
                <a:lstStyle/>
                <a:p>
                  <a:pPr>
                    <a:defRPr/>
                  </a:pPr>
                  <a:endParaRPr lang="ru-RU"/>
                </a:p>
              </c:txPr>
              <c:dLblPos val="r"/>
              <c:showLegendKey val="0"/>
              <c:showVal val="1"/>
              <c:showCatName val="0"/>
              <c:showSerName val="0"/>
              <c:showPercent val="0"/>
              <c:showBubbleSize val="0"/>
            </c:dLbl>
            <c:numFmt formatCode="#,##0.0" sourceLinked="0"/>
            <c:spPr>
              <a:noFill/>
              <a:ln w="3175">
                <a:solidFill>
                  <a:schemeClr val="tx1">
                    <a:lumMod val="50000"/>
                    <a:lumOff val="50000"/>
                  </a:schemeClr>
                </a:solidFill>
              </a:ln>
            </c:spPr>
            <c:showLegendKey val="0"/>
            <c:showVal val="1"/>
            <c:showCatName val="0"/>
            <c:showSerName val="0"/>
            <c:showPercent val="0"/>
            <c:showBubbleSize val="0"/>
            <c:showLeaderLines val="0"/>
          </c:dLbls>
          <c:cat>
            <c:strRef>
              <c:f>Лист1!$O$11:$O$21</c:f>
              <c:strCache>
                <c:ptCount val="11"/>
                <c:pt idx="0">
                  <c:v>2000 рік </c:v>
                </c:pt>
                <c:pt idx="1">
                  <c:v>2001 рік</c:v>
                </c:pt>
                <c:pt idx="2">
                  <c:v>2002 рік</c:v>
                </c:pt>
                <c:pt idx="3">
                  <c:v>2003 рік</c:v>
                </c:pt>
                <c:pt idx="4">
                  <c:v>2004 рік</c:v>
                </c:pt>
                <c:pt idx="5">
                  <c:v>2005 рік</c:v>
                </c:pt>
                <c:pt idx="6">
                  <c:v>2006 рік</c:v>
                </c:pt>
                <c:pt idx="7">
                  <c:v>2007 рік</c:v>
                </c:pt>
                <c:pt idx="8">
                  <c:v>2008 рік</c:v>
                </c:pt>
                <c:pt idx="9">
                  <c:v>2009 рік</c:v>
                </c:pt>
                <c:pt idx="10">
                  <c:v>2010 рік</c:v>
                </c:pt>
              </c:strCache>
            </c:strRef>
          </c:cat>
          <c:val>
            <c:numRef>
              <c:f>Лист1!$P$11:$P$21</c:f>
              <c:numCache>
                <c:formatCode>0.0</c:formatCode>
                <c:ptCount val="11"/>
                <c:pt idx="0">
                  <c:v>31.5</c:v>
                </c:pt>
                <c:pt idx="1">
                  <c:v>31.6</c:v>
                </c:pt>
                <c:pt idx="2">
                  <c:v>32</c:v>
                </c:pt>
                <c:pt idx="3">
                  <c:v>33.799999999999997</c:v>
                </c:pt>
                <c:pt idx="4">
                  <c:v>33.799999999999997</c:v>
                </c:pt>
                <c:pt idx="5">
                  <c:v>35</c:v>
                </c:pt>
                <c:pt idx="6">
                  <c:v>34.700000000000003</c:v>
                </c:pt>
                <c:pt idx="7">
                  <c:v>35.200000000000003</c:v>
                </c:pt>
                <c:pt idx="8">
                  <c:v>35.9</c:v>
                </c:pt>
                <c:pt idx="9">
                  <c:v>35.6</c:v>
                </c:pt>
                <c:pt idx="10">
                  <c:v>38</c:v>
                </c:pt>
              </c:numCache>
            </c:numRef>
          </c:val>
          <c:smooth val="0"/>
        </c:ser>
        <c:dLbls>
          <c:showLegendKey val="0"/>
          <c:showVal val="0"/>
          <c:showCatName val="0"/>
          <c:showSerName val="0"/>
          <c:showPercent val="0"/>
          <c:showBubbleSize val="0"/>
        </c:dLbls>
        <c:dropLines>
          <c:spPr>
            <a:ln w="28575">
              <a:prstDash val="dash"/>
            </a:ln>
          </c:spPr>
        </c:dropLines>
        <c:marker val="1"/>
        <c:smooth val="0"/>
        <c:axId val="142611200"/>
        <c:axId val="142612736"/>
      </c:lineChart>
      <c:catAx>
        <c:axId val="142611200"/>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a:pPr>
            <a:endParaRPr lang="ru-RU"/>
          </a:p>
        </c:txPr>
        <c:crossAx val="142612736"/>
        <c:crosses val="autoZero"/>
        <c:auto val="0"/>
        <c:lblAlgn val="ctr"/>
        <c:lblOffset val="100"/>
        <c:tickLblSkip val="1"/>
        <c:tickMarkSkip val="1"/>
        <c:noMultiLvlLbl val="0"/>
      </c:catAx>
      <c:valAx>
        <c:axId val="142612736"/>
        <c:scaling>
          <c:orientation val="minMax"/>
        </c:scaling>
        <c:delete val="0"/>
        <c:axPos val="l"/>
        <c:majorGridlines>
          <c:spPr>
            <a:ln w="3175">
              <a:solidFill>
                <a:srgbClr val="000000"/>
              </a:solidFill>
              <a:prstDash val="solid"/>
            </a:ln>
          </c:spPr>
        </c:majorGridlines>
        <c:numFmt formatCode="0.0" sourceLinked="1"/>
        <c:majorTickMark val="out"/>
        <c:minorTickMark val="none"/>
        <c:tickLblPos val="nextTo"/>
        <c:spPr>
          <a:ln w="3175">
            <a:solidFill>
              <a:srgbClr val="000000"/>
            </a:solidFill>
            <a:prstDash val="solid"/>
          </a:ln>
        </c:spPr>
        <c:txPr>
          <a:bodyPr rot="0" vert="horz"/>
          <a:lstStyle/>
          <a:p>
            <a:pPr>
              <a:defRPr/>
            </a:pPr>
            <a:endParaRPr lang="ru-RU"/>
          </a:p>
        </c:txPr>
        <c:crossAx val="142611200"/>
        <c:crosses val="autoZero"/>
        <c:crossBetween val="between"/>
      </c:valAx>
      <c:spPr>
        <a:solidFill>
          <a:srgbClr val="FFFFFF"/>
        </a:solidFill>
        <a:ln w="12700">
          <a:solidFill>
            <a:srgbClr val="FFFFFF"/>
          </a:solidFill>
          <a:prstDash val="solid"/>
        </a:ln>
      </c:spPr>
    </c:plotArea>
    <c:plotVisOnly val="1"/>
    <c:dispBlanksAs val="gap"/>
    <c:showDLblsOverMax val="0"/>
  </c:chart>
  <c:spPr>
    <a:solidFill>
      <a:srgbClr val="FFFFFF"/>
    </a:solidFill>
    <a:ln w="3175">
      <a:solidFill>
        <a:srgbClr val="000000"/>
      </a:solidFill>
      <a:prstDash val="solid"/>
    </a:ln>
  </c:spPr>
  <c:txPr>
    <a:bodyPr/>
    <a:lstStyle/>
    <a:p>
      <a:pPr>
        <a:defRPr sz="1400" b="0" i="0" u="none" strike="noStrike" baseline="0">
          <a:solidFill>
            <a:srgbClr val="000000"/>
          </a:solidFill>
          <a:latin typeface="Times New Roman"/>
          <a:ea typeface="Times New Roman"/>
          <a:cs typeface="Times New Roman"/>
        </a:defRPr>
      </a:pPr>
      <a:endParaRPr lang="ru-RU"/>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0.30952557122505547"/>
          <c:y val="2.3263542705217681E-2"/>
          <c:w val="0.64041608228143998"/>
          <c:h val="0.89858743978039624"/>
        </c:manualLayout>
      </c:layout>
      <c:bar3DChart>
        <c:barDir val="bar"/>
        <c:grouping val="clustered"/>
        <c:varyColors val="0"/>
        <c:ser>
          <c:idx val="0"/>
          <c:order val="0"/>
          <c:invertIfNegative val="0"/>
          <c:dPt>
            <c:idx val="0"/>
            <c:invertIfNegative val="0"/>
            <c:bubble3D val="0"/>
            <c:spPr>
              <a:pattFill prst="smGrid">
                <a:fgClr>
                  <a:schemeClr val="tx1"/>
                </a:fgClr>
                <a:bgClr>
                  <a:schemeClr val="bg1"/>
                </a:bgClr>
              </a:pattFill>
            </c:spPr>
          </c:dPt>
          <c:dPt>
            <c:idx val="1"/>
            <c:invertIfNegative val="0"/>
            <c:bubble3D val="0"/>
            <c:spPr>
              <a:pattFill prst="lgCheck">
                <a:fgClr>
                  <a:schemeClr val="tx1"/>
                </a:fgClr>
                <a:bgClr>
                  <a:schemeClr val="bg1"/>
                </a:bgClr>
              </a:pattFill>
            </c:spPr>
          </c:dPt>
          <c:dPt>
            <c:idx val="2"/>
            <c:invertIfNegative val="0"/>
            <c:bubble3D val="0"/>
            <c:spPr>
              <a:pattFill prst="lgGrid">
                <a:fgClr>
                  <a:schemeClr val="tx1"/>
                </a:fgClr>
                <a:bgClr>
                  <a:schemeClr val="bg1"/>
                </a:bgClr>
              </a:pattFill>
            </c:spPr>
          </c:dPt>
          <c:dPt>
            <c:idx val="3"/>
            <c:invertIfNegative val="0"/>
            <c:bubble3D val="0"/>
            <c:spPr>
              <a:pattFill prst="weave">
                <a:fgClr>
                  <a:schemeClr val="tx1"/>
                </a:fgClr>
                <a:bgClr>
                  <a:schemeClr val="bg1"/>
                </a:bgClr>
              </a:pattFill>
            </c:spPr>
          </c:dPt>
          <c:dPt>
            <c:idx val="4"/>
            <c:invertIfNegative val="0"/>
            <c:bubble3D val="0"/>
            <c:spPr>
              <a:pattFill prst="pct10">
                <a:fgClr>
                  <a:schemeClr val="tx1"/>
                </a:fgClr>
                <a:bgClr>
                  <a:schemeClr val="bg1"/>
                </a:bgClr>
              </a:pattFill>
            </c:spPr>
          </c:dPt>
          <c:dPt>
            <c:idx val="5"/>
            <c:invertIfNegative val="0"/>
            <c:bubble3D val="0"/>
            <c:spPr>
              <a:pattFill prst="smGrid">
                <a:fgClr>
                  <a:schemeClr val="tx1"/>
                </a:fgClr>
                <a:bgClr>
                  <a:schemeClr val="bg1"/>
                </a:bgClr>
              </a:pattFill>
            </c:spPr>
          </c:dPt>
          <c:dPt>
            <c:idx val="6"/>
            <c:invertIfNegative val="0"/>
            <c:bubble3D val="0"/>
            <c:spPr>
              <a:pattFill prst="openDmnd">
                <a:fgClr>
                  <a:schemeClr val="tx1"/>
                </a:fgClr>
                <a:bgClr>
                  <a:schemeClr val="bg1"/>
                </a:bgClr>
              </a:pattFill>
            </c:spPr>
          </c:dPt>
          <c:dPt>
            <c:idx val="7"/>
            <c:invertIfNegative val="0"/>
            <c:bubble3D val="0"/>
            <c:spPr>
              <a:pattFill prst="dkVert">
                <a:fgClr>
                  <a:schemeClr val="tx1"/>
                </a:fgClr>
                <a:bgClr>
                  <a:schemeClr val="bg1"/>
                </a:bgClr>
              </a:pattFill>
            </c:spPr>
          </c:dPt>
          <c:dPt>
            <c:idx val="8"/>
            <c:invertIfNegative val="0"/>
            <c:bubble3D val="0"/>
            <c:spPr>
              <a:pattFill prst="diagBrick">
                <a:fgClr>
                  <a:schemeClr val="tx1"/>
                </a:fgClr>
                <a:bgClr>
                  <a:schemeClr val="bg1"/>
                </a:bgClr>
              </a:pattFill>
            </c:spPr>
          </c:dPt>
          <c:dPt>
            <c:idx val="9"/>
            <c:invertIfNegative val="0"/>
            <c:bubble3D val="0"/>
            <c:spPr>
              <a:pattFill prst="lgConfetti">
                <a:fgClr>
                  <a:schemeClr val="tx1"/>
                </a:fgClr>
                <a:bgClr>
                  <a:schemeClr val="bg1"/>
                </a:bgClr>
              </a:pattFill>
            </c:spPr>
          </c:dPt>
          <c:dPt>
            <c:idx val="10"/>
            <c:invertIfNegative val="0"/>
            <c:bubble3D val="0"/>
            <c:spPr>
              <a:pattFill prst="wdDnDiag">
                <a:fgClr>
                  <a:schemeClr val="tx1"/>
                </a:fgClr>
                <a:bgClr>
                  <a:schemeClr val="bg1"/>
                </a:bgClr>
              </a:pattFill>
            </c:spPr>
          </c:dPt>
          <c:dPt>
            <c:idx val="11"/>
            <c:invertIfNegative val="0"/>
            <c:bubble3D val="0"/>
            <c:spPr>
              <a:pattFill prst="horzBrick">
                <a:fgClr>
                  <a:schemeClr val="tx1"/>
                </a:fgClr>
                <a:bgClr>
                  <a:schemeClr val="bg1"/>
                </a:bgClr>
              </a:pattFill>
            </c:spPr>
          </c:dPt>
          <c:dPt>
            <c:idx val="12"/>
            <c:invertIfNegative val="0"/>
            <c:bubble3D val="0"/>
            <c:spPr>
              <a:pattFill prst="zigZag">
                <a:fgClr>
                  <a:schemeClr val="tx1"/>
                </a:fgClr>
                <a:bgClr>
                  <a:schemeClr val="bg1"/>
                </a:bgClr>
              </a:pattFill>
            </c:spPr>
          </c:dPt>
          <c:dPt>
            <c:idx val="13"/>
            <c:invertIfNegative val="0"/>
            <c:bubble3D val="0"/>
            <c:spPr>
              <a:pattFill prst="solidDmnd">
                <a:fgClr>
                  <a:schemeClr val="tx1"/>
                </a:fgClr>
                <a:bgClr>
                  <a:schemeClr val="bg1"/>
                </a:bgClr>
              </a:pattFill>
            </c:spPr>
          </c:dPt>
          <c:dLbls>
            <c:spPr>
              <a:solidFill>
                <a:schemeClr val="bg1"/>
              </a:solidFill>
              <a:ln>
                <a:solidFill>
                  <a:schemeClr val="accent1"/>
                </a:solidFill>
              </a:ln>
            </c:spPr>
            <c:showLegendKey val="1"/>
            <c:showVal val="1"/>
            <c:showCatName val="0"/>
            <c:showSerName val="0"/>
            <c:showPercent val="0"/>
            <c:showBubbleSize val="0"/>
            <c:showLeaderLines val="0"/>
          </c:dLbls>
          <c:cat>
            <c:strRef>
              <c:f>Лист1!$L$8:$L$21</c:f>
              <c:strCache>
                <c:ptCount val="14"/>
                <c:pt idx="0">
                  <c:v>Пенсіонерка </c:v>
                </c:pt>
                <c:pt idx="1">
                  <c:v>Домогосподарка </c:v>
                </c:pt>
                <c:pt idx="2">
                  <c:v>Медичний працівник </c:v>
                </c:pt>
                <c:pt idx="3">
                  <c:v>Робітниця </c:v>
                </c:pt>
                <c:pt idx="4">
                  <c:v>Підприємець </c:v>
                </c:pt>
                <c:pt idx="5">
                  <c:v>Безробітна </c:v>
                </c:pt>
                <c:pt idx="6">
                  <c:v>Інвалід </c:v>
                </c:pt>
                <c:pt idx="7">
                  <c:v>Селянка </c:v>
                </c:pt>
                <c:pt idx="8">
                  <c:v>Службовець </c:v>
                </c:pt>
                <c:pt idx="9">
                  <c:v>Вчителька </c:v>
                </c:pt>
                <c:pt idx="10">
                  <c:v>Викладач </c:v>
                </c:pt>
                <c:pt idx="11">
                  <c:v>Працівник мистецтва </c:v>
                </c:pt>
                <c:pt idx="12">
                  <c:v>Банківський працівник </c:v>
                </c:pt>
                <c:pt idx="13">
                  <c:v>Бізнесмен </c:v>
                </c:pt>
              </c:strCache>
            </c:strRef>
          </c:cat>
          <c:val>
            <c:numRef>
              <c:f>Лист1!$M$8:$M$21</c:f>
              <c:numCache>
                <c:formatCode>0.00%</c:formatCode>
                <c:ptCount val="14"/>
                <c:pt idx="0">
                  <c:v>0.3725</c:v>
                </c:pt>
                <c:pt idx="1">
                  <c:v>0.22750000000000001</c:v>
                </c:pt>
                <c:pt idx="2" formatCode="0%">
                  <c:v>0.12</c:v>
                </c:pt>
                <c:pt idx="3">
                  <c:v>0.1125</c:v>
                </c:pt>
                <c:pt idx="4">
                  <c:v>6.25E-2</c:v>
                </c:pt>
                <c:pt idx="5">
                  <c:v>6.25E-2</c:v>
                </c:pt>
                <c:pt idx="6">
                  <c:v>4.4999999999999998E-2</c:v>
                </c:pt>
                <c:pt idx="7">
                  <c:v>4.2500000000000003E-2</c:v>
                </c:pt>
                <c:pt idx="8">
                  <c:v>0.04</c:v>
                </c:pt>
                <c:pt idx="9">
                  <c:v>3.7499999999999999E-2</c:v>
                </c:pt>
                <c:pt idx="10">
                  <c:v>2.2499999999999999E-2</c:v>
                </c:pt>
                <c:pt idx="11">
                  <c:v>0.02</c:v>
                </c:pt>
                <c:pt idx="12">
                  <c:v>1.7500000000000002E-2</c:v>
                </c:pt>
                <c:pt idx="13">
                  <c:v>1.7500000000000002E-2</c:v>
                </c:pt>
              </c:numCache>
            </c:numRef>
          </c:val>
          <c:shape val="pyramidToMax"/>
        </c:ser>
        <c:dLbls>
          <c:showLegendKey val="0"/>
          <c:showVal val="0"/>
          <c:showCatName val="0"/>
          <c:showSerName val="0"/>
          <c:showPercent val="0"/>
          <c:showBubbleSize val="0"/>
        </c:dLbls>
        <c:gapWidth val="22"/>
        <c:gapDepth val="43"/>
        <c:shape val="cylinder"/>
        <c:axId val="166947456"/>
        <c:axId val="166949248"/>
        <c:axId val="0"/>
      </c:bar3DChart>
      <c:catAx>
        <c:axId val="166947456"/>
        <c:scaling>
          <c:orientation val="minMax"/>
        </c:scaling>
        <c:delete val="0"/>
        <c:axPos val="l"/>
        <c:majorTickMark val="out"/>
        <c:minorTickMark val="none"/>
        <c:tickLblPos val="nextTo"/>
        <c:crossAx val="166949248"/>
        <c:crosses val="autoZero"/>
        <c:auto val="1"/>
        <c:lblAlgn val="ctr"/>
        <c:lblOffset val="100"/>
        <c:noMultiLvlLbl val="0"/>
      </c:catAx>
      <c:valAx>
        <c:axId val="166949248"/>
        <c:scaling>
          <c:orientation val="minMax"/>
        </c:scaling>
        <c:delete val="0"/>
        <c:axPos val="b"/>
        <c:majorGridlines/>
        <c:numFmt formatCode="0.00%" sourceLinked="1"/>
        <c:majorTickMark val="out"/>
        <c:minorTickMark val="none"/>
        <c:tickLblPos val="nextTo"/>
        <c:txPr>
          <a:bodyPr/>
          <a:lstStyle/>
          <a:p>
            <a:pPr>
              <a:defRPr sz="1000"/>
            </a:pPr>
            <a:endParaRPr lang="ru-RU"/>
          </a:p>
        </c:txPr>
        <c:crossAx val="166947456"/>
        <c:crosses val="autoZero"/>
        <c:crossBetween val="between"/>
      </c:valAx>
    </c:plotArea>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spPr>
            <a:ln>
              <a:solidFill>
                <a:sysClr val="windowText" lastClr="000000"/>
              </a:solidFill>
            </a:ln>
          </c:spPr>
          <c:explosion val="19"/>
          <c:dPt>
            <c:idx val="0"/>
            <c:bubble3D val="0"/>
            <c:spPr>
              <a:pattFill prst="trellis">
                <a:fgClr>
                  <a:schemeClr val="tx1"/>
                </a:fgClr>
                <a:bgClr>
                  <a:schemeClr val="bg1"/>
                </a:bgClr>
              </a:pattFill>
              <a:ln>
                <a:solidFill>
                  <a:sysClr val="windowText" lastClr="000000"/>
                </a:solidFill>
              </a:ln>
            </c:spPr>
          </c:dPt>
          <c:dPt>
            <c:idx val="1"/>
            <c:bubble3D val="0"/>
            <c:spPr>
              <a:pattFill prst="lgConfetti">
                <a:fgClr>
                  <a:schemeClr val="tx1"/>
                </a:fgClr>
                <a:bgClr>
                  <a:schemeClr val="bg1"/>
                </a:bgClr>
              </a:pattFill>
              <a:ln>
                <a:solidFill>
                  <a:sysClr val="windowText" lastClr="000000"/>
                </a:solidFill>
              </a:ln>
            </c:spPr>
          </c:dPt>
          <c:dPt>
            <c:idx val="2"/>
            <c:bubble3D val="0"/>
            <c:explosion val="20"/>
            <c:spPr>
              <a:pattFill prst="horzBrick">
                <a:fgClr>
                  <a:schemeClr val="tx1"/>
                </a:fgClr>
                <a:bgClr>
                  <a:schemeClr val="bg1"/>
                </a:bgClr>
              </a:pattFill>
              <a:ln>
                <a:solidFill>
                  <a:sysClr val="windowText" lastClr="000000"/>
                </a:solidFill>
              </a:ln>
            </c:spPr>
          </c:dPt>
          <c:dPt>
            <c:idx val="3"/>
            <c:bubble3D val="0"/>
            <c:spPr>
              <a:pattFill prst="smCheck">
                <a:fgClr>
                  <a:schemeClr val="tx1"/>
                </a:fgClr>
                <a:bgClr>
                  <a:schemeClr val="bg1"/>
                </a:bgClr>
              </a:pattFill>
              <a:ln>
                <a:solidFill>
                  <a:sysClr val="windowText" lastClr="000000"/>
                </a:solidFill>
              </a:ln>
            </c:spPr>
          </c:dPt>
          <c:dPt>
            <c:idx val="4"/>
            <c:bubble3D val="0"/>
            <c:spPr>
              <a:pattFill prst="openDmnd">
                <a:fgClr>
                  <a:schemeClr val="tx1"/>
                </a:fgClr>
                <a:bgClr>
                  <a:schemeClr val="bg1"/>
                </a:bgClr>
              </a:pattFill>
              <a:ln>
                <a:solidFill>
                  <a:sysClr val="windowText" lastClr="000000"/>
                </a:solidFill>
              </a:ln>
            </c:spPr>
          </c:dPt>
          <c:dPt>
            <c:idx val="5"/>
            <c:bubble3D val="0"/>
            <c:spPr>
              <a:pattFill prst="wdUpDiag">
                <a:fgClr>
                  <a:schemeClr val="tx1"/>
                </a:fgClr>
                <a:bgClr>
                  <a:schemeClr val="bg1"/>
                </a:bgClr>
              </a:pattFill>
              <a:ln>
                <a:solidFill>
                  <a:sysClr val="windowText" lastClr="000000"/>
                </a:solidFill>
              </a:ln>
            </c:spPr>
          </c:dPt>
          <c:dPt>
            <c:idx val="6"/>
            <c:bubble3D val="0"/>
            <c:spPr>
              <a:pattFill prst="zigZag">
                <a:fgClr>
                  <a:schemeClr val="tx1"/>
                </a:fgClr>
                <a:bgClr>
                  <a:schemeClr val="bg1"/>
                </a:bgClr>
              </a:pattFill>
              <a:ln>
                <a:solidFill>
                  <a:sysClr val="windowText" lastClr="000000"/>
                </a:solidFill>
              </a:ln>
            </c:spPr>
          </c:dPt>
          <c:dPt>
            <c:idx val="7"/>
            <c:bubble3D val="0"/>
            <c:spPr>
              <a:pattFill prst="plaid">
                <a:fgClr>
                  <a:schemeClr val="tx1"/>
                </a:fgClr>
                <a:bgClr>
                  <a:schemeClr val="bg1"/>
                </a:bgClr>
              </a:pattFill>
              <a:ln>
                <a:solidFill>
                  <a:sysClr val="windowText" lastClr="000000"/>
                </a:solidFill>
              </a:ln>
            </c:spPr>
          </c:dPt>
          <c:dPt>
            <c:idx val="8"/>
            <c:bubble3D val="0"/>
            <c:spPr>
              <a:pattFill prst="diagBrick">
                <a:fgClr>
                  <a:schemeClr val="tx1"/>
                </a:fgClr>
                <a:bgClr>
                  <a:schemeClr val="bg1"/>
                </a:bgClr>
              </a:pattFill>
              <a:ln>
                <a:solidFill>
                  <a:sysClr val="windowText" lastClr="000000"/>
                </a:solidFill>
              </a:ln>
            </c:spPr>
          </c:dPt>
          <c:dPt>
            <c:idx val="9"/>
            <c:bubble3D val="0"/>
            <c:spPr>
              <a:pattFill prst="narHorz">
                <a:fgClr>
                  <a:schemeClr val="tx1"/>
                </a:fgClr>
                <a:bgClr>
                  <a:schemeClr val="bg1"/>
                </a:bgClr>
              </a:pattFill>
              <a:ln>
                <a:solidFill>
                  <a:sysClr val="windowText" lastClr="000000"/>
                </a:solidFill>
              </a:ln>
            </c:spPr>
          </c:dPt>
          <c:dLbls>
            <c:dLbl>
              <c:idx val="0"/>
              <c:layout>
                <c:manualLayout>
                  <c:x val="1.0905970669750197E-2"/>
                  <c:y val="-9.3062605752961044E-3"/>
                </c:manualLayout>
              </c:layout>
              <c:showLegendKey val="1"/>
              <c:showVal val="1"/>
              <c:showCatName val="1"/>
              <c:showSerName val="0"/>
              <c:showPercent val="0"/>
              <c:showBubbleSize val="0"/>
            </c:dLbl>
            <c:dLbl>
              <c:idx val="1"/>
              <c:layout>
                <c:manualLayout>
                  <c:x val="0.21442119560229797"/>
                  <c:y val="9.0656434443156533E-2"/>
                </c:manualLayout>
              </c:layout>
              <c:showLegendKey val="1"/>
              <c:showVal val="1"/>
              <c:showCatName val="1"/>
              <c:showSerName val="0"/>
              <c:showPercent val="0"/>
              <c:showBubbleSize val="0"/>
            </c:dLbl>
            <c:dLbl>
              <c:idx val="2"/>
              <c:layout>
                <c:manualLayout>
                  <c:x val="-0.10023310023310024"/>
                  <c:y val="0.1036517976236577"/>
                </c:manualLayout>
              </c:layout>
              <c:showLegendKey val="1"/>
              <c:showVal val="1"/>
              <c:showCatName val="1"/>
              <c:showSerName val="0"/>
              <c:showPercent val="0"/>
              <c:showBubbleSize val="0"/>
            </c:dLbl>
            <c:dLbl>
              <c:idx val="3"/>
              <c:layout>
                <c:manualLayout>
                  <c:x val="-2.5641209184516272E-2"/>
                  <c:y val="-7.0343666058136174E-3"/>
                </c:manualLayout>
              </c:layout>
              <c:showLegendKey val="1"/>
              <c:showVal val="1"/>
              <c:showCatName val="1"/>
              <c:showSerName val="0"/>
              <c:showPercent val="0"/>
              <c:showBubbleSize val="0"/>
            </c:dLbl>
            <c:dLbl>
              <c:idx val="4"/>
              <c:layout>
                <c:manualLayout>
                  <c:x val="-4.2406622249141934E-2"/>
                  <c:y val="0.11445290650144142"/>
                </c:manualLayout>
              </c:layout>
              <c:showLegendKey val="1"/>
              <c:showVal val="1"/>
              <c:showCatName val="1"/>
              <c:showSerName val="0"/>
              <c:showPercent val="0"/>
              <c:showBubbleSize val="0"/>
            </c:dLbl>
            <c:dLbl>
              <c:idx val="5"/>
              <c:layout>
                <c:manualLayout>
                  <c:x val="-1.4419360167391664E-2"/>
                  <c:y val="5.2200442157845023E-3"/>
                </c:manualLayout>
              </c:layout>
              <c:showLegendKey val="1"/>
              <c:showVal val="1"/>
              <c:showCatName val="1"/>
              <c:showSerName val="0"/>
              <c:showPercent val="0"/>
              <c:showBubbleSize val="0"/>
            </c:dLbl>
            <c:dLbl>
              <c:idx val="6"/>
              <c:layout>
                <c:manualLayout>
                  <c:x val="-7.088559734229026E-2"/>
                  <c:y val="-6.7344041011267036E-3"/>
                </c:manualLayout>
              </c:layout>
              <c:showLegendKey val="1"/>
              <c:showVal val="1"/>
              <c:showCatName val="1"/>
              <c:showSerName val="0"/>
              <c:showPercent val="0"/>
              <c:showBubbleSize val="0"/>
            </c:dLbl>
            <c:dLbl>
              <c:idx val="7"/>
              <c:layout>
                <c:manualLayout>
                  <c:x val="0"/>
                  <c:y val="-5.6155275672508151E-2"/>
                </c:manualLayout>
              </c:layout>
              <c:showLegendKey val="1"/>
              <c:showVal val="1"/>
              <c:showCatName val="1"/>
              <c:showSerName val="0"/>
              <c:showPercent val="0"/>
              <c:showBubbleSize val="0"/>
            </c:dLbl>
            <c:dLbl>
              <c:idx val="8"/>
              <c:layout>
                <c:manualLayout>
                  <c:x val="-6.3237340087733795E-2"/>
                  <c:y val="3.8990617976031684E-2"/>
                </c:manualLayout>
              </c:layout>
              <c:showLegendKey val="1"/>
              <c:showVal val="1"/>
              <c:showCatName val="1"/>
              <c:showSerName val="0"/>
              <c:showPercent val="0"/>
              <c:showBubbleSize val="0"/>
            </c:dLbl>
            <c:dLbl>
              <c:idx val="9"/>
              <c:layout>
                <c:manualLayout>
                  <c:x val="-0.22230622395976726"/>
                  <c:y val="-5.9221658206429781E-3"/>
                </c:manualLayout>
              </c:layout>
              <c:showLegendKey val="1"/>
              <c:showVal val="1"/>
              <c:showCatName val="1"/>
              <c:showSerName val="0"/>
              <c:showPercent val="0"/>
              <c:showBubbleSize val="0"/>
            </c:dLbl>
            <c:spPr>
              <a:solidFill>
                <a:schemeClr val="bg1"/>
              </a:solidFill>
              <a:ln>
                <a:solidFill>
                  <a:schemeClr val="tx1"/>
                </a:solidFill>
              </a:ln>
            </c:spPr>
            <c:txPr>
              <a:bodyPr/>
              <a:lstStyle/>
              <a:p>
                <a:pPr>
                  <a:defRPr sz="1200">
                    <a:latin typeface="Times New Roman" pitchFamily="18" charset="0"/>
                    <a:cs typeface="Times New Roman" pitchFamily="18" charset="0"/>
                  </a:defRPr>
                </a:pPr>
                <a:endParaRPr lang="ru-RU"/>
              </a:p>
            </c:txPr>
            <c:showLegendKey val="1"/>
            <c:showVal val="1"/>
            <c:showCatName val="1"/>
            <c:showSerName val="0"/>
            <c:showPercent val="0"/>
            <c:showBubbleSize val="0"/>
            <c:showLeaderLines val="1"/>
          </c:dLbls>
          <c:cat>
            <c:strRef>
              <c:f>Лист1!$M$6:$M$15</c:f>
              <c:strCache>
                <c:ptCount val="10"/>
                <c:pt idx="0">
                  <c:v>Фельдшер</c:v>
                </c:pt>
                <c:pt idx="1">
                  <c:v>Медична сестра</c:v>
                </c:pt>
                <c:pt idx="2">
                  <c:v>Лікар</c:v>
                </c:pt>
                <c:pt idx="3">
                  <c:v>Санітарно-просвітні матеріали</c:v>
                </c:pt>
                <c:pt idx="4">
                  <c:v>Мама</c:v>
                </c:pt>
                <c:pt idx="5">
                  <c:v>Сестра</c:v>
                </c:pt>
                <c:pt idx="6">
                  <c:v>Подруга</c:v>
                </c:pt>
                <c:pt idx="7">
                  <c:v>З телебачення</c:v>
                </c:pt>
                <c:pt idx="8">
                  <c:v>Через Інтернет</c:v>
                </c:pt>
                <c:pt idx="9">
                  <c:v>Самостійно</c:v>
                </c:pt>
              </c:strCache>
            </c:strRef>
          </c:cat>
          <c:val>
            <c:numRef>
              <c:f>Лист1!$N$6:$N$15</c:f>
              <c:numCache>
                <c:formatCode>0.00%</c:formatCode>
                <c:ptCount val="10"/>
                <c:pt idx="0">
                  <c:v>7.1999999999999998E-3</c:v>
                </c:pt>
                <c:pt idx="1">
                  <c:v>5.7599999999999998E-2</c:v>
                </c:pt>
                <c:pt idx="2">
                  <c:v>0.16189999999999999</c:v>
                </c:pt>
                <c:pt idx="3">
                  <c:v>7.5499999999999998E-2</c:v>
                </c:pt>
                <c:pt idx="4">
                  <c:v>0.14749999999999999</c:v>
                </c:pt>
                <c:pt idx="5">
                  <c:v>9.7100000000000006E-2</c:v>
                </c:pt>
                <c:pt idx="6">
                  <c:v>0.1187</c:v>
                </c:pt>
                <c:pt idx="7">
                  <c:v>0.20499999999999999</c:v>
                </c:pt>
                <c:pt idx="8">
                  <c:v>6.83E-2</c:v>
                </c:pt>
                <c:pt idx="9">
                  <c:v>6.1199999999999997E-2</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2.0518389231572752E-2"/>
          <c:y val="2.4354460093896718E-2"/>
          <c:w val="0.97365675638152283"/>
          <c:h val="0.95422535211267601"/>
        </c:manualLayout>
      </c:layout>
      <c:pie3DChart>
        <c:varyColors val="1"/>
        <c:ser>
          <c:idx val="0"/>
          <c:order val="0"/>
          <c:explosion val="11"/>
          <c:dPt>
            <c:idx val="0"/>
            <c:bubble3D val="0"/>
            <c:spPr>
              <a:pattFill prst="wdUpDiag">
                <a:fgClr>
                  <a:schemeClr val="bg1"/>
                </a:fgClr>
                <a:bgClr>
                  <a:schemeClr val="tx2">
                    <a:lumMod val="50000"/>
                  </a:schemeClr>
                </a:bgClr>
              </a:pattFill>
            </c:spPr>
          </c:dPt>
          <c:dPt>
            <c:idx val="1"/>
            <c:bubble3D val="0"/>
            <c:spPr>
              <a:pattFill prst="plaid">
                <a:fgClr>
                  <a:schemeClr val="bg1"/>
                </a:fgClr>
                <a:bgClr>
                  <a:schemeClr val="bg2">
                    <a:lumMod val="10000"/>
                  </a:schemeClr>
                </a:bgClr>
              </a:pattFill>
            </c:spPr>
          </c:dPt>
          <c:dPt>
            <c:idx val="2"/>
            <c:bubble3D val="0"/>
            <c:spPr>
              <a:pattFill prst="solidDmnd">
                <a:fgClr>
                  <a:schemeClr val="accent2">
                    <a:lumMod val="50000"/>
                  </a:schemeClr>
                </a:fgClr>
                <a:bgClr>
                  <a:schemeClr val="bg1"/>
                </a:bgClr>
              </a:pattFill>
            </c:spPr>
          </c:dPt>
          <c:dPt>
            <c:idx val="3"/>
            <c:bubble3D val="0"/>
            <c:spPr>
              <a:pattFill prst="shingle">
                <a:fgClr>
                  <a:schemeClr val="tx1"/>
                </a:fgClr>
                <a:bgClr>
                  <a:schemeClr val="bg1"/>
                </a:bgClr>
              </a:pattFill>
            </c:spPr>
          </c:dPt>
          <c:dPt>
            <c:idx val="4"/>
            <c:bubble3D val="0"/>
            <c:spPr>
              <a:pattFill prst="lgGrid">
                <a:fgClr>
                  <a:schemeClr val="tx2">
                    <a:lumMod val="50000"/>
                  </a:schemeClr>
                </a:fgClr>
                <a:bgClr>
                  <a:schemeClr val="bg1"/>
                </a:bgClr>
              </a:pattFill>
            </c:spPr>
          </c:dPt>
          <c:dPt>
            <c:idx val="5"/>
            <c:bubble3D val="0"/>
            <c:spPr>
              <a:pattFill prst="diagBrick">
                <a:fgClr>
                  <a:schemeClr val="tx1"/>
                </a:fgClr>
                <a:bgClr>
                  <a:schemeClr val="bg1"/>
                </a:bgClr>
              </a:pattFill>
            </c:spPr>
          </c:dPt>
          <c:dLbls>
            <c:dLbl>
              <c:idx val="0"/>
              <c:layout>
                <c:manualLayout>
                  <c:x val="-0.19467346965760265"/>
                  <c:y val="1.5213289619936298E-2"/>
                </c:manualLayout>
              </c:layout>
              <c:spPr>
                <a:solidFill>
                  <a:schemeClr val="bg1"/>
                </a:solidFill>
                <a:ln>
                  <a:solidFill>
                    <a:schemeClr val="tx1"/>
                  </a:solidFill>
                </a:ln>
              </c:spPr>
              <c:txPr>
                <a:bodyPr/>
                <a:lstStyle/>
                <a:p>
                  <a:pPr>
                    <a:defRPr sz="1200" baseline="0">
                      <a:latin typeface="Times New Roman" pitchFamily="18" charset="0"/>
                    </a:defRPr>
                  </a:pPr>
                  <a:endParaRPr lang="ru-RU"/>
                </a:p>
              </c:txPr>
              <c:showLegendKey val="1"/>
              <c:showVal val="1"/>
              <c:showCatName val="1"/>
              <c:showSerName val="0"/>
              <c:showPercent val="0"/>
              <c:showBubbleSize val="0"/>
            </c:dLbl>
            <c:dLbl>
              <c:idx val="1"/>
              <c:layout>
                <c:manualLayout>
                  <c:x val="-0.12434300561296337"/>
                  <c:y val="-2.3438828509112417E-2"/>
                </c:manualLayout>
              </c:layout>
              <c:showLegendKey val="1"/>
              <c:showVal val="1"/>
              <c:showCatName val="1"/>
              <c:showSerName val="0"/>
              <c:showPercent val="0"/>
              <c:showBubbleSize val="0"/>
            </c:dLbl>
            <c:dLbl>
              <c:idx val="2"/>
              <c:layout>
                <c:manualLayout>
                  <c:x val="-5.5336281957198676E-2"/>
                  <c:y val="-4.3300155262282359E-3"/>
                </c:manualLayout>
              </c:layout>
              <c:spPr>
                <a:solidFill>
                  <a:schemeClr val="bg1"/>
                </a:solidFill>
                <a:ln>
                  <a:solidFill>
                    <a:schemeClr val="tx1"/>
                  </a:solidFill>
                </a:ln>
              </c:spPr>
              <c:txPr>
                <a:bodyPr/>
                <a:lstStyle/>
                <a:p>
                  <a:pPr>
                    <a:defRPr sz="1200" baseline="0">
                      <a:latin typeface="Times New Roman" pitchFamily="18" charset="0"/>
                    </a:defRPr>
                  </a:pPr>
                  <a:endParaRPr lang="ru-RU"/>
                </a:p>
              </c:txPr>
              <c:showLegendKey val="1"/>
              <c:showVal val="1"/>
              <c:showCatName val="1"/>
              <c:showSerName val="0"/>
              <c:showPercent val="0"/>
              <c:showBubbleSize val="0"/>
            </c:dLbl>
            <c:dLbl>
              <c:idx val="3"/>
              <c:layout>
                <c:manualLayout>
                  <c:x val="-2.455126043753347E-2"/>
                  <c:y val="1.6799286532845365E-2"/>
                </c:manualLayout>
              </c:layout>
              <c:spPr>
                <a:solidFill>
                  <a:schemeClr val="bg1"/>
                </a:solidFill>
                <a:ln>
                  <a:solidFill>
                    <a:schemeClr val="tx1"/>
                  </a:solidFill>
                </a:ln>
              </c:spPr>
              <c:txPr>
                <a:bodyPr/>
                <a:lstStyle/>
                <a:p>
                  <a:pPr>
                    <a:defRPr sz="1200" baseline="0">
                      <a:latin typeface="Times New Roman" pitchFamily="18" charset="0"/>
                    </a:defRPr>
                  </a:pPr>
                  <a:endParaRPr lang="ru-RU"/>
                </a:p>
              </c:txPr>
              <c:showLegendKey val="1"/>
              <c:showVal val="1"/>
              <c:showCatName val="1"/>
              <c:showSerName val="0"/>
              <c:showPercent val="0"/>
              <c:showBubbleSize val="0"/>
            </c:dLbl>
            <c:dLbl>
              <c:idx val="4"/>
              <c:layout>
                <c:manualLayout>
                  <c:x val="-1.8869044077298901E-2"/>
                  <c:y val="-0.15197104543270121"/>
                </c:manualLayout>
              </c:layout>
              <c:spPr>
                <a:solidFill>
                  <a:schemeClr val="bg1"/>
                </a:solidFill>
                <a:ln>
                  <a:solidFill>
                    <a:schemeClr val="tx1"/>
                  </a:solidFill>
                </a:ln>
              </c:spPr>
              <c:txPr>
                <a:bodyPr/>
                <a:lstStyle/>
                <a:p>
                  <a:pPr>
                    <a:defRPr sz="1200" baseline="0">
                      <a:latin typeface="Times New Roman" pitchFamily="18" charset="0"/>
                    </a:defRPr>
                  </a:pPr>
                  <a:endParaRPr lang="ru-RU"/>
                </a:p>
              </c:txPr>
              <c:showLegendKey val="1"/>
              <c:showVal val="1"/>
              <c:showCatName val="1"/>
              <c:showSerName val="0"/>
              <c:showPercent val="0"/>
              <c:showBubbleSize val="0"/>
            </c:dLbl>
            <c:dLbl>
              <c:idx val="5"/>
              <c:layout>
                <c:manualLayout>
                  <c:x val="0"/>
                  <c:y val="-1.51572492698976E-2"/>
                </c:manualLayout>
              </c:layout>
              <c:spPr>
                <a:solidFill>
                  <a:schemeClr val="bg1"/>
                </a:solidFill>
                <a:ln>
                  <a:solidFill>
                    <a:schemeClr val="tx1"/>
                  </a:solidFill>
                </a:ln>
              </c:spPr>
              <c:txPr>
                <a:bodyPr/>
                <a:lstStyle/>
                <a:p>
                  <a:pPr>
                    <a:defRPr sz="1200" baseline="0">
                      <a:latin typeface="Times New Roman" pitchFamily="18" charset="0"/>
                    </a:defRPr>
                  </a:pPr>
                  <a:endParaRPr lang="ru-RU"/>
                </a:p>
              </c:txPr>
              <c:showLegendKey val="1"/>
              <c:showVal val="1"/>
              <c:showCatName val="1"/>
              <c:showSerName val="0"/>
              <c:showPercent val="0"/>
              <c:showBubbleSize val="0"/>
            </c:dLbl>
            <c:spPr>
              <a:ln>
                <a:solidFill>
                  <a:schemeClr val="tx1"/>
                </a:solidFill>
              </a:ln>
            </c:spPr>
            <c:txPr>
              <a:bodyPr/>
              <a:lstStyle/>
              <a:p>
                <a:pPr>
                  <a:defRPr sz="1200" baseline="0">
                    <a:latin typeface="Times New Roman" pitchFamily="18" charset="0"/>
                  </a:defRPr>
                </a:pPr>
                <a:endParaRPr lang="ru-RU"/>
              </a:p>
            </c:txPr>
            <c:showLegendKey val="1"/>
            <c:showVal val="1"/>
            <c:showCatName val="1"/>
            <c:showSerName val="0"/>
            <c:showPercent val="0"/>
            <c:showBubbleSize val="0"/>
            <c:showLeaderLines val="1"/>
          </c:dLbls>
          <c:cat>
            <c:strRef>
              <c:f>Лист1!$M$7:$M$12</c:f>
              <c:strCache>
                <c:ptCount val="6"/>
                <c:pt idx="0">
                  <c:v>Один раз на рік</c:v>
                </c:pt>
                <c:pt idx="1">
                  <c:v>Один раз на півроку</c:v>
                </c:pt>
                <c:pt idx="2">
                  <c:v>Один раз на три місяці</c:v>
                </c:pt>
                <c:pt idx="3">
                  <c:v>Один раз на два місяці</c:v>
                </c:pt>
                <c:pt idx="4">
                  <c:v>Декілька раз на місяць</c:v>
                </c:pt>
                <c:pt idx="5">
                  <c:v>Один раз на місяць</c:v>
                </c:pt>
              </c:strCache>
            </c:strRef>
          </c:cat>
          <c:val>
            <c:numRef>
              <c:f>Лист1!$N$7:$N$12</c:f>
              <c:numCache>
                <c:formatCode>0.00%</c:formatCode>
                <c:ptCount val="6"/>
                <c:pt idx="0">
                  <c:v>3.3300000000000003E-2</c:v>
                </c:pt>
                <c:pt idx="1">
                  <c:v>5.1799999999999999E-2</c:v>
                </c:pt>
                <c:pt idx="2">
                  <c:v>5.5599999999999997E-2</c:v>
                </c:pt>
                <c:pt idx="3">
                  <c:v>0.1222</c:v>
                </c:pt>
                <c:pt idx="4">
                  <c:v>0.16669999999999999</c:v>
                </c:pt>
                <c:pt idx="5">
                  <c:v>0.57040000000000002</c:v>
                </c:pt>
              </c:numCache>
            </c:numRef>
          </c:val>
        </c:ser>
        <c:dLbls>
          <c:showLegendKey val="0"/>
          <c:showVal val="0"/>
          <c:showCatName val="0"/>
          <c:showSerName val="0"/>
          <c:showPercent val="0"/>
          <c:showBubbleSize val="0"/>
          <c:showLeaderLines val="1"/>
        </c:dLbls>
      </c:pie3DChart>
    </c:plotArea>
    <c:plotVisOnly val="1"/>
    <c:dispBlanksAs val="gap"/>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0.38661790498936449"/>
          <c:y val="2.3497818059751596E-2"/>
          <c:w val="0.54531767652266216"/>
          <c:h val="0.90919216668913361"/>
        </c:manualLayout>
      </c:layout>
      <c:bar3DChart>
        <c:barDir val="bar"/>
        <c:grouping val="clustered"/>
        <c:varyColors val="0"/>
        <c:ser>
          <c:idx val="0"/>
          <c:order val="0"/>
          <c:spPr>
            <a:ln>
              <a:solidFill>
                <a:srgbClr val="002060"/>
              </a:solidFill>
            </a:ln>
          </c:spPr>
          <c:invertIfNegative val="0"/>
          <c:dPt>
            <c:idx val="0"/>
            <c:invertIfNegative val="0"/>
            <c:bubble3D val="0"/>
            <c:spPr>
              <a:pattFill prst="zigZag">
                <a:fgClr>
                  <a:schemeClr val="tx1"/>
                </a:fgClr>
                <a:bgClr>
                  <a:schemeClr val="bg1"/>
                </a:bgClr>
              </a:pattFill>
              <a:ln>
                <a:solidFill>
                  <a:srgbClr val="002060"/>
                </a:solidFill>
              </a:ln>
            </c:spPr>
          </c:dPt>
          <c:dPt>
            <c:idx val="1"/>
            <c:invertIfNegative val="0"/>
            <c:bubble3D val="0"/>
            <c:spPr>
              <a:pattFill prst="wdUpDiag">
                <a:fgClr>
                  <a:schemeClr val="tx1"/>
                </a:fgClr>
                <a:bgClr>
                  <a:schemeClr val="bg1"/>
                </a:bgClr>
              </a:pattFill>
              <a:ln>
                <a:solidFill>
                  <a:srgbClr val="002060"/>
                </a:solidFill>
              </a:ln>
            </c:spPr>
          </c:dPt>
          <c:dPt>
            <c:idx val="2"/>
            <c:invertIfNegative val="0"/>
            <c:bubble3D val="0"/>
            <c:spPr>
              <a:pattFill prst="sphere">
                <a:fgClr>
                  <a:schemeClr val="tx1"/>
                </a:fgClr>
                <a:bgClr>
                  <a:schemeClr val="bg1"/>
                </a:bgClr>
              </a:pattFill>
              <a:ln>
                <a:solidFill>
                  <a:srgbClr val="002060"/>
                </a:solidFill>
              </a:ln>
            </c:spPr>
          </c:dPt>
          <c:dPt>
            <c:idx val="3"/>
            <c:invertIfNegative val="0"/>
            <c:bubble3D val="0"/>
            <c:spPr>
              <a:pattFill prst="lgConfetti">
                <a:fgClr>
                  <a:schemeClr val="tx1"/>
                </a:fgClr>
                <a:bgClr>
                  <a:schemeClr val="bg1"/>
                </a:bgClr>
              </a:pattFill>
              <a:ln>
                <a:solidFill>
                  <a:srgbClr val="002060"/>
                </a:solidFill>
              </a:ln>
            </c:spPr>
          </c:dPt>
          <c:dPt>
            <c:idx val="4"/>
            <c:invertIfNegative val="0"/>
            <c:bubble3D val="0"/>
            <c:spPr>
              <a:pattFill prst="lgGrid">
                <a:fgClr>
                  <a:schemeClr val="tx1"/>
                </a:fgClr>
                <a:bgClr>
                  <a:schemeClr val="bg1"/>
                </a:bgClr>
              </a:pattFill>
              <a:ln>
                <a:solidFill>
                  <a:srgbClr val="002060"/>
                </a:solidFill>
              </a:ln>
            </c:spPr>
          </c:dPt>
          <c:dPt>
            <c:idx val="5"/>
            <c:invertIfNegative val="0"/>
            <c:bubble3D val="0"/>
            <c:spPr>
              <a:pattFill prst="lgCheck">
                <a:fgClr>
                  <a:schemeClr val="tx1"/>
                </a:fgClr>
                <a:bgClr>
                  <a:schemeClr val="bg1"/>
                </a:bgClr>
              </a:pattFill>
              <a:ln>
                <a:solidFill>
                  <a:srgbClr val="002060"/>
                </a:solidFill>
              </a:ln>
            </c:spPr>
          </c:dPt>
          <c:dLbls>
            <c:spPr>
              <a:solidFill>
                <a:sysClr val="window" lastClr="FFFFFF"/>
              </a:solidFill>
              <a:ln>
                <a:solidFill>
                  <a:schemeClr val="accent1"/>
                </a:solidFill>
              </a:ln>
            </c:spPr>
            <c:showLegendKey val="1"/>
            <c:showVal val="1"/>
            <c:showCatName val="0"/>
            <c:showSerName val="0"/>
            <c:showPercent val="0"/>
            <c:showBubbleSize val="0"/>
            <c:showLeaderLines val="0"/>
          </c:dLbls>
          <c:cat>
            <c:strRef>
              <c:f>Лист1!$K$12:$K$17</c:f>
              <c:strCache>
                <c:ptCount val="6"/>
                <c:pt idx="0">
                  <c:v>Звернулася до ЛЗП/СЛ</c:v>
                </c:pt>
                <c:pt idx="1">
                  <c:v>Звернулася до лікаря акушер-гінеколога жіночої консультації</c:v>
                </c:pt>
                <c:pt idx="2">
                  <c:v>Самостійно звернулася на мамографію</c:v>
                </c:pt>
                <c:pt idx="3">
                  <c:v>Самостійно звернулася на УЗД молочної залози</c:v>
                </c:pt>
                <c:pt idx="4">
                  <c:v>Нічого не робила</c:v>
                </c:pt>
                <c:pt idx="5">
                  <c:v>Повідомила лікаря акушер-гінеколога при профілактичному/періодичному огляді</c:v>
                </c:pt>
              </c:strCache>
            </c:strRef>
          </c:cat>
          <c:val>
            <c:numRef>
              <c:f>Лист1!$L$12:$L$17</c:f>
              <c:numCache>
                <c:formatCode>0.00%</c:formatCode>
                <c:ptCount val="6"/>
                <c:pt idx="0">
                  <c:v>2.5000000000000001E-2</c:v>
                </c:pt>
                <c:pt idx="1">
                  <c:v>0.26</c:v>
                </c:pt>
                <c:pt idx="2">
                  <c:v>0.3175</c:v>
                </c:pt>
                <c:pt idx="3">
                  <c:v>0.1125</c:v>
                </c:pt>
                <c:pt idx="4">
                  <c:v>0.2475</c:v>
                </c:pt>
                <c:pt idx="5">
                  <c:v>3.7499999999999999E-2</c:v>
                </c:pt>
              </c:numCache>
            </c:numRef>
          </c:val>
        </c:ser>
        <c:dLbls>
          <c:showLegendKey val="0"/>
          <c:showVal val="1"/>
          <c:showCatName val="0"/>
          <c:showSerName val="0"/>
          <c:showPercent val="0"/>
          <c:showBubbleSize val="0"/>
        </c:dLbls>
        <c:gapWidth val="42"/>
        <c:shape val="box"/>
        <c:axId val="164424704"/>
        <c:axId val="166871424"/>
        <c:axId val="0"/>
      </c:bar3DChart>
      <c:catAx>
        <c:axId val="164424704"/>
        <c:scaling>
          <c:orientation val="minMax"/>
        </c:scaling>
        <c:delete val="0"/>
        <c:axPos val="l"/>
        <c:majorTickMark val="none"/>
        <c:minorTickMark val="none"/>
        <c:tickLblPos val="nextTo"/>
        <c:txPr>
          <a:bodyPr/>
          <a:lstStyle/>
          <a:p>
            <a:pPr>
              <a:defRPr sz="1000"/>
            </a:pPr>
            <a:endParaRPr lang="ru-RU"/>
          </a:p>
        </c:txPr>
        <c:crossAx val="166871424"/>
        <c:crosses val="autoZero"/>
        <c:auto val="1"/>
        <c:lblAlgn val="ctr"/>
        <c:lblOffset val="100"/>
        <c:noMultiLvlLbl val="0"/>
      </c:catAx>
      <c:valAx>
        <c:axId val="166871424"/>
        <c:scaling>
          <c:orientation val="minMax"/>
        </c:scaling>
        <c:delete val="0"/>
        <c:axPos val="b"/>
        <c:majorGridlines/>
        <c:numFmt formatCode="0.00%" sourceLinked="1"/>
        <c:majorTickMark val="none"/>
        <c:minorTickMark val="none"/>
        <c:tickLblPos val="nextTo"/>
        <c:txPr>
          <a:bodyPr/>
          <a:lstStyle/>
          <a:p>
            <a:pPr>
              <a:defRPr sz="1050"/>
            </a:pPr>
            <a:endParaRPr lang="ru-RU"/>
          </a:p>
        </c:txPr>
        <c:crossAx val="164424704"/>
        <c:crosses val="autoZero"/>
        <c:crossBetween val="between"/>
      </c:valAx>
    </c:plotArea>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322280713494383"/>
          <c:y val="2.4659863945578231E-2"/>
          <c:w val="0.63331753325451878"/>
          <c:h val="0.91249424179120464"/>
        </c:manualLayout>
      </c:layout>
      <c:doughnutChart>
        <c:varyColors val="1"/>
        <c:ser>
          <c:idx val="0"/>
          <c:order val="0"/>
          <c:explosion val="8"/>
          <c:dPt>
            <c:idx val="0"/>
            <c:bubble3D val="0"/>
            <c:spPr>
              <a:pattFill prst="pct40">
                <a:fgClr>
                  <a:schemeClr val="tx1"/>
                </a:fgClr>
                <a:bgClr>
                  <a:schemeClr val="bg1"/>
                </a:bgClr>
              </a:pattFill>
              <a:ln>
                <a:solidFill>
                  <a:schemeClr val="accent6">
                    <a:lumMod val="75000"/>
                  </a:schemeClr>
                </a:solidFill>
              </a:ln>
            </c:spPr>
          </c:dPt>
          <c:dPt>
            <c:idx val="1"/>
            <c:bubble3D val="0"/>
            <c:spPr>
              <a:pattFill prst="lgGrid">
                <a:fgClr>
                  <a:schemeClr val="tx1"/>
                </a:fgClr>
                <a:bgClr>
                  <a:schemeClr val="bg1"/>
                </a:bgClr>
              </a:pattFill>
              <a:ln>
                <a:solidFill>
                  <a:schemeClr val="accent2">
                    <a:lumMod val="75000"/>
                  </a:schemeClr>
                </a:solidFill>
              </a:ln>
            </c:spPr>
          </c:dPt>
          <c:dPt>
            <c:idx val="2"/>
            <c:bubble3D val="0"/>
            <c:spPr>
              <a:pattFill prst="plaid">
                <a:fgClr>
                  <a:srgbClr val="002060"/>
                </a:fgClr>
                <a:bgClr>
                  <a:schemeClr val="bg1"/>
                </a:bgClr>
              </a:pattFill>
              <a:ln>
                <a:solidFill>
                  <a:srgbClr val="FF0000"/>
                </a:solidFill>
              </a:ln>
            </c:spPr>
          </c:dPt>
          <c:dPt>
            <c:idx val="3"/>
            <c:bubble3D val="0"/>
            <c:spPr>
              <a:pattFill prst="horzBrick">
                <a:fgClr>
                  <a:srgbClr val="002060"/>
                </a:fgClr>
                <a:bgClr>
                  <a:schemeClr val="bg1"/>
                </a:bgClr>
              </a:pattFill>
              <a:ln>
                <a:solidFill>
                  <a:schemeClr val="accent4">
                    <a:lumMod val="50000"/>
                  </a:schemeClr>
                </a:solidFill>
              </a:ln>
            </c:spPr>
          </c:dPt>
          <c:dPt>
            <c:idx val="4"/>
            <c:bubble3D val="0"/>
            <c:spPr>
              <a:pattFill prst="sphere">
                <a:fgClr>
                  <a:schemeClr val="tx1"/>
                </a:fgClr>
                <a:bgClr>
                  <a:schemeClr val="bg1"/>
                </a:bgClr>
              </a:pattFill>
              <a:ln>
                <a:solidFill>
                  <a:schemeClr val="accent5">
                    <a:lumMod val="50000"/>
                  </a:schemeClr>
                </a:solidFill>
              </a:ln>
            </c:spPr>
          </c:dPt>
          <c:dPt>
            <c:idx val="5"/>
            <c:bubble3D val="0"/>
            <c:spPr>
              <a:pattFill prst="ltVert">
                <a:fgClr>
                  <a:schemeClr val="tx1"/>
                </a:fgClr>
                <a:bgClr>
                  <a:schemeClr val="bg1"/>
                </a:bgClr>
              </a:pattFill>
              <a:ln>
                <a:solidFill>
                  <a:srgbClr val="0066FF"/>
                </a:solidFill>
              </a:ln>
            </c:spPr>
          </c:dPt>
          <c:dPt>
            <c:idx val="6"/>
            <c:bubble3D val="0"/>
            <c:spPr>
              <a:pattFill prst="lgCheck">
                <a:fgClr>
                  <a:schemeClr val="tx1"/>
                </a:fgClr>
                <a:bgClr>
                  <a:schemeClr val="bg1"/>
                </a:bgClr>
              </a:pattFill>
              <a:ln>
                <a:solidFill>
                  <a:srgbClr val="FF00FF"/>
                </a:solidFill>
              </a:ln>
            </c:spPr>
          </c:dPt>
          <c:dLbls>
            <c:dLbl>
              <c:idx val="0"/>
              <c:layout>
                <c:manualLayout>
                  <c:x val="-0.17325734424839956"/>
                  <c:y val="0.12585034013605442"/>
                </c:manualLayout>
              </c:layout>
              <c:showLegendKey val="1"/>
              <c:showVal val="1"/>
              <c:showCatName val="1"/>
              <c:showSerName val="0"/>
              <c:showPercent val="0"/>
              <c:showBubbleSize val="0"/>
            </c:dLbl>
            <c:dLbl>
              <c:idx val="1"/>
              <c:layout>
                <c:manualLayout>
                  <c:x val="-0.23492784011063772"/>
                  <c:y val="-0.1326530612244898"/>
                </c:manualLayout>
              </c:layout>
              <c:showLegendKey val="1"/>
              <c:showVal val="1"/>
              <c:showCatName val="1"/>
              <c:showSerName val="0"/>
              <c:showPercent val="0"/>
              <c:showBubbleSize val="0"/>
            </c:dLbl>
            <c:dLbl>
              <c:idx val="2"/>
              <c:layout>
                <c:manualLayout>
                  <c:x val="0.18649669499527866"/>
                  <c:y val="-0.21428571428571427"/>
                </c:manualLayout>
              </c:layout>
              <c:showLegendKey val="1"/>
              <c:showVal val="1"/>
              <c:showCatName val="1"/>
              <c:showSerName val="0"/>
              <c:showPercent val="0"/>
              <c:showBubbleSize val="0"/>
            </c:dLbl>
            <c:dLbl>
              <c:idx val="3"/>
              <c:layout>
                <c:manualLayout>
                  <c:x val="0.26676109537299342"/>
                  <c:y val="-5.7823129251700682E-2"/>
                </c:manualLayout>
              </c:layout>
              <c:showLegendKey val="1"/>
              <c:showVal val="1"/>
              <c:showCatName val="1"/>
              <c:showSerName val="0"/>
              <c:showPercent val="0"/>
              <c:showBubbleSize val="0"/>
            </c:dLbl>
            <c:dLbl>
              <c:idx val="4"/>
              <c:layout>
                <c:manualLayout>
                  <c:x val="0.27148253068932954"/>
                  <c:y val="8.5034013605442174E-2"/>
                </c:manualLayout>
              </c:layout>
              <c:showLegendKey val="1"/>
              <c:showVal val="1"/>
              <c:showCatName val="1"/>
              <c:showSerName val="0"/>
              <c:showPercent val="0"/>
              <c:showBubbleSize val="0"/>
            </c:dLbl>
            <c:dLbl>
              <c:idx val="5"/>
              <c:layout>
                <c:manualLayout>
                  <c:x val="0.26912181303116145"/>
                  <c:y val="0.14965959612191332"/>
                </c:manualLayout>
              </c:layout>
              <c:showLegendKey val="1"/>
              <c:showVal val="1"/>
              <c:showCatName val="1"/>
              <c:showSerName val="0"/>
              <c:showPercent val="0"/>
              <c:showBubbleSize val="0"/>
            </c:dLbl>
            <c:dLbl>
              <c:idx val="6"/>
              <c:layout>
                <c:manualLayout>
                  <c:x val="0.19357884796978281"/>
                  <c:y val="0.29931972789115646"/>
                </c:manualLayout>
              </c:layout>
              <c:showLegendKey val="1"/>
              <c:showVal val="1"/>
              <c:showCatName val="1"/>
              <c:showSerName val="0"/>
              <c:showPercent val="0"/>
              <c:showBubbleSize val="0"/>
            </c:dLbl>
            <c:spPr>
              <a:solidFill>
                <a:schemeClr val="bg1"/>
              </a:solidFill>
              <a:ln>
                <a:solidFill>
                  <a:schemeClr val="tx1"/>
                </a:solidFill>
              </a:ln>
            </c:spPr>
            <c:txPr>
              <a:bodyPr rot="0"/>
              <a:lstStyle/>
              <a:p>
                <a:pPr>
                  <a:defRPr sz="1100"/>
                </a:pPr>
                <a:endParaRPr lang="ru-RU"/>
              </a:p>
            </c:txPr>
            <c:showLegendKey val="1"/>
            <c:showVal val="1"/>
            <c:showCatName val="1"/>
            <c:showSerName val="0"/>
            <c:showPercent val="0"/>
            <c:showBubbleSize val="0"/>
            <c:showLeaderLines val="1"/>
          </c:dLbls>
          <c:cat>
            <c:strRef>
              <c:f>Лист1!$L$9:$L$15</c:f>
              <c:strCache>
                <c:ptCount val="7"/>
                <c:pt idx="0">
                  <c:v>Не пропонував під час медичного огляду ЛЗП/СЛ</c:v>
                </c:pt>
                <c:pt idx="1">
                  <c:v>Мені не відома доцільність мамографії</c:v>
                </c:pt>
                <c:pt idx="2">
                  <c:v>Як для мене, то велика ціна за мамографію</c:v>
                </c:pt>
                <c:pt idx="3">
                  <c:v>Незручне для мене дослідження</c:v>
                </c:pt>
                <c:pt idx="4">
                  <c:v>Боюся радіаційного опромінення</c:v>
                </c:pt>
                <c:pt idx="5">
                  <c:v>Страх виявити рак</c:v>
                </c:pt>
                <c:pt idx="6">
                  <c:v>Боюся болі при дослідженні</c:v>
                </c:pt>
              </c:strCache>
            </c:strRef>
          </c:cat>
          <c:val>
            <c:numRef>
              <c:f>Лист1!$M$9:$M$15</c:f>
              <c:numCache>
                <c:formatCode>0.00%</c:formatCode>
                <c:ptCount val="7"/>
                <c:pt idx="0">
                  <c:v>0.38429999999999997</c:v>
                </c:pt>
                <c:pt idx="1">
                  <c:v>0.40760000000000002</c:v>
                </c:pt>
                <c:pt idx="2">
                  <c:v>3.5400000000000001E-2</c:v>
                </c:pt>
                <c:pt idx="3">
                  <c:v>1.9699999999999999E-2</c:v>
                </c:pt>
                <c:pt idx="4">
                  <c:v>4.3200000000000002E-2</c:v>
                </c:pt>
                <c:pt idx="5">
                  <c:v>7.8399999999999997E-2</c:v>
                </c:pt>
                <c:pt idx="6">
                  <c:v>3.1399999999999997E-2</c:v>
                </c:pt>
              </c:numCache>
            </c:numRef>
          </c:val>
        </c:ser>
        <c:dLbls>
          <c:showLegendKey val="0"/>
          <c:showVal val="0"/>
          <c:showCatName val="0"/>
          <c:showSerName val="0"/>
          <c:showPercent val="0"/>
          <c:showBubbleSize val="0"/>
          <c:showLeaderLines val="1"/>
        </c:dLbls>
        <c:firstSliceAng val="120"/>
        <c:holeSize val="10"/>
      </c:doughnutChart>
      <c:spPr>
        <a:scene3d>
          <a:camera prst="orthographicFront"/>
          <a:lightRig rig="threePt" dir="t"/>
        </a:scene3d>
        <a:sp3d>
          <a:bevelT/>
        </a:sp3d>
      </c:spPr>
    </c:plotArea>
    <c:plotVisOnly val="1"/>
    <c:dispBlanksAs val="gap"/>
    <c:showDLblsOverMax val="0"/>
  </c:chart>
  <c:txPr>
    <a:bodyPr/>
    <a:lstStyle/>
    <a:p>
      <a:pPr>
        <a:defRPr sz="1400">
          <a:latin typeface="Times New Roman" pitchFamily="18" charset="0"/>
          <a:cs typeface="Times New Roman" pitchFamily="18" charset="0"/>
        </a:defRPr>
      </a:pPr>
      <a:endParaRPr lang="ru-RU"/>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5423094904160822E-2"/>
          <c:y val="0.10718613408915391"/>
          <c:w val="0.92821411874707804"/>
          <c:h val="0.76059303254433941"/>
        </c:manualLayout>
      </c:layout>
      <c:lineChart>
        <c:grouping val="standard"/>
        <c:varyColors val="0"/>
        <c:ser>
          <c:idx val="0"/>
          <c:order val="0"/>
          <c:tx>
            <c:strRef>
              <c:f>Лист1!$O$8</c:f>
              <c:strCache>
                <c:ptCount val="1"/>
                <c:pt idx="0">
                  <c:v>Жінки, хворі на РМЗ</c:v>
                </c:pt>
              </c:strCache>
            </c:strRef>
          </c:tx>
          <c:spPr>
            <a:ln>
              <a:solidFill>
                <a:schemeClr val="accent2">
                  <a:lumMod val="50000"/>
                </a:schemeClr>
              </a:solidFill>
              <a:prstDash val="dash"/>
            </a:ln>
          </c:spPr>
          <c:marker>
            <c:symbol val="triangle"/>
            <c:size val="11"/>
            <c:spPr>
              <a:solidFill>
                <a:schemeClr val="tx2">
                  <a:lumMod val="50000"/>
                </a:schemeClr>
              </a:solidFill>
            </c:spPr>
          </c:marker>
          <c:dLbls>
            <c:dLbl>
              <c:idx val="1"/>
              <c:layout>
                <c:manualLayout>
                  <c:x val="-0.15077157255763787"/>
                  <c:y val="6.4374789349511297E-2"/>
                </c:manualLayout>
              </c:layout>
              <c:dLblPos val="r"/>
              <c:showLegendKey val="1"/>
              <c:showVal val="1"/>
              <c:showCatName val="0"/>
              <c:showSerName val="0"/>
              <c:showPercent val="0"/>
              <c:showBubbleSize val="0"/>
            </c:dLbl>
            <c:dLbl>
              <c:idx val="2"/>
              <c:layout>
                <c:manualLayout>
                  <c:x val="-9.9345672604388688E-2"/>
                  <c:y val="-7.7182339063026628E-2"/>
                </c:manualLayout>
              </c:layout>
              <c:dLblPos val="r"/>
              <c:showLegendKey val="1"/>
              <c:showVal val="1"/>
              <c:showCatName val="0"/>
              <c:showSerName val="0"/>
              <c:showPercent val="0"/>
              <c:showBubbleSize val="0"/>
            </c:dLbl>
            <c:dLbl>
              <c:idx val="3"/>
              <c:layout>
                <c:manualLayout>
                  <c:x val="-0.10168321351135447"/>
                  <c:y val="6.4374789349511297E-2"/>
                </c:manualLayout>
              </c:layout>
              <c:dLblPos val="r"/>
              <c:showLegendKey val="1"/>
              <c:showVal val="1"/>
              <c:showCatName val="0"/>
              <c:showSerName val="0"/>
              <c:showPercent val="0"/>
              <c:showBubbleSize val="0"/>
            </c:dLbl>
            <c:dLbl>
              <c:idx val="4"/>
              <c:layout>
                <c:manualLayout>
                  <c:x val="-6.2667078957346314E-2"/>
                  <c:y val="7.4486012807549712E-2"/>
                </c:manualLayout>
              </c:layout>
              <c:dLblPos val="r"/>
              <c:showLegendKey val="1"/>
              <c:showVal val="1"/>
              <c:showCatName val="0"/>
              <c:showSerName val="0"/>
              <c:showPercent val="0"/>
              <c:showBubbleSize val="0"/>
            </c:dLbl>
            <c:spPr>
              <a:solidFill>
                <a:schemeClr val="bg1"/>
              </a:solidFill>
              <a:ln>
                <a:solidFill>
                  <a:schemeClr val="accent1"/>
                </a:solidFill>
              </a:ln>
            </c:spPr>
            <c:dLblPos val="t"/>
            <c:showLegendKey val="1"/>
            <c:showVal val="1"/>
            <c:showCatName val="0"/>
            <c:showSerName val="0"/>
            <c:showPercent val="0"/>
            <c:showBubbleSize val="0"/>
            <c:showLeaderLines val="0"/>
          </c:dLbls>
          <c:cat>
            <c:strRef>
              <c:f>Лист1!$N$9:$N$13</c:f>
              <c:strCache>
                <c:ptCount val="5"/>
                <c:pt idx="0">
                  <c:v>В житловій кімнаті </c:v>
                </c:pt>
                <c:pt idx="1">
                  <c:v>На вулиці</c:v>
                </c:pt>
                <c:pt idx="2">
                  <c:v>На робочому місці</c:v>
                </c:pt>
                <c:pt idx="3">
                  <c:v>В кафе/барі </c:v>
                </c:pt>
                <c:pt idx="4">
                  <c:v>У громадських місцях </c:v>
                </c:pt>
              </c:strCache>
            </c:strRef>
          </c:cat>
          <c:val>
            <c:numRef>
              <c:f>Лист1!$O$9:$O$13</c:f>
              <c:numCache>
                <c:formatCode>General</c:formatCode>
                <c:ptCount val="5"/>
                <c:pt idx="0">
                  <c:v>35.75</c:v>
                </c:pt>
                <c:pt idx="1">
                  <c:v>22.75</c:v>
                </c:pt>
                <c:pt idx="2">
                  <c:v>8.75</c:v>
                </c:pt>
                <c:pt idx="3">
                  <c:v>16.5</c:v>
                </c:pt>
                <c:pt idx="4">
                  <c:v>14.75</c:v>
                </c:pt>
              </c:numCache>
            </c:numRef>
          </c:val>
          <c:smooth val="0"/>
        </c:ser>
        <c:ser>
          <c:idx val="1"/>
          <c:order val="1"/>
          <c:tx>
            <c:strRef>
              <c:f>Лист1!$P$8</c:f>
              <c:strCache>
                <c:ptCount val="1"/>
                <c:pt idx="0">
                  <c:v>Жінки контрольної групи</c:v>
                </c:pt>
              </c:strCache>
            </c:strRef>
          </c:tx>
          <c:spPr>
            <a:ln>
              <a:solidFill>
                <a:srgbClr val="002060"/>
              </a:solidFill>
            </a:ln>
          </c:spPr>
          <c:marker>
            <c:symbol val="square"/>
            <c:size val="9"/>
            <c:spPr>
              <a:solidFill>
                <a:srgbClr val="C00000"/>
              </a:solidFill>
            </c:spPr>
          </c:marker>
          <c:dLbls>
            <c:dLbl>
              <c:idx val="0"/>
              <c:layout>
                <c:manualLayout>
                  <c:x val="-0.10869583623225218"/>
                  <c:y val="9.4034378159757334E-2"/>
                </c:manualLayout>
              </c:layout>
              <c:dLblPos val="r"/>
              <c:showLegendKey val="1"/>
              <c:showVal val="1"/>
              <c:showCatName val="0"/>
              <c:showSerName val="0"/>
              <c:showPercent val="0"/>
              <c:showBubbleSize val="0"/>
            </c:dLbl>
            <c:dLbl>
              <c:idx val="1"/>
              <c:layout>
                <c:manualLayout>
                  <c:x val="-0.1063582953252863"/>
                  <c:y val="-7.785642062689585E-2"/>
                </c:manualLayout>
              </c:layout>
              <c:dLblPos val="r"/>
              <c:showLegendKey val="1"/>
              <c:showVal val="1"/>
              <c:showCatName val="0"/>
              <c:showSerName val="0"/>
              <c:showPercent val="0"/>
              <c:showBubbleSize val="0"/>
            </c:dLbl>
            <c:dLbl>
              <c:idx val="2"/>
              <c:layout>
                <c:manualLayout>
                  <c:x val="-8.0645345348661718E-2"/>
                  <c:y val="7.381193124368049E-2"/>
                </c:manualLayout>
              </c:layout>
              <c:dLblPos val="r"/>
              <c:showLegendKey val="1"/>
              <c:showVal val="1"/>
              <c:showCatName val="0"/>
              <c:showSerName val="0"/>
              <c:showPercent val="0"/>
              <c:showBubbleSize val="0"/>
            </c:dLbl>
            <c:dLbl>
              <c:idx val="3"/>
              <c:layout>
                <c:manualLayout>
                  <c:x val="-0.11337091804618384"/>
                  <c:y val="-6.4374789349511297E-2"/>
                </c:manualLayout>
              </c:layout>
              <c:dLblPos val="r"/>
              <c:showLegendKey val="1"/>
              <c:showVal val="1"/>
              <c:showCatName val="0"/>
              <c:showSerName val="0"/>
              <c:showPercent val="0"/>
              <c:showBubbleSize val="0"/>
            </c:dLbl>
            <c:dLbl>
              <c:idx val="4"/>
              <c:layout>
                <c:manualLayout>
                  <c:x val="-4.3966751701619344E-2"/>
                  <c:y val="-6.4374789349511297E-2"/>
                </c:manualLayout>
              </c:layout>
              <c:dLblPos val="r"/>
              <c:showLegendKey val="1"/>
              <c:showVal val="1"/>
              <c:showCatName val="0"/>
              <c:showSerName val="0"/>
              <c:showPercent val="0"/>
              <c:showBubbleSize val="0"/>
            </c:dLbl>
            <c:spPr>
              <a:solidFill>
                <a:schemeClr val="bg1"/>
              </a:solidFill>
              <a:ln>
                <a:solidFill>
                  <a:schemeClr val="accent1"/>
                </a:solidFill>
              </a:ln>
            </c:spPr>
            <c:dLblPos val="b"/>
            <c:showLegendKey val="1"/>
            <c:showVal val="1"/>
            <c:showCatName val="0"/>
            <c:showSerName val="0"/>
            <c:showPercent val="0"/>
            <c:showBubbleSize val="0"/>
            <c:showLeaderLines val="0"/>
          </c:dLbls>
          <c:cat>
            <c:strRef>
              <c:f>Лист1!$N$9:$N$13</c:f>
              <c:strCache>
                <c:ptCount val="5"/>
                <c:pt idx="0">
                  <c:v>В житловій кімнаті </c:v>
                </c:pt>
                <c:pt idx="1">
                  <c:v>На вулиці</c:v>
                </c:pt>
                <c:pt idx="2">
                  <c:v>На робочому місці</c:v>
                </c:pt>
                <c:pt idx="3">
                  <c:v>В кафе/барі </c:v>
                </c:pt>
                <c:pt idx="4">
                  <c:v>У громадських місцях </c:v>
                </c:pt>
              </c:strCache>
            </c:strRef>
          </c:cat>
          <c:val>
            <c:numRef>
              <c:f>Лист1!$P$9:$P$13</c:f>
              <c:numCache>
                <c:formatCode>General</c:formatCode>
                <c:ptCount val="5"/>
                <c:pt idx="0">
                  <c:v>28.75</c:v>
                </c:pt>
                <c:pt idx="1">
                  <c:v>23.25</c:v>
                </c:pt>
                <c:pt idx="2">
                  <c:v>6.25</c:v>
                </c:pt>
                <c:pt idx="3">
                  <c:v>17.25</c:v>
                </c:pt>
                <c:pt idx="4">
                  <c:v>19.75</c:v>
                </c:pt>
              </c:numCache>
            </c:numRef>
          </c:val>
          <c:smooth val="0"/>
        </c:ser>
        <c:dLbls>
          <c:showLegendKey val="0"/>
          <c:showVal val="0"/>
          <c:showCatName val="0"/>
          <c:showSerName val="0"/>
          <c:showPercent val="0"/>
          <c:showBubbleSize val="0"/>
        </c:dLbls>
        <c:dropLines/>
        <c:marker val="1"/>
        <c:smooth val="0"/>
        <c:axId val="168080128"/>
        <c:axId val="168081664"/>
      </c:lineChart>
      <c:catAx>
        <c:axId val="168080128"/>
        <c:scaling>
          <c:orientation val="minMax"/>
        </c:scaling>
        <c:delete val="0"/>
        <c:axPos val="b"/>
        <c:majorTickMark val="none"/>
        <c:minorTickMark val="none"/>
        <c:tickLblPos val="nextTo"/>
        <c:crossAx val="168081664"/>
        <c:crosses val="autoZero"/>
        <c:auto val="1"/>
        <c:lblAlgn val="ctr"/>
        <c:lblOffset val="100"/>
        <c:noMultiLvlLbl val="0"/>
      </c:catAx>
      <c:valAx>
        <c:axId val="168081664"/>
        <c:scaling>
          <c:orientation val="minMax"/>
        </c:scaling>
        <c:delete val="0"/>
        <c:axPos val="l"/>
        <c:majorGridlines/>
        <c:numFmt formatCode="General" sourceLinked="1"/>
        <c:majorTickMark val="out"/>
        <c:minorTickMark val="none"/>
        <c:tickLblPos val="nextTo"/>
        <c:crossAx val="168080128"/>
        <c:crosses val="autoZero"/>
        <c:crossBetween val="between"/>
      </c:valAx>
    </c:plotArea>
    <c:legend>
      <c:legendPos val="t"/>
      <c:overlay val="0"/>
      <c:spPr>
        <a:ln>
          <a:solidFill>
            <a:schemeClr val="accent1"/>
          </a:solidFill>
        </a:ln>
      </c:spPr>
    </c:legend>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4019607843137256E-2"/>
          <c:y val="9.6956202392509169E-2"/>
          <c:w val="0.91597594418344763"/>
          <c:h val="0.74485209896708116"/>
        </c:manualLayout>
      </c:layout>
      <c:lineChart>
        <c:grouping val="standard"/>
        <c:varyColors val="0"/>
        <c:ser>
          <c:idx val="0"/>
          <c:order val="0"/>
          <c:tx>
            <c:strRef>
              <c:f>Лист1!$O$10</c:f>
              <c:strCache>
                <c:ptCount val="1"/>
                <c:pt idx="0">
                  <c:v>Жінки, хворі на РМЗ </c:v>
                </c:pt>
              </c:strCache>
            </c:strRef>
          </c:tx>
          <c:spPr>
            <a:ln>
              <a:solidFill>
                <a:srgbClr val="002060"/>
              </a:solidFill>
              <a:prstDash val="dash"/>
            </a:ln>
          </c:spPr>
          <c:marker>
            <c:symbol val="diamond"/>
            <c:size val="9"/>
            <c:spPr>
              <a:solidFill>
                <a:srgbClr val="C00000"/>
              </a:solidFill>
            </c:spPr>
          </c:marker>
          <c:dLbls>
            <c:dLbl>
              <c:idx val="0"/>
              <c:layout>
                <c:manualLayout>
                  <c:x val="-0.12196563664836013"/>
                  <c:y val="6.8656229615133721E-2"/>
                </c:manualLayout>
              </c:layout>
              <c:dLblPos val="r"/>
              <c:showLegendKey val="1"/>
              <c:showVal val="1"/>
              <c:showCatName val="0"/>
              <c:showSerName val="0"/>
              <c:showPercent val="0"/>
              <c:showBubbleSize val="0"/>
            </c:dLbl>
            <c:dLbl>
              <c:idx val="1"/>
              <c:layout>
                <c:manualLayout>
                  <c:x val="-9.5121565686642109E-2"/>
                  <c:y val="-6.5068493150684928E-2"/>
                </c:manualLayout>
              </c:layout>
              <c:dLblPos val="r"/>
              <c:showLegendKey val="1"/>
              <c:showVal val="1"/>
              <c:showCatName val="0"/>
              <c:showSerName val="0"/>
              <c:showPercent val="0"/>
              <c:showBubbleSize val="0"/>
            </c:dLbl>
            <c:dLbl>
              <c:idx val="2"/>
              <c:layout>
                <c:manualLayout>
                  <c:x val="-0.10971073468757582"/>
                  <c:y val="6.8656229615133721E-2"/>
                </c:manualLayout>
              </c:layout>
              <c:dLblPos val="r"/>
              <c:showLegendKey val="1"/>
              <c:showVal val="1"/>
              <c:showCatName val="0"/>
              <c:showSerName val="0"/>
              <c:showPercent val="0"/>
              <c:showBubbleSize val="0"/>
            </c:dLbl>
            <c:dLbl>
              <c:idx val="3"/>
              <c:layout>
                <c:manualLayout>
                  <c:x val="-0.10562595116786873"/>
                  <c:y val="-5.5283757338551856E-2"/>
                </c:manualLayout>
              </c:layout>
              <c:dLblPos val="r"/>
              <c:showLegendKey val="1"/>
              <c:showVal val="1"/>
              <c:showCatName val="0"/>
              <c:showSerName val="0"/>
              <c:showPercent val="0"/>
              <c:showBubbleSize val="0"/>
            </c:dLbl>
            <c:dLbl>
              <c:idx val="4"/>
              <c:layout>
                <c:manualLayout>
                  <c:x val="-6.378687958122882E-2"/>
                  <c:y val="-5.577299412915851E-2"/>
                </c:manualLayout>
              </c:layout>
              <c:dLblPos val="r"/>
              <c:showLegendKey val="1"/>
              <c:showVal val="1"/>
              <c:showCatName val="0"/>
              <c:showSerName val="0"/>
              <c:showPercent val="0"/>
              <c:showBubbleSize val="0"/>
            </c:dLbl>
            <c:spPr>
              <a:solidFill>
                <a:schemeClr val="bg1"/>
              </a:solidFill>
              <a:ln>
                <a:solidFill>
                  <a:sysClr val="windowText" lastClr="000000"/>
                </a:solidFill>
              </a:ln>
            </c:spPr>
            <c:txPr>
              <a:bodyPr/>
              <a:lstStyle/>
              <a:p>
                <a:pPr>
                  <a:defRPr sz="1200" b="1"/>
                </a:pPr>
                <a:endParaRPr lang="ru-RU"/>
              </a:p>
            </c:txPr>
            <c:dLblPos val="b"/>
            <c:showLegendKey val="1"/>
            <c:showVal val="1"/>
            <c:showCatName val="0"/>
            <c:showSerName val="0"/>
            <c:showPercent val="0"/>
            <c:showBubbleSize val="0"/>
            <c:showLeaderLines val="0"/>
          </c:dLbls>
          <c:cat>
            <c:strRef>
              <c:f>Лист1!$N$11:$N$15</c:f>
              <c:strCache>
                <c:ptCount val="5"/>
                <c:pt idx="0">
                  <c:v>Вино </c:v>
                </c:pt>
                <c:pt idx="1">
                  <c:v>Горілка </c:v>
                </c:pt>
                <c:pt idx="2">
                  <c:v>Коньяк </c:v>
                </c:pt>
                <c:pt idx="3">
                  <c:v>Пиво </c:v>
                </c:pt>
                <c:pt idx="4">
                  <c:v>Саморобний алкоголь</c:v>
                </c:pt>
              </c:strCache>
            </c:strRef>
          </c:cat>
          <c:val>
            <c:numRef>
              <c:f>Лист1!$O$11:$O$15</c:f>
              <c:numCache>
                <c:formatCode>General</c:formatCode>
                <c:ptCount val="5"/>
                <c:pt idx="0">
                  <c:v>34.5</c:v>
                </c:pt>
                <c:pt idx="1">
                  <c:v>31.75</c:v>
                </c:pt>
                <c:pt idx="2">
                  <c:v>17</c:v>
                </c:pt>
                <c:pt idx="3">
                  <c:v>14.25</c:v>
                </c:pt>
                <c:pt idx="4">
                  <c:v>9.25</c:v>
                </c:pt>
              </c:numCache>
            </c:numRef>
          </c:val>
          <c:smooth val="0"/>
        </c:ser>
        <c:ser>
          <c:idx val="1"/>
          <c:order val="1"/>
          <c:tx>
            <c:strRef>
              <c:f>Лист1!$P$10</c:f>
              <c:strCache>
                <c:ptCount val="1"/>
                <c:pt idx="0">
                  <c:v>Жінки контрольної групи</c:v>
                </c:pt>
              </c:strCache>
            </c:strRef>
          </c:tx>
          <c:marker>
            <c:symbol val="circle"/>
            <c:size val="7"/>
            <c:spPr>
              <a:solidFill>
                <a:srgbClr val="00B050"/>
              </a:solidFill>
              <a:ln>
                <a:prstDash val="dash"/>
              </a:ln>
            </c:spPr>
          </c:marker>
          <c:dPt>
            <c:idx val="2"/>
            <c:bubble3D val="0"/>
            <c:spPr>
              <a:ln>
                <a:solidFill>
                  <a:srgbClr val="C00000"/>
                </a:solidFill>
              </a:ln>
            </c:spPr>
          </c:dPt>
          <c:dLbls>
            <c:dLbl>
              <c:idx val="1"/>
              <c:layout>
                <c:manualLayout>
                  <c:x val="-0.12546703720858421"/>
                  <c:y val="5.8545335942596213E-2"/>
                </c:manualLayout>
              </c:layout>
              <c:dLblPos val="r"/>
              <c:showLegendKey val="1"/>
              <c:showVal val="1"/>
              <c:showCatName val="0"/>
              <c:showSerName val="0"/>
              <c:showPercent val="0"/>
              <c:showBubbleSize val="0"/>
            </c:dLbl>
            <c:dLbl>
              <c:idx val="2"/>
              <c:layout>
                <c:manualLayout>
                  <c:x val="-5.7773293044251821E-2"/>
                  <c:y val="-6.2133072407045006E-2"/>
                </c:manualLayout>
              </c:layout>
              <c:dLblPos val="r"/>
              <c:showLegendKey val="1"/>
              <c:showVal val="1"/>
              <c:showCatName val="0"/>
              <c:showSerName val="0"/>
              <c:showPercent val="0"/>
              <c:showBubbleSize val="0"/>
            </c:dLbl>
            <c:dLbl>
              <c:idx val="3"/>
              <c:layout>
                <c:manualLayout>
                  <c:x val="-0.1137958858083916"/>
                  <c:y val="5.2022178734507499E-2"/>
                </c:manualLayout>
              </c:layout>
              <c:dLblPos val="r"/>
              <c:showLegendKey val="1"/>
              <c:showVal val="1"/>
              <c:showCatName val="0"/>
              <c:showSerName val="0"/>
              <c:showPercent val="0"/>
              <c:showBubbleSize val="0"/>
            </c:dLbl>
            <c:dLbl>
              <c:idx val="4"/>
              <c:layout>
                <c:manualLayout>
                  <c:x val="-7.3682150025364476E-2"/>
                  <c:y val="4.8760600130463141E-2"/>
                </c:manualLayout>
              </c:layout>
              <c:dLblPos val="r"/>
              <c:showLegendKey val="1"/>
              <c:showVal val="1"/>
              <c:showCatName val="0"/>
              <c:showSerName val="0"/>
              <c:showPercent val="0"/>
              <c:showBubbleSize val="0"/>
            </c:dLbl>
            <c:spPr>
              <a:solidFill>
                <a:schemeClr val="bg1"/>
              </a:solidFill>
              <a:ln>
                <a:solidFill>
                  <a:sysClr val="windowText" lastClr="000000"/>
                </a:solidFill>
              </a:ln>
            </c:spPr>
            <c:txPr>
              <a:bodyPr/>
              <a:lstStyle/>
              <a:p>
                <a:pPr>
                  <a:defRPr sz="1200" b="1"/>
                </a:pPr>
                <a:endParaRPr lang="ru-RU"/>
              </a:p>
            </c:txPr>
            <c:dLblPos val="t"/>
            <c:showLegendKey val="1"/>
            <c:showVal val="1"/>
            <c:showCatName val="0"/>
            <c:showSerName val="0"/>
            <c:showPercent val="0"/>
            <c:showBubbleSize val="0"/>
            <c:showLeaderLines val="0"/>
          </c:dLbls>
          <c:cat>
            <c:strRef>
              <c:f>Лист1!$N$11:$N$15</c:f>
              <c:strCache>
                <c:ptCount val="5"/>
                <c:pt idx="0">
                  <c:v>Вино </c:v>
                </c:pt>
                <c:pt idx="1">
                  <c:v>Горілка </c:v>
                </c:pt>
                <c:pt idx="2">
                  <c:v>Коньяк </c:v>
                </c:pt>
                <c:pt idx="3">
                  <c:v>Пиво </c:v>
                </c:pt>
                <c:pt idx="4">
                  <c:v>Саморобний алкоголь</c:v>
                </c:pt>
              </c:strCache>
            </c:strRef>
          </c:cat>
          <c:val>
            <c:numRef>
              <c:f>Лист1!$P$11:$P$15</c:f>
              <c:numCache>
                <c:formatCode>General</c:formatCode>
                <c:ptCount val="5"/>
                <c:pt idx="0">
                  <c:v>45.25</c:v>
                </c:pt>
                <c:pt idx="1">
                  <c:v>28.75</c:v>
                </c:pt>
                <c:pt idx="2">
                  <c:v>23.25</c:v>
                </c:pt>
                <c:pt idx="3">
                  <c:v>9.75</c:v>
                </c:pt>
                <c:pt idx="4">
                  <c:v>7.25</c:v>
                </c:pt>
              </c:numCache>
            </c:numRef>
          </c:val>
          <c:smooth val="0"/>
        </c:ser>
        <c:dLbls>
          <c:showLegendKey val="0"/>
          <c:showVal val="0"/>
          <c:showCatName val="0"/>
          <c:showSerName val="0"/>
          <c:showPercent val="0"/>
          <c:showBubbleSize val="0"/>
        </c:dLbls>
        <c:marker val="1"/>
        <c:smooth val="0"/>
        <c:axId val="168149376"/>
        <c:axId val="168150912"/>
      </c:lineChart>
      <c:catAx>
        <c:axId val="168149376"/>
        <c:scaling>
          <c:orientation val="minMax"/>
        </c:scaling>
        <c:delete val="0"/>
        <c:axPos val="b"/>
        <c:majorGridlines/>
        <c:majorTickMark val="none"/>
        <c:minorTickMark val="none"/>
        <c:tickLblPos val="nextTo"/>
        <c:txPr>
          <a:bodyPr/>
          <a:lstStyle/>
          <a:p>
            <a:pPr>
              <a:defRPr sz="1200"/>
            </a:pPr>
            <a:endParaRPr lang="ru-RU"/>
          </a:p>
        </c:txPr>
        <c:crossAx val="168150912"/>
        <c:crosses val="autoZero"/>
        <c:auto val="1"/>
        <c:lblAlgn val="ctr"/>
        <c:lblOffset val="100"/>
        <c:noMultiLvlLbl val="0"/>
      </c:catAx>
      <c:valAx>
        <c:axId val="168150912"/>
        <c:scaling>
          <c:orientation val="minMax"/>
        </c:scaling>
        <c:delete val="0"/>
        <c:axPos val="l"/>
        <c:majorGridlines/>
        <c:numFmt formatCode="General" sourceLinked="1"/>
        <c:majorTickMark val="none"/>
        <c:minorTickMark val="none"/>
        <c:tickLblPos val="nextTo"/>
        <c:txPr>
          <a:bodyPr/>
          <a:lstStyle/>
          <a:p>
            <a:pPr>
              <a:defRPr sz="1200"/>
            </a:pPr>
            <a:endParaRPr lang="ru-RU"/>
          </a:p>
        </c:txPr>
        <c:crossAx val="168149376"/>
        <c:crosses val="autoZero"/>
        <c:crossBetween val="between"/>
      </c:valAx>
      <c:spPr>
        <a:solidFill>
          <a:schemeClr val="bg1"/>
        </a:solidFill>
      </c:spPr>
    </c:plotArea>
    <c:legend>
      <c:legendPos val="t"/>
      <c:layout>
        <c:manualLayout>
          <c:xMode val="edge"/>
          <c:yMode val="edge"/>
          <c:x val="1.9654528478057893E-2"/>
          <c:y val="1.9569471624266144E-2"/>
          <c:w val="0.95368814192343609"/>
          <c:h val="6.2482343816611961E-2"/>
        </c:manualLayout>
      </c:layout>
      <c:overlay val="0"/>
      <c:spPr>
        <a:ln w="3175">
          <a:solidFill>
            <a:sysClr val="windowText" lastClr="000000"/>
          </a:solidFill>
        </a:ln>
      </c:spPr>
      <c:txPr>
        <a:bodyPr/>
        <a:lstStyle/>
        <a:p>
          <a:pPr>
            <a:defRPr sz="1200"/>
          </a:pPr>
          <a:endParaRPr lang="ru-RU"/>
        </a:p>
      </c:txPr>
    </c:legend>
    <c:plotVisOnly val="1"/>
    <c:dispBlanksAs val="gap"/>
    <c:showDLblsOverMax val="0"/>
  </c:chart>
  <c:txPr>
    <a:bodyPr/>
    <a:lstStyle/>
    <a:p>
      <a:pPr>
        <a:defRPr sz="1400">
          <a:latin typeface="Times New Roman" pitchFamily="18" charset="0"/>
          <a:cs typeface="Times New Roman" pitchFamily="18" charset="0"/>
        </a:defRPr>
      </a:pPr>
      <a:endParaRPr lang="ru-RU"/>
    </a:p>
  </c:tx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36047164067222109"/>
          <c:y val="2.8252405949256341E-2"/>
          <c:w val="0.63952835932777885"/>
          <c:h val="0.59698745990084567"/>
        </c:manualLayout>
      </c:layout>
      <c:lineChart>
        <c:grouping val="standard"/>
        <c:varyColors val="0"/>
        <c:ser>
          <c:idx val="0"/>
          <c:order val="0"/>
          <c:tx>
            <c:strRef>
              <c:f>Лист1!$M$6</c:f>
              <c:strCache>
                <c:ptCount val="1"/>
                <c:pt idx="0">
                  <c:v>Жінки, хворі на РМЗ</c:v>
                </c:pt>
              </c:strCache>
            </c:strRef>
          </c:tx>
          <c:spPr>
            <a:ln w="28575">
              <a:solidFill>
                <a:schemeClr val="accent4">
                  <a:lumMod val="50000"/>
                </a:schemeClr>
              </a:solidFill>
              <a:prstDash val="dash"/>
            </a:ln>
          </c:spPr>
          <c:marker>
            <c:symbol val="circle"/>
            <c:size val="9"/>
            <c:spPr>
              <a:solidFill>
                <a:srgbClr val="00B0F0"/>
              </a:solidFill>
              <a:ln>
                <a:solidFill>
                  <a:schemeClr val="tx1"/>
                </a:solidFill>
              </a:ln>
            </c:spPr>
          </c:marker>
          <c:dPt>
            <c:idx val="4"/>
            <c:marker>
              <c:spPr>
                <a:solidFill>
                  <a:srgbClr val="00B0F0"/>
                </a:solidFill>
                <a:ln>
                  <a:solidFill>
                    <a:srgbClr val="002060">
                      <a:alpha val="45000"/>
                    </a:srgbClr>
                  </a:solidFill>
                </a:ln>
              </c:spPr>
            </c:marker>
            <c:bubble3D val="0"/>
          </c:dPt>
          <c:cat>
            <c:strRef>
              <c:f>Лист1!$L$7:$L$13</c:f>
              <c:strCache>
                <c:ptCount val="7"/>
                <c:pt idx="0">
                  <c:v>до одного дня</c:v>
                </c:pt>
                <c:pt idx="1">
                  <c:v>один день</c:v>
                </c:pt>
                <c:pt idx="2">
                  <c:v>два дні</c:v>
                </c:pt>
                <c:pt idx="3">
                  <c:v>три дні</c:v>
                </c:pt>
                <c:pt idx="4">
                  <c:v>чотири дні</c:v>
                </c:pt>
                <c:pt idx="5">
                  <c:v>п'ять днів</c:v>
                </c:pt>
                <c:pt idx="6">
                  <c:v>&gt; п'яти днів</c:v>
                </c:pt>
              </c:strCache>
            </c:strRef>
          </c:cat>
          <c:val>
            <c:numRef>
              <c:f>Лист1!$M$7:$M$13</c:f>
              <c:numCache>
                <c:formatCode>0.00%</c:formatCode>
                <c:ptCount val="7"/>
                <c:pt idx="0">
                  <c:v>0.02</c:v>
                </c:pt>
                <c:pt idx="1">
                  <c:v>6.25E-2</c:v>
                </c:pt>
                <c:pt idx="2">
                  <c:v>0.17249999999999999</c:v>
                </c:pt>
                <c:pt idx="3">
                  <c:v>0.1825</c:v>
                </c:pt>
                <c:pt idx="4">
                  <c:v>0.16250000000000001</c:v>
                </c:pt>
                <c:pt idx="5">
                  <c:v>0.23749999999999999</c:v>
                </c:pt>
                <c:pt idx="6">
                  <c:v>0.16250000000000001</c:v>
                </c:pt>
              </c:numCache>
            </c:numRef>
          </c:val>
          <c:smooth val="0"/>
        </c:ser>
        <c:ser>
          <c:idx val="1"/>
          <c:order val="1"/>
          <c:tx>
            <c:strRef>
              <c:f>Лист1!$N$6</c:f>
              <c:strCache>
                <c:ptCount val="1"/>
                <c:pt idx="0">
                  <c:v> Жінки контрольної групи</c:v>
                </c:pt>
              </c:strCache>
            </c:strRef>
          </c:tx>
          <c:spPr>
            <a:ln w="28575">
              <a:solidFill>
                <a:schemeClr val="accent2">
                  <a:lumMod val="50000"/>
                  <a:alpha val="85000"/>
                </a:schemeClr>
              </a:solidFill>
              <a:prstDash val="solid"/>
            </a:ln>
          </c:spPr>
          <c:marker>
            <c:symbol val="triangle"/>
            <c:size val="10"/>
            <c:spPr>
              <a:solidFill>
                <a:srgbClr val="FF0000"/>
              </a:solidFill>
              <a:ln w="6350">
                <a:gradFill>
                  <a:gsLst>
                    <a:gs pos="0">
                      <a:srgbClr val="000000"/>
                    </a:gs>
                    <a:gs pos="39999">
                      <a:srgbClr val="0A128C"/>
                    </a:gs>
                    <a:gs pos="70000">
                      <a:srgbClr val="181CC7"/>
                    </a:gs>
                    <a:gs pos="88000">
                      <a:srgbClr val="7005D4"/>
                    </a:gs>
                    <a:gs pos="100000">
                      <a:srgbClr val="8C3D91"/>
                    </a:gs>
                  </a:gsLst>
                  <a:lin ang="5400000" scaled="0"/>
                </a:gradFill>
              </a:ln>
            </c:spPr>
          </c:marker>
          <c:cat>
            <c:strRef>
              <c:f>Лист1!$L$7:$L$13</c:f>
              <c:strCache>
                <c:ptCount val="7"/>
                <c:pt idx="0">
                  <c:v>до одного дня</c:v>
                </c:pt>
                <c:pt idx="1">
                  <c:v>один день</c:v>
                </c:pt>
                <c:pt idx="2">
                  <c:v>два дні</c:v>
                </c:pt>
                <c:pt idx="3">
                  <c:v>три дні</c:v>
                </c:pt>
                <c:pt idx="4">
                  <c:v>чотири дні</c:v>
                </c:pt>
                <c:pt idx="5">
                  <c:v>п'ять днів</c:v>
                </c:pt>
                <c:pt idx="6">
                  <c:v>&gt; п'яти днів</c:v>
                </c:pt>
              </c:strCache>
            </c:strRef>
          </c:cat>
          <c:val>
            <c:numRef>
              <c:f>Лист1!$N$7:$N$13</c:f>
              <c:numCache>
                <c:formatCode>0.00%</c:formatCode>
                <c:ptCount val="7"/>
                <c:pt idx="0">
                  <c:v>0</c:v>
                </c:pt>
                <c:pt idx="1">
                  <c:v>0</c:v>
                </c:pt>
                <c:pt idx="2">
                  <c:v>0.06</c:v>
                </c:pt>
                <c:pt idx="3">
                  <c:v>0.20499999999999999</c:v>
                </c:pt>
                <c:pt idx="4">
                  <c:v>0.30499999999999999</c:v>
                </c:pt>
                <c:pt idx="5">
                  <c:v>0.29749999999999999</c:v>
                </c:pt>
                <c:pt idx="6">
                  <c:v>0.13250000000000001</c:v>
                </c:pt>
              </c:numCache>
            </c:numRef>
          </c:val>
          <c:smooth val="0"/>
        </c:ser>
        <c:dLbls>
          <c:showLegendKey val="0"/>
          <c:showVal val="0"/>
          <c:showCatName val="0"/>
          <c:showSerName val="0"/>
          <c:showPercent val="0"/>
          <c:showBubbleSize val="0"/>
        </c:dLbls>
        <c:marker val="1"/>
        <c:smooth val="0"/>
        <c:axId val="168955264"/>
        <c:axId val="168986112"/>
      </c:lineChart>
      <c:catAx>
        <c:axId val="168955264"/>
        <c:scaling>
          <c:orientation val="minMax"/>
        </c:scaling>
        <c:delete val="0"/>
        <c:axPos val="b"/>
        <c:majorGridlines/>
        <c:majorTickMark val="out"/>
        <c:minorTickMark val="none"/>
        <c:tickLblPos val="nextTo"/>
        <c:crossAx val="168986112"/>
        <c:crosses val="autoZero"/>
        <c:auto val="1"/>
        <c:lblAlgn val="ctr"/>
        <c:lblOffset val="100"/>
        <c:noMultiLvlLbl val="0"/>
      </c:catAx>
      <c:valAx>
        <c:axId val="168986112"/>
        <c:scaling>
          <c:orientation val="minMax"/>
        </c:scaling>
        <c:delete val="0"/>
        <c:axPos val="l"/>
        <c:majorGridlines/>
        <c:numFmt formatCode="0.00%" sourceLinked="1"/>
        <c:majorTickMark val="out"/>
        <c:minorTickMark val="none"/>
        <c:tickLblPos val="nextTo"/>
        <c:crossAx val="168955264"/>
        <c:crosses val="autoZero"/>
        <c:crossBetween val="between"/>
      </c:valAx>
      <c:dTable>
        <c:showHorzBorder val="1"/>
        <c:showVertBorder val="1"/>
        <c:showOutline val="1"/>
        <c:showKeys val="1"/>
        <c:txPr>
          <a:bodyPr/>
          <a:lstStyle/>
          <a:p>
            <a:pPr rtl="0">
              <a:defRPr sz="1050"/>
            </a:pPr>
            <a:endParaRPr lang="ru-RU"/>
          </a:p>
        </c:txPr>
      </c:dTable>
      <c:spPr>
        <a:solidFill>
          <a:sysClr val="window" lastClr="FFFFFF"/>
        </a:solidFill>
      </c:spPr>
    </c:plotArea>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spPr>
        <a:noFill/>
      </c:spPr>
    </c:floor>
    <c:sideWall>
      <c:thickness val="0"/>
    </c:sideWall>
    <c:backWall>
      <c:thickness val="0"/>
    </c:backWall>
    <c:plotArea>
      <c:layout>
        <c:manualLayout>
          <c:layoutTarget val="inner"/>
          <c:xMode val="edge"/>
          <c:yMode val="edge"/>
          <c:x val="0.13057908900627929"/>
          <c:y val="0.1804480205381882"/>
          <c:w val="0.84832386458021858"/>
          <c:h val="0.7452314981502064"/>
        </c:manualLayout>
      </c:layout>
      <c:bar3DChart>
        <c:barDir val="col"/>
        <c:grouping val="clustered"/>
        <c:varyColors val="0"/>
        <c:ser>
          <c:idx val="0"/>
          <c:order val="0"/>
          <c:tx>
            <c:strRef>
              <c:f>Лист1!$M$10</c:f>
              <c:strCache>
                <c:ptCount val="1"/>
                <c:pt idx="0">
                  <c:v>Систематичні порушення менструального циклу </c:v>
                </c:pt>
              </c:strCache>
            </c:strRef>
          </c:tx>
          <c:spPr>
            <a:pattFill prst="solidDmnd">
              <a:fgClr>
                <a:schemeClr val="tx1"/>
              </a:fgClr>
              <a:bgClr>
                <a:schemeClr val="bg1"/>
              </a:bgClr>
            </a:pattFill>
          </c:spPr>
          <c:invertIfNegative val="0"/>
          <c:dLbls>
            <c:dLbl>
              <c:idx val="0"/>
              <c:layout>
                <c:manualLayout>
                  <c:x val="-9.3764650726676051E-3"/>
                  <c:y val="9.2776673293571907E-2"/>
                </c:manualLayout>
              </c:layout>
              <c:showLegendKey val="1"/>
              <c:showVal val="1"/>
              <c:showCatName val="0"/>
              <c:showSerName val="0"/>
              <c:showPercent val="0"/>
              <c:showBubbleSize val="0"/>
            </c:dLbl>
            <c:dLbl>
              <c:idx val="1"/>
              <c:layout>
                <c:manualLayout>
                  <c:x val="-1.6408813877168308E-2"/>
                  <c:y val="0.12922465208747516"/>
                </c:manualLayout>
              </c:layout>
              <c:showLegendKey val="1"/>
              <c:showVal val="1"/>
              <c:showCatName val="0"/>
              <c:showSerName val="0"/>
              <c:showPercent val="0"/>
              <c:showBubbleSize val="0"/>
            </c:dLbl>
            <c:spPr>
              <a:solidFill>
                <a:schemeClr val="bg1"/>
              </a:solidFill>
            </c:spPr>
            <c:showLegendKey val="0"/>
            <c:showVal val="0"/>
            <c:showCatName val="0"/>
            <c:showSerName val="0"/>
            <c:showPercent val="0"/>
            <c:showBubbleSize val="0"/>
          </c:dLbls>
          <c:cat>
            <c:strRef>
              <c:f>Лист1!$N$9:$O$9</c:f>
              <c:strCache>
                <c:ptCount val="2"/>
                <c:pt idx="0">
                  <c:v>Жінки контрольної групи </c:v>
                </c:pt>
                <c:pt idx="1">
                  <c:v>Жінки, хворі на РМЗ </c:v>
                </c:pt>
              </c:strCache>
            </c:strRef>
          </c:cat>
          <c:val>
            <c:numRef>
              <c:f>Лист1!$N$10:$O$10</c:f>
              <c:numCache>
                <c:formatCode>0.00%</c:formatCode>
                <c:ptCount val="2"/>
                <c:pt idx="0">
                  <c:v>0.36749999999999999</c:v>
                </c:pt>
                <c:pt idx="1">
                  <c:v>0.79</c:v>
                </c:pt>
              </c:numCache>
            </c:numRef>
          </c:val>
        </c:ser>
        <c:ser>
          <c:idx val="1"/>
          <c:order val="1"/>
          <c:tx>
            <c:strRef>
              <c:f>Лист1!$M$11</c:f>
              <c:strCache>
                <c:ptCount val="1"/>
                <c:pt idx="0">
                  <c:v>Регулярний менструальний цикл</c:v>
                </c:pt>
              </c:strCache>
            </c:strRef>
          </c:tx>
          <c:spPr>
            <a:pattFill prst="wdUpDiag">
              <a:fgClr>
                <a:schemeClr val="accent2">
                  <a:lumMod val="50000"/>
                </a:schemeClr>
              </a:fgClr>
              <a:bgClr>
                <a:schemeClr val="bg1"/>
              </a:bgClr>
            </a:pattFill>
          </c:spPr>
          <c:invertIfNegative val="0"/>
          <c:dLbls>
            <c:dLbl>
              <c:idx val="0"/>
              <c:layout>
                <c:manualLayout>
                  <c:x val="9.3764650726676051E-3"/>
                  <c:y val="0.10934393638170974"/>
                </c:manualLayout>
              </c:layout>
              <c:spPr>
                <a:solidFill>
                  <a:schemeClr val="bg1"/>
                </a:solidFill>
              </c:spPr>
              <c:txPr>
                <a:bodyPr/>
                <a:lstStyle/>
                <a:p>
                  <a:pPr>
                    <a:defRPr/>
                  </a:pPr>
                  <a:endParaRPr lang="ru-RU"/>
                </a:p>
              </c:txPr>
              <c:showLegendKey val="0"/>
              <c:showVal val="1"/>
              <c:showCatName val="0"/>
              <c:showSerName val="0"/>
              <c:showPercent val="0"/>
              <c:showBubbleSize val="0"/>
            </c:dLbl>
            <c:dLbl>
              <c:idx val="1"/>
              <c:layout>
                <c:manualLayout>
                  <c:x val="0"/>
                  <c:y val="9.2776673293571907E-2"/>
                </c:manualLayout>
              </c:layout>
              <c:spPr>
                <a:solidFill>
                  <a:schemeClr val="bg1"/>
                </a:solidFill>
              </c:spPr>
              <c:txPr>
                <a:bodyPr/>
                <a:lstStyle/>
                <a:p>
                  <a:pPr>
                    <a:defRPr/>
                  </a:pPr>
                  <a:endParaRPr lang="ru-RU"/>
                </a:p>
              </c:txPr>
              <c:showLegendKey val="0"/>
              <c:showVal val="1"/>
              <c:showCatName val="0"/>
              <c:showSerName val="0"/>
              <c:showPercent val="0"/>
              <c:showBubbleSize val="0"/>
            </c:dLbl>
            <c:showLegendKey val="0"/>
            <c:showVal val="1"/>
            <c:showCatName val="0"/>
            <c:showSerName val="0"/>
            <c:showPercent val="0"/>
            <c:showBubbleSize val="0"/>
            <c:showLeaderLines val="0"/>
          </c:dLbls>
          <c:cat>
            <c:strRef>
              <c:f>Лист1!$N$9:$O$9</c:f>
              <c:strCache>
                <c:ptCount val="2"/>
                <c:pt idx="0">
                  <c:v>Жінки контрольної групи </c:v>
                </c:pt>
                <c:pt idx="1">
                  <c:v>Жінки, хворі на РМЗ </c:v>
                </c:pt>
              </c:strCache>
            </c:strRef>
          </c:cat>
          <c:val>
            <c:numRef>
              <c:f>Лист1!$N$11:$O$11</c:f>
              <c:numCache>
                <c:formatCode>0.00%</c:formatCode>
                <c:ptCount val="2"/>
                <c:pt idx="0">
                  <c:v>0.63249999999999995</c:v>
                </c:pt>
                <c:pt idx="1">
                  <c:v>0.21</c:v>
                </c:pt>
              </c:numCache>
            </c:numRef>
          </c:val>
        </c:ser>
        <c:dLbls>
          <c:showLegendKey val="0"/>
          <c:showVal val="0"/>
          <c:showCatName val="0"/>
          <c:showSerName val="0"/>
          <c:showPercent val="0"/>
          <c:showBubbleSize val="0"/>
        </c:dLbls>
        <c:gapWidth val="95"/>
        <c:gapDepth val="74"/>
        <c:shape val="box"/>
        <c:axId val="168375424"/>
        <c:axId val="168376960"/>
        <c:axId val="0"/>
      </c:bar3DChart>
      <c:catAx>
        <c:axId val="168375424"/>
        <c:scaling>
          <c:orientation val="minMax"/>
        </c:scaling>
        <c:delete val="0"/>
        <c:axPos val="b"/>
        <c:majorTickMark val="out"/>
        <c:minorTickMark val="none"/>
        <c:tickLblPos val="nextTo"/>
        <c:txPr>
          <a:bodyPr/>
          <a:lstStyle/>
          <a:p>
            <a:pPr>
              <a:defRPr sz="1200"/>
            </a:pPr>
            <a:endParaRPr lang="ru-RU"/>
          </a:p>
        </c:txPr>
        <c:crossAx val="168376960"/>
        <c:crosses val="autoZero"/>
        <c:auto val="1"/>
        <c:lblAlgn val="ctr"/>
        <c:lblOffset val="100"/>
        <c:noMultiLvlLbl val="0"/>
      </c:catAx>
      <c:valAx>
        <c:axId val="168376960"/>
        <c:scaling>
          <c:orientation val="minMax"/>
        </c:scaling>
        <c:delete val="0"/>
        <c:axPos val="l"/>
        <c:majorGridlines/>
        <c:numFmt formatCode="0.00%" sourceLinked="1"/>
        <c:majorTickMark val="out"/>
        <c:minorTickMark val="none"/>
        <c:tickLblPos val="nextTo"/>
        <c:crossAx val="168375424"/>
        <c:crosses val="autoZero"/>
        <c:crossBetween val="between"/>
      </c:valAx>
    </c:plotArea>
    <c:legend>
      <c:legendPos val="t"/>
      <c:overlay val="0"/>
      <c:spPr>
        <a:ln>
          <a:solidFill>
            <a:schemeClr val="accent1"/>
          </a:solidFill>
        </a:ln>
      </c:spPr>
    </c:legend>
    <c:plotVisOnly val="1"/>
    <c:dispBlanksAs val="gap"/>
    <c:showDLblsOverMax val="0"/>
  </c:chart>
  <c:txPr>
    <a:bodyPr/>
    <a:lstStyle/>
    <a:p>
      <a:pPr>
        <a:defRPr sz="1200" baseline="0">
          <a:latin typeface="Times New Roman" pitchFamily="18" charset="0"/>
        </a:defRPr>
      </a:pPr>
      <a:endParaRPr lang="ru-RU"/>
    </a:p>
  </c:txPr>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30383106790422149"/>
          <c:y val="9.0095968514041613E-2"/>
          <c:w val="0.64737349521253973"/>
          <c:h val="0.8295329902818932"/>
        </c:manualLayout>
      </c:layout>
      <c:barChart>
        <c:barDir val="bar"/>
        <c:grouping val="clustered"/>
        <c:varyColors val="0"/>
        <c:ser>
          <c:idx val="0"/>
          <c:order val="0"/>
          <c:tx>
            <c:strRef>
              <c:f>Лист1!$L$7</c:f>
              <c:strCache>
                <c:ptCount val="1"/>
                <c:pt idx="0">
                  <c:v>Жінки, хворі РМЗ</c:v>
                </c:pt>
              </c:strCache>
            </c:strRef>
          </c:tx>
          <c:spPr>
            <a:pattFill prst="pct90">
              <a:fgClr>
                <a:schemeClr val="tx1"/>
              </a:fgClr>
              <a:bgClr>
                <a:schemeClr val="bg1"/>
              </a:bgClr>
            </a:pattFill>
            <a:ln>
              <a:solidFill>
                <a:schemeClr val="accent4">
                  <a:lumMod val="50000"/>
                </a:schemeClr>
              </a:solidFill>
            </a:ln>
          </c:spPr>
          <c:invertIfNegative val="0"/>
          <c:dPt>
            <c:idx val="1"/>
            <c:invertIfNegative val="0"/>
            <c:bubble3D val="0"/>
            <c:spPr>
              <a:pattFill prst="trellis">
                <a:fgClr>
                  <a:schemeClr val="tx1"/>
                </a:fgClr>
                <a:bgClr>
                  <a:schemeClr val="bg1"/>
                </a:bgClr>
              </a:pattFill>
              <a:ln>
                <a:solidFill>
                  <a:schemeClr val="accent4">
                    <a:lumMod val="50000"/>
                  </a:schemeClr>
                </a:solidFill>
              </a:ln>
            </c:spPr>
          </c:dPt>
          <c:dPt>
            <c:idx val="2"/>
            <c:invertIfNegative val="0"/>
            <c:bubble3D val="0"/>
            <c:spPr>
              <a:pattFill prst="lgCheck">
                <a:fgClr>
                  <a:schemeClr val="tx1"/>
                </a:fgClr>
                <a:bgClr>
                  <a:schemeClr val="bg1"/>
                </a:bgClr>
              </a:pattFill>
              <a:ln>
                <a:solidFill>
                  <a:schemeClr val="accent4">
                    <a:lumMod val="50000"/>
                  </a:schemeClr>
                </a:solidFill>
              </a:ln>
            </c:spPr>
          </c:dPt>
          <c:dPt>
            <c:idx val="3"/>
            <c:invertIfNegative val="0"/>
            <c:bubble3D val="0"/>
            <c:spPr>
              <a:pattFill prst="solidDmnd">
                <a:fgClr>
                  <a:schemeClr val="tx1"/>
                </a:fgClr>
                <a:bgClr>
                  <a:schemeClr val="bg1"/>
                </a:bgClr>
              </a:pattFill>
              <a:ln>
                <a:solidFill>
                  <a:schemeClr val="accent4">
                    <a:lumMod val="50000"/>
                  </a:schemeClr>
                </a:solidFill>
              </a:ln>
            </c:spPr>
          </c:dPt>
          <c:dPt>
            <c:idx val="4"/>
            <c:invertIfNegative val="0"/>
            <c:bubble3D val="0"/>
            <c:spPr>
              <a:pattFill prst="dashVert">
                <a:fgClr>
                  <a:schemeClr val="tx1"/>
                </a:fgClr>
                <a:bgClr>
                  <a:schemeClr val="bg1"/>
                </a:bgClr>
              </a:pattFill>
              <a:ln>
                <a:solidFill>
                  <a:schemeClr val="accent4">
                    <a:lumMod val="50000"/>
                  </a:schemeClr>
                </a:solidFill>
              </a:ln>
            </c:spPr>
          </c:dPt>
          <c:dPt>
            <c:idx val="5"/>
            <c:invertIfNegative val="0"/>
            <c:bubble3D val="0"/>
            <c:spPr>
              <a:pattFill prst="shingle">
                <a:fgClr>
                  <a:schemeClr val="tx1"/>
                </a:fgClr>
                <a:bgClr>
                  <a:schemeClr val="bg1"/>
                </a:bgClr>
              </a:pattFill>
              <a:ln>
                <a:solidFill>
                  <a:schemeClr val="accent4">
                    <a:lumMod val="50000"/>
                  </a:schemeClr>
                </a:solidFill>
              </a:ln>
            </c:spPr>
          </c:dPt>
          <c:dLbls>
            <c:spPr>
              <a:solidFill>
                <a:schemeClr val="bg1"/>
              </a:solidFill>
              <a:ln>
                <a:solidFill>
                  <a:schemeClr val="accent1"/>
                </a:solidFill>
              </a:ln>
            </c:spPr>
            <c:dLblPos val="outEnd"/>
            <c:showLegendKey val="0"/>
            <c:showVal val="1"/>
            <c:showCatName val="0"/>
            <c:showSerName val="0"/>
            <c:showPercent val="0"/>
            <c:showBubbleSize val="0"/>
            <c:showLeaderLines val="0"/>
          </c:dLbls>
          <c:cat>
            <c:strRef>
              <c:f>Лист1!$K$8:$K$13</c:f>
              <c:strCache>
                <c:ptCount val="6"/>
                <c:pt idx="0">
                  <c:v>Статеве життя ще не ведуть</c:v>
                </c:pt>
                <c:pt idx="1">
                  <c:v>Регулярне статеве життя</c:v>
                </c:pt>
                <c:pt idx="2">
                  <c:v>Відсутні статеві стосунки</c:v>
                </c:pt>
                <c:pt idx="3">
                  <c:v>Статеве життя рідше одного разу в тиждень</c:v>
                </c:pt>
                <c:pt idx="4">
                  <c:v>Перерви в статевих стосунках більше одного місяця</c:v>
                </c:pt>
                <c:pt idx="5">
                  <c:v>Відсутність задоволення від статевих стосунків</c:v>
                </c:pt>
              </c:strCache>
            </c:strRef>
          </c:cat>
          <c:val>
            <c:numRef>
              <c:f>Лист1!$L$8:$L$13</c:f>
              <c:numCache>
                <c:formatCode>0.00%</c:formatCode>
                <c:ptCount val="6"/>
                <c:pt idx="0">
                  <c:v>0.02</c:v>
                </c:pt>
                <c:pt idx="1">
                  <c:v>0.38</c:v>
                </c:pt>
                <c:pt idx="2">
                  <c:v>0.14499999999999999</c:v>
                </c:pt>
                <c:pt idx="3">
                  <c:v>0.27500000000000002</c:v>
                </c:pt>
                <c:pt idx="4">
                  <c:v>0.17749999999999999</c:v>
                </c:pt>
                <c:pt idx="5">
                  <c:v>0.06</c:v>
                </c:pt>
              </c:numCache>
            </c:numRef>
          </c:val>
        </c:ser>
        <c:ser>
          <c:idx val="1"/>
          <c:order val="1"/>
          <c:tx>
            <c:strRef>
              <c:f>Лист1!$M$7</c:f>
              <c:strCache>
                <c:ptCount val="1"/>
                <c:pt idx="0">
                  <c:v>Жінки контрольної групи</c:v>
                </c:pt>
              </c:strCache>
            </c:strRef>
          </c:tx>
          <c:invertIfNegative val="0"/>
          <c:dPt>
            <c:idx val="1"/>
            <c:invertIfNegative val="0"/>
            <c:bubble3D val="0"/>
            <c:spPr>
              <a:pattFill prst="horzBrick">
                <a:fgClr>
                  <a:schemeClr val="tx1"/>
                </a:fgClr>
                <a:bgClr>
                  <a:schemeClr val="bg1"/>
                </a:bgClr>
              </a:pattFill>
            </c:spPr>
          </c:dPt>
          <c:dPt>
            <c:idx val="2"/>
            <c:invertIfNegative val="0"/>
            <c:bubble3D val="0"/>
            <c:spPr>
              <a:pattFill prst="lgGrid">
                <a:fgClr>
                  <a:schemeClr val="tx1"/>
                </a:fgClr>
                <a:bgClr>
                  <a:schemeClr val="bg1"/>
                </a:bgClr>
              </a:pattFill>
            </c:spPr>
          </c:dPt>
          <c:dPt>
            <c:idx val="3"/>
            <c:invertIfNegative val="0"/>
            <c:bubble3D val="0"/>
            <c:spPr>
              <a:pattFill prst="smGrid">
                <a:fgClr>
                  <a:schemeClr val="tx1"/>
                </a:fgClr>
                <a:bgClr>
                  <a:schemeClr val="bg1"/>
                </a:bgClr>
              </a:pattFill>
            </c:spPr>
          </c:dPt>
          <c:dPt>
            <c:idx val="4"/>
            <c:invertIfNegative val="0"/>
            <c:bubble3D val="0"/>
            <c:spPr>
              <a:pattFill prst="wdDnDiag">
                <a:fgClr>
                  <a:schemeClr val="tx1"/>
                </a:fgClr>
                <a:bgClr>
                  <a:schemeClr val="bg1"/>
                </a:bgClr>
              </a:pattFill>
            </c:spPr>
          </c:dPt>
          <c:dPt>
            <c:idx val="5"/>
            <c:invertIfNegative val="0"/>
            <c:bubble3D val="0"/>
            <c:spPr>
              <a:pattFill prst="lgCheck">
                <a:fgClr>
                  <a:schemeClr val="tx1"/>
                </a:fgClr>
                <a:bgClr>
                  <a:schemeClr val="bg1"/>
                </a:bgClr>
              </a:pattFill>
              <a:ln>
                <a:solidFill>
                  <a:schemeClr val="bg2">
                    <a:lumMod val="10000"/>
                  </a:schemeClr>
                </a:solidFill>
              </a:ln>
            </c:spPr>
          </c:dPt>
          <c:dLbls>
            <c:spPr>
              <a:solidFill>
                <a:schemeClr val="bg1"/>
              </a:solidFill>
              <a:ln>
                <a:solidFill>
                  <a:schemeClr val="bg2">
                    <a:lumMod val="10000"/>
                  </a:schemeClr>
                </a:solidFill>
              </a:ln>
            </c:spPr>
            <c:dLblPos val="inBase"/>
            <c:showLegendKey val="0"/>
            <c:showVal val="1"/>
            <c:showCatName val="0"/>
            <c:showSerName val="0"/>
            <c:showPercent val="0"/>
            <c:showBubbleSize val="0"/>
            <c:showLeaderLines val="0"/>
          </c:dLbls>
          <c:cat>
            <c:strRef>
              <c:f>Лист1!$K$8:$K$13</c:f>
              <c:strCache>
                <c:ptCount val="6"/>
                <c:pt idx="0">
                  <c:v>Статеве життя ще не ведуть</c:v>
                </c:pt>
                <c:pt idx="1">
                  <c:v>Регулярне статеве життя</c:v>
                </c:pt>
                <c:pt idx="2">
                  <c:v>Відсутні статеві стосунки</c:v>
                </c:pt>
                <c:pt idx="3">
                  <c:v>Статеве життя рідше одного разу в тиждень</c:v>
                </c:pt>
                <c:pt idx="4">
                  <c:v>Перерви в статевих стосунках більше одного місяця</c:v>
                </c:pt>
                <c:pt idx="5">
                  <c:v>Відсутність задоволення від статевих стосунків</c:v>
                </c:pt>
              </c:strCache>
            </c:strRef>
          </c:cat>
          <c:val>
            <c:numRef>
              <c:f>Лист1!$M$8:$M$13</c:f>
              <c:numCache>
                <c:formatCode>0.00%</c:formatCode>
                <c:ptCount val="6"/>
                <c:pt idx="0">
                  <c:v>0</c:v>
                </c:pt>
                <c:pt idx="1">
                  <c:v>0.35249999999999998</c:v>
                </c:pt>
                <c:pt idx="2">
                  <c:v>0.10249999999999999</c:v>
                </c:pt>
                <c:pt idx="3">
                  <c:v>0.19750000000000001</c:v>
                </c:pt>
                <c:pt idx="4">
                  <c:v>0.105</c:v>
                </c:pt>
                <c:pt idx="5">
                  <c:v>3.7499999999999999E-2</c:v>
                </c:pt>
              </c:numCache>
            </c:numRef>
          </c:val>
        </c:ser>
        <c:dLbls>
          <c:showLegendKey val="0"/>
          <c:showVal val="0"/>
          <c:showCatName val="0"/>
          <c:showSerName val="0"/>
          <c:showPercent val="0"/>
          <c:showBubbleSize val="0"/>
        </c:dLbls>
        <c:gapWidth val="25"/>
        <c:overlap val="3"/>
        <c:axId val="168571264"/>
        <c:axId val="168572800"/>
      </c:barChart>
      <c:catAx>
        <c:axId val="168571264"/>
        <c:scaling>
          <c:orientation val="minMax"/>
        </c:scaling>
        <c:delete val="0"/>
        <c:axPos val="l"/>
        <c:majorTickMark val="out"/>
        <c:minorTickMark val="none"/>
        <c:tickLblPos val="nextTo"/>
        <c:crossAx val="168572800"/>
        <c:crosses val="autoZero"/>
        <c:auto val="1"/>
        <c:lblAlgn val="ctr"/>
        <c:lblOffset val="100"/>
        <c:noMultiLvlLbl val="0"/>
      </c:catAx>
      <c:valAx>
        <c:axId val="168572800"/>
        <c:scaling>
          <c:orientation val="minMax"/>
        </c:scaling>
        <c:delete val="0"/>
        <c:axPos val="b"/>
        <c:majorGridlines/>
        <c:numFmt formatCode="0.00%" sourceLinked="1"/>
        <c:majorTickMark val="out"/>
        <c:minorTickMark val="none"/>
        <c:tickLblPos val="nextTo"/>
        <c:txPr>
          <a:bodyPr/>
          <a:lstStyle/>
          <a:p>
            <a:pPr>
              <a:defRPr sz="900"/>
            </a:pPr>
            <a:endParaRPr lang="ru-RU"/>
          </a:p>
        </c:txPr>
        <c:crossAx val="168571264"/>
        <c:crosses val="autoZero"/>
        <c:crossBetween val="between"/>
      </c:valAx>
    </c:plotArea>
    <c:legend>
      <c:legendPos val="t"/>
      <c:overlay val="0"/>
      <c:spPr>
        <a:ln>
          <a:solidFill>
            <a:schemeClr val="accent1"/>
          </a:solidFill>
        </a:ln>
      </c:spPr>
    </c:legend>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128643035533146E-2"/>
          <c:y val="0.14657116098373166"/>
          <c:w val="0.82434412866329632"/>
          <c:h val="0.71575920851303276"/>
        </c:manualLayout>
      </c:layout>
      <c:barChart>
        <c:barDir val="col"/>
        <c:grouping val="clustered"/>
        <c:varyColors val="0"/>
        <c:ser>
          <c:idx val="1"/>
          <c:order val="0"/>
          <c:tx>
            <c:strRef>
              <c:f>Лист1!$N$6</c:f>
              <c:strCache>
                <c:ptCount val="1"/>
                <c:pt idx="0">
                  <c:v>Рак молочної залози серед чоловіків</c:v>
                </c:pt>
              </c:strCache>
            </c:strRef>
          </c:tx>
          <c:spPr>
            <a:pattFill prst="diagBrick">
              <a:fgClr>
                <a:schemeClr val="bg2">
                  <a:lumMod val="10000"/>
                </a:schemeClr>
              </a:fgClr>
              <a:bgClr>
                <a:schemeClr val="bg1"/>
              </a:bgClr>
            </a:pattFill>
            <a:ln w="22225">
              <a:solidFill>
                <a:schemeClr val="accent2">
                  <a:lumMod val="50000"/>
                </a:schemeClr>
              </a:solidFill>
              <a:prstDash val="solid"/>
            </a:ln>
          </c:spPr>
          <c:invertIfNegative val="0"/>
          <c:dLbls>
            <c:dLbl>
              <c:idx val="0"/>
              <c:layout>
                <c:manualLayout>
                  <c:x val="5.7150562437587402E-3"/>
                  <c:y val="-1.06252495468128E-2"/>
                </c:manualLayout>
              </c:layout>
              <c:dLblPos val="outEnd"/>
              <c:showLegendKey val="1"/>
              <c:showVal val="1"/>
              <c:showCatName val="0"/>
              <c:showSerName val="0"/>
              <c:showPercent val="0"/>
              <c:showBubbleSize val="0"/>
            </c:dLbl>
            <c:dLbl>
              <c:idx val="1"/>
              <c:layout>
                <c:manualLayout>
                  <c:x val="5.4635806899509653E-3"/>
                  <c:y val="-1.06252495468128E-2"/>
                </c:manualLayout>
              </c:layout>
              <c:dLblPos val="outEnd"/>
              <c:showLegendKey val="1"/>
              <c:showVal val="1"/>
              <c:showCatName val="0"/>
              <c:showSerName val="0"/>
              <c:showPercent val="0"/>
              <c:showBubbleSize val="0"/>
            </c:dLbl>
            <c:dLbl>
              <c:idx val="2"/>
              <c:layout>
                <c:manualLayout>
                  <c:x val="5.2121051361432467E-3"/>
                  <c:y val="-1.06252495468128E-2"/>
                </c:manualLayout>
              </c:layout>
              <c:dLblPos val="outEnd"/>
              <c:showLegendKey val="1"/>
              <c:showVal val="1"/>
              <c:showCatName val="0"/>
              <c:showSerName val="0"/>
              <c:showPercent val="0"/>
              <c:showBubbleSize val="0"/>
            </c:dLbl>
            <c:dLbl>
              <c:idx val="3"/>
              <c:layout>
                <c:manualLayout>
                  <c:x val="6.3437573149920023E-3"/>
                  <c:y val="-9.1123891251768466E-3"/>
                </c:manualLayout>
              </c:layout>
              <c:dLblPos val="outEnd"/>
              <c:showLegendKey val="1"/>
              <c:showVal val="1"/>
              <c:showCatName val="0"/>
              <c:showSerName val="0"/>
              <c:showPercent val="0"/>
              <c:showBubbleSize val="0"/>
            </c:dLbl>
            <c:dLbl>
              <c:idx val="4"/>
              <c:layout>
                <c:manualLayout>
                  <c:x val="-2.2064846347549555E-3"/>
                  <c:y val="-1.6004163501616743E-2"/>
                </c:manualLayout>
              </c:layout>
              <c:dLblPos val="outEnd"/>
              <c:showLegendKey val="1"/>
              <c:showVal val="1"/>
              <c:showCatName val="0"/>
              <c:showSerName val="0"/>
              <c:showPercent val="0"/>
              <c:showBubbleSize val="0"/>
            </c:dLbl>
            <c:dLbl>
              <c:idx val="5"/>
              <c:layout>
                <c:manualLayout>
                  <c:x val="8.6070616726895699E-3"/>
                  <c:y val="-1.2978442658344781E-2"/>
                </c:manualLayout>
              </c:layout>
              <c:dLblPos val="outEnd"/>
              <c:showLegendKey val="1"/>
              <c:showVal val="1"/>
              <c:showCatName val="0"/>
              <c:showSerName val="0"/>
              <c:showPercent val="0"/>
              <c:showBubbleSize val="0"/>
            </c:dLbl>
            <c:dLbl>
              <c:idx val="6"/>
              <c:layout>
                <c:manualLayout>
                  <c:x val="8.355586118881906E-3"/>
                  <c:y val="-1.2978442658344781E-2"/>
                </c:manualLayout>
              </c:layout>
              <c:dLblPos val="outEnd"/>
              <c:showLegendKey val="1"/>
              <c:showVal val="1"/>
              <c:showCatName val="0"/>
              <c:showSerName val="0"/>
              <c:showPercent val="0"/>
              <c:showBubbleSize val="0"/>
            </c:dLbl>
            <c:dLbl>
              <c:idx val="7"/>
              <c:layout>
                <c:manualLayout>
                  <c:x val="5.3378550997610708E-3"/>
                  <c:y val="-1.6004163501616743E-2"/>
                </c:manualLayout>
              </c:layout>
              <c:dLblPos val="outEnd"/>
              <c:showLegendKey val="1"/>
              <c:showVal val="1"/>
              <c:showCatName val="0"/>
              <c:showSerName val="0"/>
              <c:showPercent val="0"/>
              <c:showBubbleSize val="0"/>
            </c:dLbl>
            <c:dLbl>
              <c:idx val="8"/>
              <c:layout>
                <c:manualLayout>
                  <c:x val="-4.4613138467282582E-4"/>
                  <c:y val="-1.6004163501616743E-2"/>
                </c:manualLayout>
              </c:layout>
              <c:dLblPos val="outEnd"/>
              <c:showLegendKey val="1"/>
              <c:showVal val="1"/>
              <c:showCatName val="0"/>
              <c:showSerName val="0"/>
              <c:showPercent val="0"/>
              <c:showBubbleSize val="0"/>
            </c:dLbl>
            <c:dLbl>
              <c:idx val="9"/>
              <c:layout>
                <c:manualLayout>
                  <c:x val="-1.4790430607938629E-2"/>
                  <c:y val="-3.7416027842334686E-2"/>
                </c:manualLayout>
              </c:layout>
              <c:dLblPos val="outEnd"/>
              <c:showLegendKey val="1"/>
              <c:showVal val="1"/>
              <c:showCatName val="0"/>
              <c:showSerName val="0"/>
              <c:showPercent val="0"/>
              <c:showBubbleSize val="0"/>
            </c:dLbl>
            <c:dLbl>
              <c:idx val="10"/>
              <c:layout>
                <c:manualLayout>
                  <c:x val="-2.33221022494485E-3"/>
                  <c:y val="-1.6844688898701821E-2"/>
                </c:manualLayout>
              </c:layout>
              <c:dLblPos val="outEnd"/>
              <c:showLegendKey val="1"/>
              <c:showVal val="1"/>
              <c:showCatName val="0"/>
              <c:showSerName val="0"/>
              <c:showPercent val="0"/>
              <c:showBubbleSize val="0"/>
            </c:dLbl>
            <c:spPr>
              <a:solidFill>
                <a:srgbClr val="FFFFFF"/>
              </a:solidFill>
              <a:ln w="3175">
                <a:solidFill>
                  <a:srgbClr val="000000"/>
                </a:solidFill>
                <a:prstDash val="solid"/>
              </a:ln>
            </c:spPr>
            <c:showLegendKey val="1"/>
            <c:showVal val="1"/>
            <c:showCatName val="0"/>
            <c:showSerName val="0"/>
            <c:showPercent val="0"/>
            <c:showBubbleSize val="0"/>
            <c:showLeaderLines val="0"/>
          </c:dLbls>
          <c:cat>
            <c:strRef>
              <c:f>Лист1!$M$7:$M$17</c:f>
              <c:strCache>
                <c:ptCount val="11"/>
                <c:pt idx="0">
                  <c:v>2000 рік</c:v>
                </c:pt>
                <c:pt idx="1">
                  <c:v>2001 рік</c:v>
                </c:pt>
                <c:pt idx="2">
                  <c:v>2002 рік</c:v>
                </c:pt>
                <c:pt idx="3">
                  <c:v>2003 рік</c:v>
                </c:pt>
                <c:pt idx="4">
                  <c:v>2004 рік</c:v>
                </c:pt>
                <c:pt idx="5">
                  <c:v>2005 рік</c:v>
                </c:pt>
                <c:pt idx="6">
                  <c:v>2006 рік</c:v>
                </c:pt>
                <c:pt idx="7">
                  <c:v>2007 рік</c:v>
                </c:pt>
                <c:pt idx="8">
                  <c:v>2008 рік</c:v>
                </c:pt>
                <c:pt idx="9">
                  <c:v>2009 рік</c:v>
                </c:pt>
                <c:pt idx="10">
                  <c:v>2010 рік</c:v>
                </c:pt>
              </c:strCache>
            </c:strRef>
          </c:cat>
          <c:val>
            <c:numRef>
              <c:f>Лист1!$N$7:$N$17</c:f>
              <c:numCache>
                <c:formatCode>General</c:formatCode>
                <c:ptCount val="11"/>
                <c:pt idx="0">
                  <c:v>0.6</c:v>
                </c:pt>
                <c:pt idx="1">
                  <c:v>0.6</c:v>
                </c:pt>
                <c:pt idx="2">
                  <c:v>0.6</c:v>
                </c:pt>
                <c:pt idx="3">
                  <c:v>0.6</c:v>
                </c:pt>
                <c:pt idx="4">
                  <c:v>0.7</c:v>
                </c:pt>
                <c:pt idx="5">
                  <c:v>0.7</c:v>
                </c:pt>
                <c:pt idx="6">
                  <c:v>0.7</c:v>
                </c:pt>
                <c:pt idx="7">
                  <c:v>0.7</c:v>
                </c:pt>
                <c:pt idx="8">
                  <c:v>0.7</c:v>
                </c:pt>
                <c:pt idx="9">
                  <c:v>0.6</c:v>
                </c:pt>
                <c:pt idx="10">
                  <c:v>0.8</c:v>
                </c:pt>
              </c:numCache>
            </c:numRef>
          </c:val>
        </c:ser>
        <c:dLbls>
          <c:showLegendKey val="0"/>
          <c:showVal val="0"/>
          <c:showCatName val="0"/>
          <c:showSerName val="0"/>
          <c:showPercent val="0"/>
          <c:showBubbleSize val="0"/>
        </c:dLbls>
        <c:gapWidth val="57"/>
        <c:overlap val="2"/>
        <c:axId val="142660736"/>
        <c:axId val="142662272"/>
      </c:barChart>
      <c:lineChart>
        <c:grouping val="standard"/>
        <c:varyColors val="0"/>
        <c:ser>
          <c:idx val="0"/>
          <c:order val="1"/>
          <c:tx>
            <c:strRef>
              <c:f>Лист1!$O$6</c:f>
              <c:strCache>
                <c:ptCount val="1"/>
                <c:pt idx="0">
                  <c:v>Рак молочної залози серед жінок</c:v>
                </c:pt>
              </c:strCache>
            </c:strRef>
          </c:tx>
          <c:spPr>
            <a:ln w="28575">
              <a:solidFill>
                <a:schemeClr val="tx2">
                  <a:lumMod val="50000"/>
                </a:schemeClr>
              </a:solidFill>
              <a:prstDash val="solid"/>
            </a:ln>
          </c:spPr>
          <c:marker>
            <c:symbol val="diamond"/>
            <c:size val="11"/>
            <c:spPr>
              <a:solidFill>
                <a:srgbClr val="C00000"/>
              </a:solidFill>
              <a:ln>
                <a:solidFill>
                  <a:srgbClr val="000000"/>
                </a:solidFill>
                <a:prstDash val="solid"/>
              </a:ln>
            </c:spPr>
          </c:marker>
          <c:dLbls>
            <c:spPr>
              <a:solidFill>
                <a:srgbClr val="FFFFFF"/>
              </a:solidFill>
              <a:ln w="3175">
                <a:solidFill>
                  <a:srgbClr val="000000"/>
                </a:solidFill>
                <a:prstDash val="solid"/>
              </a:ln>
            </c:spPr>
            <c:dLblPos val="b"/>
            <c:showLegendKey val="0"/>
            <c:showVal val="1"/>
            <c:showCatName val="0"/>
            <c:showSerName val="0"/>
            <c:showPercent val="0"/>
            <c:showBubbleSize val="0"/>
            <c:showLeaderLines val="0"/>
          </c:dLbls>
          <c:cat>
            <c:strRef>
              <c:f>Лист1!$M$7:$M$17</c:f>
              <c:strCache>
                <c:ptCount val="11"/>
                <c:pt idx="0">
                  <c:v>2000 рік</c:v>
                </c:pt>
                <c:pt idx="1">
                  <c:v>2001 рік</c:v>
                </c:pt>
                <c:pt idx="2">
                  <c:v>2002 рік</c:v>
                </c:pt>
                <c:pt idx="3">
                  <c:v>2003 рік</c:v>
                </c:pt>
                <c:pt idx="4">
                  <c:v>2004 рік</c:v>
                </c:pt>
                <c:pt idx="5">
                  <c:v>2005 рік</c:v>
                </c:pt>
                <c:pt idx="6">
                  <c:v>2006 рік</c:v>
                </c:pt>
                <c:pt idx="7">
                  <c:v>2007 рік</c:v>
                </c:pt>
                <c:pt idx="8">
                  <c:v>2008 рік</c:v>
                </c:pt>
                <c:pt idx="9">
                  <c:v>2009 рік</c:v>
                </c:pt>
                <c:pt idx="10">
                  <c:v>2010 рік</c:v>
                </c:pt>
              </c:strCache>
            </c:strRef>
          </c:cat>
          <c:val>
            <c:numRef>
              <c:f>Лист1!$O$7:$O$17</c:f>
              <c:numCache>
                <c:formatCode>General</c:formatCode>
                <c:ptCount val="11"/>
                <c:pt idx="0">
                  <c:v>58.2</c:v>
                </c:pt>
                <c:pt idx="1">
                  <c:v>58.4</c:v>
                </c:pt>
                <c:pt idx="2">
                  <c:v>58.9</c:v>
                </c:pt>
                <c:pt idx="3">
                  <c:v>60.9</c:v>
                </c:pt>
                <c:pt idx="4">
                  <c:v>62.2</c:v>
                </c:pt>
                <c:pt idx="5">
                  <c:v>64.5</c:v>
                </c:pt>
                <c:pt idx="6">
                  <c:v>63.7</c:v>
                </c:pt>
                <c:pt idx="7">
                  <c:v>64.7</c:v>
                </c:pt>
                <c:pt idx="8">
                  <c:v>65.7</c:v>
                </c:pt>
                <c:pt idx="9">
                  <c:v>65.599999999999994</c:v>
                </c:pt>
                <c:pt idx="10">
                  <c:v>69.8</c:v>
                </c:pt>
              </c:numCache>
            </c:numRef>
          </c:val>
          <c:smooth val="0"/>
        </c:ser>
        <c:dLbls>
          <c:showLegendKey val="0"/>
          <c:showVal val="0"/>
          <c:showCatName val="0"/>
          <c:showSerName val="0"/>
          <c:showPercent val="0"/>
          <c:showBubbleSize val="0"/>
        </c:dLbls>
        <c:marker val="1"/>
        <c:smooth val="0"/>
        <c:axId val="142668160"/>
        <c:axId val="142669696"/>
      </c:lineChart>
      <c:catAx>
        <c:axId val="142660736"/>
        <c:scaling>
          <c:orientation val="minMax"/>
        </c:scaling>
        <c:delete val="0"/>
        <c:axPos val="b"/>
        <c:numFmt formatCode="General" sourceLinked="1"/>
        <c:majorTickMark val="cross"/>
        <c:minorTickMark val="none"/>
        <c:tickLblPos val="nextTo"/>
        <c:spPr>
          <a:ln w="3175">
            <a:solidFill>
              <a:srgbClr val="000000"/>
            </a:solidFill>
            <a:prstDash val="solid"/>
          </a:ln>
        </c:spPr>
        <c:txPr>
          <a:bodyPr rot="0" vert="horz"/>
          <a:lstStyle/>
          <a:p>
            <a:pPr>
              <a:defRPr/>
            </a:pPr>
            <a:endParaRPr lang="ru-RU"/>
          </a:p>
        </c:txPr>
        <c:crossAx val="142662272"/>
        <c:crosses val="autoZero"/>
        <c:auto val="0"/>
        <c:lblAlgn val="ctr"/>
        <c:lblOffset val="100"/>
        <c:tickLblSkip val="1"/>
        <c:tickMarkSkip val="1"/>
        <c:noMultiLvlLbl val="0"/>
      </c:catAx>
      <c:valAx>
        <c:axId val="142662272"/>
        <c:scaling>
          <c:orientation val="minMax"/>
        </c:scaling>
        <c:delete val="0"/>
        <c:axPos val="l"/>
        <c:majorGridlines>
          <c:spPr>
            <a:ln w="3175">
              <a:solidFill>
                <a:srgbClr val="000000"/>
              </a:solidFill>
              <a:prstDash val="solid"/>
            </a:ln>
          </c:spPr>
        </c:majorGridlines>
        <c:numFmt formatCode="General" sourceLinked="1"/>
        <c:majorTickMark val="cross"/>
        <c:minorTickMark val="none"/>
        <c:tickLblPos val="nextTo"/>
        <c:spPr>
          <a:ln w="3175">
            <a:solidFill>
              <a:srgbClr val="000000"/>
            </a:solidFill>
            <a:prstDash val="solid"/>
          </a:ln>
        </c:spPr>
        <c:txPr>
          <a:bodyPr rot="0" vert="horz"/>
          <a:lstStyle/>
          <a:p>
            <a:pPr>
              <a:defRPr/>
            </a:pPr>
            <a:endParaRPr lang="ru-RU"/>
          </a:p>
        </c:txPr>
        <c:crossAx val="142660736"/>
        <c:crosses val="autoZero"/>
        <c:crossBetween val="between"/>
      </c:valAx>
      <c:catAx>
        <c:axId val="142668160"/>
        <c:scaling>
          <c:orientation val="minMax"/>
        </c:scaling>
        <c:delete val="1"/>
        <c:axPos val="b"/>
        <c:majorTickMark val="out"/>
        <c:minorTickMark val="none"/>
        <c:tickLblPos val="nextTo"/>
        <c:crossAx val="142669696"/>
        <c:crosses val="autoZero"/>
        <c:auto val="0"/>
        <c:lblAlgn val="ctr"/>
        <c:lblOffset val="100"/>
        <c:noMultiLvlLbl val="0"/>
      </c:catAx>
      <c:valAx>
        <c:axId val="142669696"/>
        <c:scaling>
          <c:orientation val="minMax"/>
        </c:scaling>
        <c:delete val="0"/>
        <c:axPos val="r"/>
        <c:numFmt formatCode="General" sourceLinked="1"/>
        <c:majorTickMark val="cross"/>
        <c:minorTickMark val="none"/>
        <c:tickLblPos val="nextTo"/>
        <c:spPr>
          <a:ln w="3175">
            <a:solidFill>
              <a:srgbClr val="000000"/>
            </a:solidFill>
            <a:prstDash val="solid"/>
          </a:ln>
        </c:spPr>
        <c:txPr>
          <a:bodyPr rot="0" vert="horz"/>
          <a:lstStyle/>
          <a:p>
            <a:pPr>
              <a:defRPr/>
            </a:pPr>
            <a:endParaRPr lang="ru-RU"/>
          </a:p>
        </c:txPr>
        <c:crossAx val="142668160"/>
        <c:crosses val="max"/>
        <c:crossBetween val="between"/>
      </c:valAx>
      <c:spPr>
        <a:solidFill>
          <a:srgbClr val="FFFFFF"/>
        </a:solidFill>
        <a:ln w="12700">
          <a:solidFill>
            <a:srgbClr val="808080"/>
          </a:solidFill>
          <a:prstDash val="solid"/>
        </a:ln>
      </c:spPr>
    </c:plotArea>
    <c:legend>
      <c:legendPos val="r"/>
      <c:layout>
        <c:manualLayout>
          <c:xMode val="edge"/>
          <c:yMode val="edge"/>
          <c:x val="3.8168840835194111E-2"/>
          <c:y val="2.4738131137863086E-2"/>
          <c:w val="0.93945344145414655"/>
          <c:h val="8.9526725195659171E-2"/>
        </c:manualLayout>
      </c:layout>
      <c:overlay val="0"/>
      <c:spPr>
        <a:solidFill>
          <a:srgbClr val="FFFFFF"/>
        </a:solidFill>
        <a:ln w="3175">
          <a:solidFill>
            <a:srgbClr val="000000"/>
          </a:solidFill>
          <a:prstDash val="solid"/>
        </a:ln>
      </c:spPr>
    </c:legend>
    <c:plotVisOnly val="1"/>
    <c:dispBlanksAs val="gap"/>
    <c:showDLblsOverMax val="0"/>
  </c:chart>
  <c:spPr>
    <a:solidFill>
      <a:srgbClr val="FFFFFF"/>
    </a:solidFill>
    <a:ln w="3175">
      <a:solidFill>
        <a:srgbClr val="000000"/>
      </a:solidFill>
      <a:prstDash val="solid"/>
    </a:ln>
  </c:spPr>
  <c:txPr>
    <a:bodyPr/>
    <a:lstStyle/>
    <a:p>
      <a:pPr>
        <a:defRPr sz="1200" b="0" i="0" u="none" strike="noStrike" baseline="0">
          <a:solidFill>
            <a:srgbClr val="000000"/>
          </a:solidFill>
          <a:latin typeface="Times New Roman"/>
          <a:ea typeface="Times New Roman"/>
          <a:cs typeface="Times New Roman"/>
        </a:defRPr>
      </a:pPr>
      <a:endParaRPr lang="ru-RU"/>
    </a:p>
  </c:txPr>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385002190294236"/>
          <c:y val="0.10598637291550678"/>
          <c:w val="0.87913735537616"/>
          <c:h val="0.72556271375169012"/>
        </c:manualLayout>
      </c:layout>
      <c:lineChart>
        <c:grouping val="standard"/>
        <c:varyColors val="0"/>
        <c:ser>
          <c:idx val="0"/>
          <c:order val="0"/>
          <c:tx>
            <c:strRef>
              <c:f>Лист1!$N$9</c:f>
              <c:strCache>
                <c:ptCount val="1"/>
                <c:pt idx="0">
                  <c:v>Жінки, хворі на РМЗ</c:v>
                </c:pt>
              </c:strCache>
            </c:strRef>
          </c:tx>
          <c:spPr>
            <a:ln>
              <a:solidFill>
                <a:schemeClr val="bg2">
                  <a:lumMod val="10000"/>
                </a:schemeClr>
              </a:solidFill>
              <a:prstDash val="dash"/>
            </a:ln>
          </c:spPr>
          <c:marker>
            <c:symbol val="diamond"/>
            <c:size val="10"/>
            <c:spPr>
              <a:solidFill>
                <a:srgbClr val="C00000"/>
              </a:solidFill>
            </c:spPr>
          </c:marker>
          <c:dLbls>
            <c:dLbl>
              <c:idx val="0"/>
              <c:layout>
                <c:manualLayout>
                  <c:x val="-0.15194015895278165"/>
                  <c:y val="7.407407407407407E-2"/>
                </c:manualLayout>
              </c:layout>
              <c:showLegendKey val="1"/>
              <c:showVal val="1"/>
              <c:showCatName val="0"/>
              <c:showSerName val="0"/>
              <c:showPercent val="0"/>
              <c:showBubbleSize val="0"/>
            </c:dLbl>
            <c:dLbl>
              <c:idx val="1"/>
              <c:layout>
                <c:manualLayout>
                  <c:x val="-7.4801309022907853E-2"/>
                  <c:y val="-5.9343301784246669E-2"/>
                </c:manualLayout>
              </c:layout>
              <c:showLegendKey val="1"/>
              <c:showVal val="1"/>
              <c:showCatName val="0"/>
              <c:showSerName val="0"/>
              <c:showPercent val="0"/>
              <c:showBubbleSize val="0"/>
            </c:dLbl>
            <c:dLbl>
              <c:idx val="2"/>
              <c:layout>
                <c:manualLayout>
                  <c:x val="-0.12388966806919122"/>
                  <c:y val="-9.2592592592592587E-2"/>
                </c:manualLayout>
              </c:layout>
              <c:showLegendKey val="1"/>
              <c:showVal val="1"/>
              <c:showCatName val="0"/>
              <c:showSerName val="0"/>
              <c:showPercent val="0"/>
              <c:showBubbleSize val="0"/>
            </c:dLbl>
            <c:dLbl>
              <c:idx val="3"/>
              <c:layout>
                <c:manualLayout>
                  <c:x val="-0.13557737260402047"/>
                  <c:y val="-7.4074074074074112E-2"/>
                </c:manualLayout>
              </c:layout>
              <c:showLegendKey val="1"/>
              <c:showVal val="1"/>
              <c:showCatName val="0"/>
              <c:showSerName val="0"/>
              <c:showPercent val="0"/>
              <c:showBubbleSize val="0"/>
            </c:dLbl>
            <c:dLbl>
              <c:idx val="4"/>
              <c:layout>
                <c:manualLayout>
                  <c:x val="-7.2463768115942032E-2"/>
                  <c:y val="-6.6919059360004238E-2"/>
                </c:manualLayout>
              </c:layout>
              <c:showLegendKey val="1"/>
              <c:showVal val="1"/>
              <c:showCatName val="0"/>
              <c:showSerName val="0"/>
              <c:showPercent val="0"/>
              <c:showBubbleSize val="0"/>
            </c:dLbl>
            <c:spPr>
              <a:solidFill>
                <a:sysClr val="window" lastClr="FFFFFF"/>
              </a:solidFill>
              <a:ln w="3175">
                <a:solidFill>
                  <a:sysClr val="windowText" lastClr="000000"/>
                </a:solidFill>
              </a:ln>
            </c:spPr>
            <c:txPr>
              <a:bodyPr/>
              <a:lstStyle/>
              <a:p>
                <a:pPr>
                  <a:defRPr sz="1200" b="0"/>
                </a:pPr>
                <a:endParaRPr lang="ru-RU"/>
              </a:p>
            </c:txPr>
            <c:showLegendKey val="1"/>
            <c:showVal val="1"/>
            <c:showCatName val="0"/>
            <c:showSerName val="0"/>
            <c:showPercent val="0"/>
            <c:showBubbleSize val="0"/>
            <c:showLeaderLines val="0"/>
          </c:dLbls>
          <c:cat>
            <c:strRef>
              <c:f>Лист1!$M$10:$M$14</c:f>
              <c:strCache>
                <c:ptCount val="5"/>
                <c:pt idx="0">
                  <c:v>Віком до трьох місяців</c:v>
                </c:pt>
                <c:pt idx="1">
                  <c:v>Віком до шести місяців</c:v>
                </c:pt>
                <c:pt idx="2">
                  <c:v>Віком до дев'яти місяців</c:v>
                </c:pt>
                <c:pt idx="3">
                  <c:v>Віком до одного року</c:v>
                </c:pt>
                <c:pt idx="4">
                  <c:v>Віком від одного року</c:v>
                </c:pt>
              </c:strCache>
            </c:strRef>
          </c:cat>
          <c:val>
            <c:numRef>
              <c:f>Лист1!$N$10:$N$14</c:f>
              <c:numCache>
                <c:formatCode>0.00%</c:formatCode>
                <c:ptCount val="5"/>
                <c:pt idx="0">
                  <c:v>0.23849999999999999</c:v>
                </c:pt>
                <c:pt idx="1">
                  <c:v>0.24460000000000001</c:v>
                </c:pt>
                <c:pt idx="2">
                  <c:v>0.12839999999999999</c:v>
                </c:pt>
                <c:pt idx="3">
                  <c:v>0.19270000000000001</c:v>
                </c:pt>
                <c:pt idx="4">
                  <c:v>0.2525</c:v>
                </c:pt>
              </c:numCache>
            </c:numRef>
          </c:val>
          <c:smooth val="0"/>
        </c:ser>
        <c:ser>
          <c:idx val="1"/>
          <c:order val="1"/>
          <c:tx>
            <c:strRef>
              <c:f>Лист1!$O$9</c:f>
              <c:strCache>
                <c:ptCount val="1"/>
                <c:pt idx="0">
                  <c:v>Жінки контрольної групи</c:v>
                </c:pt>
              </c:strCache>
            </c:strRef>
          </c:tx>
          <c:spPr>
            <a:ln>
              <a:solidFill>
                <a:schemeClr val="accent2">
                  <a:lumMod val="50000"/>
                </a:schemeClr>
              </a:solidFill>
            </a:ln>
          </c:spPr>
          <c:marker>
            <c:symbol val="star"/>
            <c:size val="8"/>
            <c:spPr>
              <a:solidFill>
                <a:srgbClr val="00B0F0"/>
              </a:solidFill>
            </c:spPr>
          </c:marker>
          <c:dLbls>
            <c:dLbl>
              <c:idx val="0"/>
              <c:layout>
                <c:manualLayout>
                  <c:x val="-3.0388031790556335E-2"/>
                  <c:y val="-3.3670033670033669E-2"/>
                </c:manualLayout>
              </c:layout>
              <c:showLegendKey val="1"/>
              <c:showVal val="1"/>
              <c:showCatName val="0"/>
              <c:showSerName val="0"/>
              <c:showPercent val="0"/>
              <c:showBubbleSize val="0"/>
            </c:dLbl>
            <c:dLbl>
              <c:idx val="1"/>
              <c:layout>
                <c:manualLayout>
                  <c:x val="-0.1215521271622253"/>
                  <c:y val="7.407407407407407E-2"/>
                </c:manualLayout>
              </c:layout>
              <c:showLegendKey val="1"/>
              <c:showVal val="1"/>
              <c:showCatName val="0"/>
              <c:showSerName val="0"/>
              <c:showPercent val="0"/>
              <c:showBubbleSize val="0"/>
            </c:dLbl>
            <c:dLbl>
              <c:idx val="2"/>
              <c:layout>
                <c:manualLayout>
                  <c:x val="-0.12856474988312294"/>
                  <c:y val="7.4074074074074153E-2"/>
                </c:manualLayout>
              </c:layout>
              <c:showLegendKey val="1"/>
              <c:showVal val="1"/>
              <c:showCatName val="0"/>
              <c:showSerName val="0"/>
              <c:showPercent val="0"/>
              <c:showBubbleSize val="0"/>
            </c:dLbl>
            <c:dLbl>
              <c:idx val="3"/>
              <c:layout>
                <c:manualLayout>
                  <c:x val="-0.126227208976157"/>
                  <c:y val="6.4814814814814811E-2"/>
                </c:manualLayout>
              </c:layout>
              <c:showLegendKey val="1"/>
              <c:showVal val="1"/>
              <c:showCatName val="0"/>
              <c:showSerName val="0"/>
              <c:showPercent val="0"/>
              <c:showBubbleSize val="0"/>
            </c:dLbl>
            <c:dLbl>
              <c:idx val="4"/>
              <c:layout>
                <c:manualLayout>
                  <c:x val="-3.0388031790556335E-2"/>
                  <c:y val="6.3973063973063973E-2"/>
                </c:manualLayout>
              </c:layout>
              <c:showLegendKey val="1"/>
              <c:showVal val="1"/>
              <c:showCatName val="0"/>
              <c:showSerName val="0"/>
              <c:showPercent val="0"/>
              <c:showBubbleSize val="0"/>
            </c:dLbl>
            <c:spPr>
              <a:solidFill>
                <a:sysClr val="window" lastClr="FFFFFF"/>
              </a:solidFill>
              <a:ln w="3175">
                <a:solidFill>
                  <a:sysClr val="windowText" lastClr="000000"/>
                </a:solidFill>
              </a:ln>
            </c:spPr>
            <c:txPr>
              <a:bodyPr/>
              <a:lstStyle/>
              <a:p>
                <a:pPr>
                  <a:defRPr sz="1200" b="0"/>
                </a:pPr>
                <a:endParaRPr lang="ru-RU"/>
              </a:p>
            </c:txPr>
            <c:showLegendKey val="1"/>
            <c:showVal val="1"/>
            <c:showCatName val="0"/>
            <c:showSerName val="0"/>
            <c:showPercent val="0"/>
            <c:showBubbleSize val="0"/>
            <c:showLeaderLines val="0"/>
          </c:dLbls>
          <c:cat>
            <c:strRef>
              <c:f>Лист1!$M$10:$M$14</c:f>
              <c:strCache>
                <c:ptCount val="5"/>
                <c:pt idx="0">
                  <c:v>Віком до трьох місяців</c:v>
                </c:pt>
                <c:pt idx="1">
                  <c:v>Віком до шести місяців</c:v>
                </c:pt>
                <c:pt idx="2">
                  <c:v>Віком до дев'яти місяців</c:v>
                </c:pt>
                <c:pt idx="3">
                  <c:v>Віком до одного року</c:v>
                </c:pt>
                <c:pt idx="4">
                  <c:v>Віком від одного року</c:v>
                </c:pt>
              </c:strCache>
            </c:strRef>
          </c:cat>
          <c:val>
            <c:numRef>
              <c:f>Лист1!$O$10:$O$14</c:f>
              <c:numCache>
                <c:formatCode>0.00%</c:formatCode>
                <c:ptCount val="5"/>
                <c:pt idx="0">
                  <c:v>0.27500000000000002</c:v>
                </c:pt>
                <c:pt idx="1">
                  <c:v>7.2499999999999995E-2</c:v>
                </c:pt>
                <c:pt idx="2">
                  <c:v>0.08</c:v>
                </c:pt>
                <c:pt idx="3">
                  <c:v>0.05</c:v>
                </c:pt>
                <c:pt idx="4">
                  <c:v>0.19570000000000001</c:v>
                </c:pt>
              </c:numCache>
            </c:numRef>
          </c:val>
          <c:smooth val="0"/>
        </c:ser>
        <c:dLbls>
          <c:showLegendKey val="0"/>
          <c:showVal val="0"/>
          <c:showCatName val="0"/>
          <c:showSerName val="0"/>
          <c:showPercent val="0"/>
          <c:showBubbleSize val="0"/>
        </c:dLbls>
        <c:dropLines/>
        <c:marker val="1"/>
        <c:smooth val="0"/>
        <c:axId val="169025920"/>
        <c:axId val="169027456"/>
      </c:lineChart>
      <c:catAx>
        <c:axId val="169025920"/>
        <c:scaling>
          <c:orientation val="minMax"/>
        </c:scaling>
        <c:delete val="0"/>
        <c:axPos val="b"/>
        <c:majorTickMark val="none"/>
        <c:minorTickMark val="none"/>
        <c:tickLblPos val="nextTo"/>
        <c:txPr>
          <a:bodyPr/>
          <a:lstStyle/>
          <a:p>
            <a:pPr>
              <a:defRPr sz="1200"/>
            </a:pPr>
            <a:endParaRPr lang="ru-RU"/>
          </a:p>
        </c:txPr>
        <c:crossAx val="169027456"/>
        <c:crossesAt val="0"/>
        <c:auto val="1"/>
        <c:lblAlgn val="ctr"/>
        <c:lblOffset val="100"/>
        <c:noMultiLvlLbl val="0"/>
      </c:catAx>
      <c:valAx>
        <c:axId val="169027456"/>
        <c:scaling>
          <c:orientation val="minMax"/>
        </c:scaling>
        <c:delete val="0"/>
        <c:axPos val="l"/>
        <c:majorGridlines/>
        <c:numFmt formatCode="0.0%" sourceLinked="0"/>
        <c:majorTickMark val="out"/>
        <c:minorTickMark val="none"/>
        <c:tickLblPos val="nextTo"/>
        <c:txPr>
          <a:bodyPr/>
          <a:lstStyle/>
          <a:p>
            <a:pPr>
              <a:defRPr sz="1200"/>
            </a:pPr>
            <a:endParaRPr lang="ru-RU"/>
          </a:p>
        </c:txPr>
        <c:crossAx val="169025920"/>
        <c:crosses val="autoZero"/>
        <c:crossBetween val="between"/>
      </c:valAx>
      <c:spPr>
        <a:solidFill>
          <a:sysClr val="window" lastClr="FFFFFF"/>
        </a:solidFill>
      </c:spPr>
    </c:plotArea>
    <c:legend>
      <c:legendPos val="t"/>
      <c:overlay val="0"/>
      <c:spPr>
        <a:ln w="3175">
          <a:solidFill>
            <a:sysClr val="windowText" lastClr="000000"/>
          </a:solidFill>
        </a:ln>
      </c:spPr>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841466891847433"/>
          <c:y val="0.13728120191872567"/>
          <c:w val="0.76460056002748955"/>
          <c:h val="0.78905731611134811"/>
        </c:manualLayout>
      </c:layout>
      <c:lineChart>
        <c:grouping val="standard"/>
        <c:varyColors val="0"/>
        <c:ser>
          <c:idx val="0"/>
          <c:order val="0"/>
          <c:tx>
            <c:strRef>
              <c:f>Лист1!$L$10</c:f>
              <c:strCache>
                <c:ptCount val="1"/>
                <c:pt idx="0">
                  <c:v>Жінки, хворі на РМЗ</c:v>
                </c:pt>
              </c:strCache>
            </c:strRef>
          </c:tx>
          <c:spPr>
            <a:ln>
              <a:solidFill>
                <a:schemeClr val="tx2">
                  <a:lumMod val="50000"/>
                </a:schemeClr>
              </a:solidFill>
              <a:prstDash val="dash"/>
            </a:ln>
          </c:spPr>
          <c:marker>
            <c:symbol val="triangle"/>
            <c:size val="11"/>
            <c:spPr>
              <a:solidFill>
                <a:srgbClr val="C00000"/>
              </a:solidFill>
            </c:spPr>
          </c:marker>
          <c:dLbls>
            <c:dLbl>
              <c:idx val="0"/>
              <c:layout>
                <c:manualLayout>
                  <c:x val="-6.9632034157290232E-2"/>
                  <c:y val="5.9113300492610835E-2"/>
                </c:manualLayout>
              </c:layout>
              <c:dLblPos val="r"/>
              <c:showLegendKey val="0"/>
              <c:showVal val="1"/>
              <c:showCatName val="0"/>
              <c:showSerName val="0"/>
              <c:showPercent val="0"/>
              <c:showBubbleSize val="0"/>
            </c:dLbl>
            <c:dLbl>
              <c:idx val="1"/>
              <c:layout>
                <c:manualLayout>
                  <c:x val="-7.8917085225071099E-2"/>
                  <c:y val="5.5829228243021348E-2"/>
                </c:manualLayout>
              </c:layout>
              <c:dLblPos val="r"/>
              <c:showLegendKey val="0"/>
              <c:showVal val="1"/>
              <c:showCatName val="0"/>
              <c:showSerName val="0"/>
              <c:showPercent val="0"/>
              <c:showBubbleSize val="0"/>
            </c:dLbl>
            <c:dLbl>
              <c:idx val="2"/>
              <c:layout>
                <c:manualLayout>
                  <c:x val="-7.659582245812592E-2"/>
                  <c:y val="5.2545155993431854E-2"/>
                </c:manualLayout>
              </c:layout>
              <c:dLblPos val="r"/>
              <c:showLegendKey val="0"/>
              <c:showVal val="1"/>
              <c:showCatName val="0"/>
              <c:showSerName val="0"/>
              <c:showPercent val="0"/>
              <c:showBubbleSize val="0"/>
            </c:dLbl>
            <c:dLbl>
              <c:idx val="3"/>
              <c:delete val="1"/>
            </c:dLbl>
            <c:dLbl>
              <c:idx val="4"/>
              <c:delete val="1"/>
            </c:dLbl>
            <c:dLbl>
              <c:idx val="5"/>
              <c:layout>
                <c:manualLayout>
                  <c:x val="-6.2668245856454571E-2"/>
                  <c:y val="-5.9113300492610835E-2"/>
                </c:manualLayout>
              </c:layout>
              <c:dLblPos val="r"/>
              <c:showLegendKey val="0"/>
              <c:showVal val="1"/>
              <c:showCatName val="0"/>
              <c:showSerName val="0"/>
              <c:showPercent val="0"/>
              <c:showBubbleSize val="0"/>
            </c:dLbl>
            <c:dLbl>
              <c:idx val="6"/>
              <c:layout>
                <c:manualLayout>
                  <c:x val="-6.4989508623399792E-2"/>
                  <c:y val="-7.2249589490968796E-2"/>
                </c:manualLayout>
              </c:layout>
              <c:dLblPos val="r"/>
              <c:showLegendKey val="0"/>
              <c:showVal val="1"/>
              <c:showCatName val="0"/>
              <c:showSerName val="0"/>
              <c:showPercent val="0"/>
              <c:showBubbleSize val="0"/>
            </c:dLbl>
            <c:spPr>
              <a:solidFill>
                <a:sysClr val="window" lastClr="FFFFFF"/>
              </a:solidFill>
              <a:ln>
                <a:solidFill>
                  <a:schemeClr val="tx1"/>
                </a:solidFill>
              </a:ln>
            </c:spPr>
            <c:dLblPos val="ctr"/>
            <c:showLegendKey val="0"/>
            <c:showVal val="1"/>
            <c:showCatName val="0"/>
            <c:showSerName val="0"/>
            <c:showPercent val="0"/>
            <c:showBubbleSize val="0"/>
            <c:showLeaderLines val="0"/>
          </c:dLbls>
          <c:cat>
            <c:strRef>
              <c:f>Лист1!$K$11:$K$17</c:f>
              <c:strCache>
                <c:ptCount val="7"/>
                <c:pt idx="0">
                  <c:v>Один </c:v>
                </c:pt>
                <c:pt idx="1">
                  <c:v>Два </c:v>
                </c:pt>
                <c:pt idx="2">
                  <c:v>Три </c:v>
                </c:pt>
                <c:pt idx="3">
                  <c:v>Чотири </c:v>
                </c:pt>
                <c:pt idx="4">
                  <c:v>П'ять </c:v>
                </c:pt>
                <c:pt idx="5">
                  <c:v>Шість </c:v>
                </c:pt>
                <c:pt idx="6">
                  <c:v>&gt; шести </c:v>
                </c:pt>
              </c:strCache>
            </c:strRef>
          </c:cat>
          <c:val>
            <c:numRef>
              <c:f>Лист1!$L$11:$L$17</c:f>
              <c:numCache>
                <c:formatCode>0.00%</c:formatCode>
                <c:ptCount val="7"/>
                <c:pt idx="0">
                  <c:v>0.2525</c:v>
                </c:pt>
                <c:pt idx="1">
                  <c:v>0.10249999999999999</c:v>
                </c:pt>
                <c:pt idx="2">
                  <c:v>7.7499999999999999E-2</c:v>
                </c:pt>
                <c:pt idx="3">
                  <c:v>0</c:v>
                </c:pt>
                <c:pt idx="4">
                  <c:v>0</c:v>
                </c:pt>
                <c:pt idx="5">
                  <c:v>2.2499999999999999E-2</c:v>
                </c:pt>
                <c:pt idx="6">
                  <c:v>1.4999999999999999E-2</c:v>
                </c:pt>
              </c:numCache>
            </c:numRef>
          </c:val>
          <c:smooth val="0"/>
        </c:ser>
        <c:dLbls>
          <c:showLegendKey val="0"/>
          <c:showVal val="0"/>
          <c:showCatName val="0"/>
          <c:showSerName val="0"/>
          <c:showPercent val="0"/>
          <c:showBubbleSize val="0"/>
        </c:dLbls>
        <c:dropLines/>
        <c:marker val="1"/>
        <c:smooth val="0"/>
        <c:axId val="169079552"/>
        <c:axId val="169081088"/>
      </c:lineChart>
      <c:lineChart>
        <c:grouping val="standard"/>
        <c:varyColors val="0"/>
        <c:ser>
          <c:idx val="1"/>
          <c:order val="1"/>
          <c:tx>
            <c:strRef>
              <c:f>Лист1!$M$10</c:f>
              <c:strCache>
                <c:ptCount val="1"/>
                <c:pt idx="0">
                  <c:v>Жінки контрольної групи</c:v>
                </c:pt>
              </c:strCache>
            </c:strRef>
          </c:tx>
          <c:spPr>
            <a:ln>
              <a:solidFill>
                <a:schemeClr val="tx1"/>
              </a:solidFill>
            </a:ln>
          </c:spPr>
          <c:marker>
            <c:symbol val="circle"/>
            <c:size val="9"/>
            <c:spPr>
              <a:solidFill>
                <a:srgbClr val="0000FF"/>
              </a:solidFill>
            </c:spPr>
          </c:marker>
          <c:dLbls>
            <c:dLbl>
              <c:idx val="0"/>
              <c:layout>
                <c:manualLayout>
                  <c:x val="-6.9637883008356336E-3"/>
                  <c:y val="-3.9408866995073892E-2"/>
                </c:manualLayout>
              </c:layout>
              <c:showLegendKey val="0"/>
              <c:showVal val="1"/>
              <c:showCatName val="0"/>
              <c:showSerName val="0"/>
              <c:showPercent val="0"/>
              <c:showBubbleSize val="0"/>
            </c:dLbl>
            <c:dLbl>
              <c:idx val="1"/>
              <c:layout>
                <c:manualLayout>
                  <c:x val="0"/>
                  <c:y val="-5.5829228243021348E-2"/>
                </c:manualLayout>
              </c:layout>
              <c:showLegendKey val="0"/>
              <c:showVal val="1"/>
              <c:showCatName val="0"/>
              <c:showSerName val="0"/>
              <c:showPercent val="0"/>
              <c:showBubbleSize val="0"/>
            </c:dLbl>
            <c:dLbl>
              <c:idx val="2"/>
              <c:layout>
                <c:manualLayout>
                  <c:x val="-4.642525533890436E-3"/>
                  <c:y val="-5.9113300492610835E-2"/>
                </c:manualLayout>
              </c:layout>
              <c:showLegendKey val="0"/>
              <c:showVal val="1"/>
              <c:showCatName val="0"/>
              <c:showSerName val="0"/>
              <c:showPercent val="0"/>
              <c:showBubbleSize val="0"/>
            </c:dLbl>
            <c:dLbl>
              <c:idx val="3"/>
              <c:delete val="1"/>
            </c:dLbl>
            <c:dLbl>
              <c:idx val="4"/>
              <c:delete val="1"/>
            </c:dLbl>
            <c:dLbl>
              <c:idx val="5"/>
              <c:delete val="1"/>
            </c:dLbl>
            <c:dLbl>
              <c:idx val="6"/>
              <c:delete val="1"/>
            </c:dLbl>
            <c:spPr>
              <a:ln>
                <a:solidFill>
                  <a:schemeClr val="tx1"/>
                </a:solidFill>
              </a:ln>
            </c:spPr>
            <c:showLegendKey val="0"/>
            <c:showVal val="1"/>
            <c:showCatName val="0"/>
            <c:showSerName val="0"/>
            <c:showPercent val="0"/>
            <c:showBubbleSize val="0"/>
            <c:showLeaderLines val="0"/>
          </c:dLbls>
          <c:cat>
            <c:strRef>
              <c:f>Лист1!$K$11:$K$17</c:f>
              <c:strCache>
                <c:ptCount val="7"/>
                <c:pt idx="0">
                  <c:v>Один </c:v>
                </c:pt>
                <c:pt idx="1">
                  <c:v>Два </c:v>
                </c:pt>
                <c:pt idx="2">
                  <c:v>Три </c:v>
                </c:pt>
                <c:pt idx="3">
                  <c:v>Чотири </c:v>
                </c:pt>
                <c:pt idx="4">
                  <c:v>П'ять </c:v>
                </c:pt>
                <c:pt idx="5">
                  <c:v>Шість </c:v>
                </c:pt>
                <c:pt idx="6">
                  <c:v>&gt; шести </c:v>
                </c:pt>
              </c:strCache>
            </c:strRef>
          </c:cat>
          <c:val>
            <c:numRef>
              <c:f>Лист1!$M$11:$M$17</c:f>
              <c:numCache>
                <c:formatCode>0.00%</c:formatCode>
                <c:ptCount val="7"/>
                <c:pt idx="0">
                  <c:v>0.1125</c:v>
                </c:pt>
                <c:pt idx="1">
                  <c:v>0.10249999999999999</c:v>
                </c:pt>
                <c:pt idx="2">
                  <c:v>4.2500000000000003E-2</c:v>
                </c:pt>
                <c:pt idx="3">
                  <c:v>0</c:v>
                </c:pt>
                <c:pt idx="4">
                  <c:v>0</c:v>
                </c:pt>
                <c:pt idx="5">
                  <c:v>0</c:v>
                </c:pt>
                <c:pt idx="6">
                  <c:v>0</c:v>
                </c:pt>
              </c:numCache>
            </c:numRef>
          </c:val>
          <c:smooth val="0"/>
        </c:ser>
        <c:dLbls>
          <c:showLegendKey val="0"/>
          <c:showVal val="0"/>
          <c:showCatName val="0"/>
          <c:showSerName val="0"/>
          <c:showPercent val="0"/>
          <c:showBubbleSize val="0"/>
        </c:dLbls>
        <c:marker val="1"/>
        <c:smooth val="0"/>
        <c:axId val="170145280"/>
        <c:axId val="170143744"/>
      </c:lineChart>
      <c:catAx>
        <c:axId val="169079552"/>
        <c:scaling>
          <c:orientation val="minMax"/>
        </c:scaling>
        <c:delete val="0"/>
        <c:axPos val="b"/>
        <c:majorTickMark val="none"/>
        <c:minorTickMark val="none"/>
        <c:tickLblPos val="nextTo"/>
        <c:crossAx val="169081088"/>
        <c:crosses val="autoZero"/>
        <c:auto val="1"/>
        <c:lblAlgn val="ctr"/>
        <c:lblOffset val="100"/>
        <c:noMultiLvlLbl val="0"/>
      </c:catAx>
      <c:valAx>
        <c:axId val="169081088"/>
        <c:scaling>
          <c:orientation val="minMax"/>
        </c:scaling>
        <c:delete val="0"/>
        <c:axPos val="l"/>
        <c:majorGridlines/>
        <c:numFmt formatCode="0.0%" sourceLinked="0"/>
        <c:majorTickMark val="out"/>
        <c:minorTickMark val="none"/>
        <c:tickLblPos val="nextTo"/>
        <c:crossAx val="169079552"/>
        <c:crosses val="autoZero"/>
        <c:crossBetween val="between"/>
      </c:valAx>
      <c:valAx>
        <c:axId val="170143744"/>
        <c:scaling>
          <c:orientation val="minMax"/>
        </c:scaling>
        <c:delete val="0"/>
        <c:axPos val="r"/>
        <c:numFmt formatCode="0.00%" sourceLinked="1"/>
        <c:majorTickMark val="out"/>
        <c:minorTickMark val="none"/>
        <c:tickLblPos val="nextTo"/>
        <c:crossAx val="170145280"/>
        <c:crosses val="max"/>
        <c:crossBetween val="between"/>
      </c:valAx>
      <c:catAx>
        <c:axId val="170145280"/>
        <c:scaling>
          <c:orientation val="minMax"/>
        </c:scaling>
        <c:delete val="1"/>
        <c:axPos val="b"/>
        <c:majorTickMark val="out"/>
        <c:minorTickMark val="none"/>
        <c:tickLblPos val="nextTo"/>
        <c:crossAx val="170143744"/>
        <c:crosses val="autoZero"/>
        <c:auto val="1"/>
        <c:lblAlgn val="ctr"/>
        <c:lblOffset val="100"/>
        <c:noMultiLvlLbl val="0"/>
      </c:catAx>
      <c:spPr>
        <a:ln>
          <a:solidFill>
            <a:schemeClr val="tx1"/>
          </a:solidFill>
        </a:ln>
      </c:spPr>
    </c:plotArea>
    <c:legend>
      <c:legendPos val="t"/>
      <c:layout>
        <c:manualLayout>
          <c:xMode val="edge"/>
          <c:yMode val="edge"/>
          <c:x val="7.9544922831721238E-2"/>
          <c:y val="2.6272577996715927E-2"/>
          <c:w val="0.83626762880266703"/>
          <c:h val="6.2913256532588599E-2"/>
        </c:manualLayout>
      </c:layout>
      <c:overlay val="0"/>
      <c:spPr>
        <a:ln>
          <a:solidFill>
            <a:schemeClr val="tx1"/>
          </a:solidFill>
        </a:ln>
      </c:spPr>
    </c:legend>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751757428922783"/>
          <c:y val="0.13296628151366136"/>
          <c:w val="0.87248242571077217"/>
          <c:h val="0.78498154684687405"/>
        </c:manualLayout>
      </c:layout>
      <c:lineChart>
        <c:grouping val="standard"/>
        <c:varyColors val="0"/>
        <c:ser>
          <c:idx val="0"/>
          <c:order val="0"/>
          <c:tx>
            <c:strRef>
              <c:f>Лист1!$O$8</c:f>
              <c:strCache>
                <c:ptCount val="1"/>
                <c:pt idx="0">
                  <c:v>Жінки, хворі на РМЗ </c:v>
                </c:pt>
              </c:strCache>
            </c:strRef>
          </c:tx>
          <c:spPr>
            <a:ln>
              <a:solidFill>
                <a:schemeClr val="tx2">
                  <a:lumMod val="50000"/>
                </a:schemeClr>
              </a:solidFill>
              <a:prstDash val="sysDash"/>
              <a:bevel/>
            </a:ln>
          </c:spPr>
          <c:marker>
            <c:symbol val="circle"/>
            <c:size val="9"/>
            <c:spPr>
              <a:solidFill>
                <a:srgbClr val="C00000"/>
              </a:solidFill>
              <a:ln>
                <a:solidFill>
                  <a:srgbClr val="00B0F0"/>
                </a:solidFill>
              </a:ln>
            </c:spPr>
          </c:marker>
          <c:dLbls>
            <c:dLbl>
              <c:idx val="0"/>
              <c:layout>
                <c:manualLayout>
                  <c:x val="-5.5944055944055944E-2"/>
                  <c:y val="-6.4456721915285564E-2"/>
                </c:manualLayout>
              </c:layout>
              <c:showLegendKey val="0"/>
              <c:showVal val="1"/>
              <c:showCatName val="0"/>
              <c:showSerName val="0"/>
              <c:showPercent val="0"/>
              <c:showBubbleSize val="0"/>
            </c:dLbl>
            <c:dLbl>
              <c:idx val="1"/>
              <c:layout>
                <c:manualLayout>
                  <c:x val="-9.0909090909090912E-2"/>
                  <c:y val="-5.8317986494782072E-2"/>
                </c:manualLayout>
              </c:layout>
              <c:showLegendKey val="0"/>
              <c:showVal val="1"/>
              <c:showCatName val="0"/>
              <c:showSerName val="0"/>
              <c:showPercent val="0"/>
              <c:showBubbleSize val="0"/>
            </c:dLbl>
            <c:dLbl>
              <c:idx val="2"/>
              <c:layout>
                <c:manualLayout>
                  <c:x val="-5.8275058275058363E-2"/>
                  <c:y val="-5.5248618784530384E-2"/>
                </c:manualLayout>
              </c:layout>
              <c:showLegendKey val="0"/>
              <c:showVal val="1"/>
              <c:showCatName val="0"/>
              <c:showSerName val="0"/>
              <c:showPercent val="0"/>
              <c:showBubbleSize val="0"/>
            </c:dLbl>
            <c:dLbl>
              <c:idx val="3"/>
              <c:layout>
                <c:manualLayout>
                  <c:x val="-1.8648018648018648E-2"/>
                  <c:y val="-5.8317986494782072E-2"/>
                </c:manualLayout>
              </c:layout>
              <c:showLegendKey val="0"/>
              <c:showVal val="1"/>
              <c:showCatName val="0"/>
              <c:showSerName val="0"/>
              <c:showPercent val="0"/>
              <c:showBubbleSize val="0"/>
            </c:dLbl>
            <c:spPr>
              <a:ln>
                <a:solidFill>
                  <a:schemeClr val="accent1"/>
                </a:solidFill>
              </a:ln>
            </c:spPr>
            <c:txPr>
              <a:bodyPr/>
              <a:lstStyle/>
              <a:p>
                <a:pPr>
                  <a:defRPr b="0"/>
                </a:pPr>
                <a:endParaRPr lang="ru-RU"/>
              </a:p>
            </c:txPr>
            <c:showLegendKey val="0"/>
            <c:showVal val="1"/>
            <c:showCatName val="0"/>
            <c:showSerName val="0"/>
            <c:showPercent val="0"/>
            <c:showBubbleSize val="0"/>
            <c:showLeaderLines val="0"/>
          </c:dLbls>
          <c:cat>
            <c:strRef>
              <c:f>Лист1!$N$9:$N$12</c:f>
              <c:strCache>
                <c:ptCount val="4"/>
                <c:pt idx="0">
                  <c:v>22-30 років</c:v>
                </c:pt>
                <c:pt idx="1">
                  <c:v>31-41 рік</c:v>
                </c:pt>
                <c:pt idx="2">
                  <c:v>42-58 років</c:v>
                </c:pt>
                <c:pt idx="3">
                  <c:v>59-70 років</c:v>
                </c:pt>
              </c:strCache>
            </c:strRef>
          </c:cat>
          <c:val>
            <c:numRef>
              <c:f>Лист1!$O$9:$O$12</c:f>
              <c:numCache>
                <c:formatCode>0.00%</c:formatCode>
                <c:ptCount val="4"/>
                <c:pt idx="0">
                  <c:v>2.1000000000000001E-2</c:v>
                </c:pt>
                <c:pt idx="1">
                  <c:v>0.25629999999999997</c:v>
                </c:pt>
                <c:pt idx="2">
                  <c:v>0.59240000000000004</c:v>
                </c:pt>
                <c:pt idx="3">
                  <c:v>0.1303</c:v>
                </c:pt>
              </c:numCache>
            </c:numRef>
          </c:val>
          <c:smooth val="0"/>
        </c:ser>
        <c:ser>
          <c:idx val="1"/>
          <c:order val="1"/>
          <c:tx>
            <c:strRef>
              <c:f>Лист1!$P$8</c:f>
              <c:strCache>
                <c:ptCount val="1"/>
                <c:pt idx="0">
                  <c:v>Жінки контрольної групи</c:v>
                </c:pt>
              </c:strCache>
            </c:strRef>
          </c:tx>
          <c:spPr>
            <a:ln>
              <a:solidFill>
                <a:schemeClr val="tx1">
                  <a:lumMod val="95000"/>
                  <a:lumOff val="5000"/>
                </a:schemeClr>
              </a:solidFill>
            </a:ln>
          </c:spPr>
          <c:marker>
            <c:symbol val="square"/>
            <c:size val="9"/>
            <c:spPr>
              <a:solidFill>
                <a:srgbClr val="7030A0"/>
              </a:solidFill>
            </c:spPr>
          </c:marker>
          <c:dPt>
            <c:idx val="1"/>
            <c:marker>
              <c:spPr>
                <a:solidFill>
                  <a:srgbClr val="7030A0"/>
                </a:solidFill>
                <a:ln>
                  <a:solidFill>
                    <a:srgbClr val="00B050"/>
                  </a:solidFill>
                </a:ln>
              </c:spPr>
            </c:marker>
            <c:bubble3D val="0"/>
          </c:dPt>
          <c:dPt>
            <c:idx val="2"/>
            <c:bubble3D val="0"/>
            <c:spPr>
              <a:ln cmpd="sng">
                <a:solidFill>
                  <a:schemeClr val="tx1">
                    <a:lumMod val="95000"/>
                    <a:lumOff val="5000"/>
                  </a:schemeClr>
                </a:solidFill>
                <a:prstDash val="solid"/>
              </a:ln>
            </c:spPr>
          </c:dPt>
          <c:dPt>
            <c:idx val="3"/>
            <c:bubble3D val="0"/>
          </c:dPt>
          <c:dLbls>
            <c:dLbl>
              <c:idx val="0"/>
              <c:delete val="1"/>
            </c:dLbl>
            <c:dLbl>
              <c:idx val="1"/>
              <c:delete val="1"/>
            </c:dLbl>
            <c:dLbl>
              <c:idx val="3"/>
              <c:delete val="1"/>
            </c:dLbl>
            <c:spPr>
              <a:ln>
                <a:solidFill>
                  <a:schemeClr val="tx1"/>
                </a:solidFill>
              </a:ln>
            </c:spPr>
            <c:showLegendKey val="0"/>
            <c:showVal val="1"/>
            <c:showCatName val="0"/>
            <c:showSerName val="0"/>
            <c:showPercent val="0"/>
            <c:showBubbleSize val="0"/>
            <c:showLeaderLines val="0"/>
          </c:dLbls>
          <c:cat>
            <c:strRef>
              <c:f>Лист1!$N$9:$N$12</c:f>
              <c:strCache>
                <c:ptCount val="4"/>
                <c:pt idx="0">
                  <c:v>22-30 років</c:v>
                </c:pt>
                <c:pt idx="1">
                  <c:v>31-41 рік</c:v>
                </c:pt>
                <c:pt idx="2">
                  <c:v>42-58 років</c:v>
                </c:pt>
                <c:pt idx="3">
                  <c:v>59-70 років</c:v>
                </c:pt>
              </c:strCache>
            </c:strRef>
          </c:cat>
          <c:val>
            <c:numRef>
              <c:f>Лист1!$P$9:$P$12</c:f>
              <c:numCache>
                <c:formatCode>General</c:formatCode>
                <c:ptCount val="4"/>
                <c:pt idx="2" formatCode="0.00%">
                  <c:v>1</c:v>
                </c:pt>
              </c:numCache>
            </c:numRef>
          </c:val>
          <c:smooth val="0"/>
        </c:ser>
        <c:dLbls>
          <c:showLegendKey val="0"/>
          <c:showVal val="1"/>
          <c:showCatName val="0"/>
          <c:showSerName val="0"/>
          <c:showPercent val="0"/>
          <c:showBubbleSize val="0"/>
        </c:dLbls>
        <c:dropLines>
          <c:spPr>
            <a:ln w="28575">
              <a:solidFill>
                <a:schemeClr val="tx2">
                  <a:lumMod val="50000"/>
                </a:schemeClr>
              </a:solidFill>
              <a:prstDash val="lgDash"/>
            </a:ln>
          </c:spPr>
        </c:dropLines>
        <c:marker val="1"/>
        <c:smooth val="0"/>
        <c:axId val="170263296"/>
        <c:axId val="170264832"/>
      </c:lineChart>
      <c:catAx>
        <c:axId val="170263296"/>
        <c:scaling>
          <c:orientation val="minMax"/>
        </c:scaling>
        <c:delete val="0"/>
        <c:axPos val="b"/>
        <c:majorGridlines/>
        <c:majorTickMark val="none"/>
        <c:minorTickMark val="none"/>
        <c:tickLblPos val="nextTo"/>
        <c:crossAx val="170264832"/>
        <c:crosses val="autoZero"/>
        <c:auto val="1"/>
        <c:lblAlgn val="ctr"/>
        <c:lblOffset val="100"/>
        <c:noMultiLvlLbl val="0"/>
      </c:catAx>
      <c:valAx>
        <c:axId val="170264832"/>
        <c:scaling>
          <c:orientation val="minMax"/>
        </c:scaling>
        <c:delete val="0"/>
        <c:axPos val="l"/>
        <c:majorGridlines/>
        <c:numFmt formatCode="0.00%" sourceLinked="1"/>
        <c:majorTickMark val="none"/>
        <c:minorTickMark val="none"/>
        <c:tickLblPos val="nextTo"/>
        <c:crossAx val="170263296"/>
        <c:crosses val="autoZero"/>
        <c:crossBetween val="between"/>
      </c:valAx>
      <c:spPr>
        <a:solidFill>
          <a:schemeClr val="bg1"/>
        </a:solidFill>
      </c:spPr>
    </c:plotArea>
    <c:legend>
      <c:legendPos val="t"/>
      <c:layout>
        <c:manualLayout>
          <c:xMode val="edge"/>
          <c:yMode val="edge"/>
          <c:x val="5.2331002331002331E-2"/>
          <c:y val="2.2349936143039591E-2"/>
          <c:w val="0.89067599067599068"/>
          <c:h val="7.7129906175521165E-2"/>
        </c:manualLayout>
      </c:layout>
      <c:overlay val="0"/>
      <c:spPr>
        <a:ln>
          <a:solidFill>
            <a:srgbClr val="002060"/>
          </a:solidFill>
        </a:ln>
      </c:spPr>
    </c:legend>
    <c:plotVisOnly val="1"/>
    <c:dispBlanksAs val="zero"/>
    <c:showDLblsOverMax val="0"/>
  </c:chart>
  <c:txPr>
    <a:bodyPr/>
    <a:lstStyle/>
    <a:p>
      <a:pPr>
        <a:defRPr sz="1200" baseline="0">
          <a:latin typeface="Times New Roman" pitchFamily="18" charset="0"/>
        </a:defRPr>
      </a:pPr>
      <a:endParaRPr lang="ru-RU"/>
    </a:p>
  </c:txPr>
  <c:externalData r:id="rId2">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Лист1!$N$14</c:f>
              <c:strCache>
                <c:ptCount val="1"/>
                <c:pt idx="0">
                  <c:v>Жінки, хворі на РМЗ</c:v>
                </c:pt>
              </c:strCache>
            </c:strRef>
          </c:tx>
          <c:spPr>
            <a:ln w="28575">
              <a:solidFill>
                <a:schemeClr val="tx2">
                  <a:lumMod val="50000"/>
                  <a:alpha val="92000"/>
                </a:schemeClr>
              </a:solidFill>
              <a:prstDash val="solid"/>
            </a:ln>
          </c:spPr>
          <c:marker>
            <c:symbol val="triangle"/>
            <c:size val="11"/>
            <c:spPr>
              <a:solidFill>
                <a:srgbClr val="C00000"/>
              </a:solidFill>
            </c:spPr>
          </c:marker>
          <c:dLbls>
            <c:dLbl>
              <c:idx val="0"/>
              <c:layout>
                <c:manualLayout>
                  <c:x val="-0.14705882352941174"/>
                  <c:y val="0.09"/>
                </c:manualLayout>
              </c:layout>
              <c:showLegendKey val="1"/>
              <c:showVal val="1"/>
              <c:showCatName val="0"/>
              <c:showSerName val="0"/>
              <c:showPercent val="0"/>
              <c:showBubbleSize val="0"/>
            </c:dLbl>
            <c:dLbl>
              <c:idx val="1"/>
              <c:layout>
                <c:manualLayout>
                  <c:x val="-0.15406162464985995"/>
                  <c:y val="5.3333333333333337E-2"/>
                </c:manualLayout>
              </c:layout>
              <c:showLegendKey val="1"/>
              <c:showVal val="1"/>
              <c:showCatName val="0"/>
              <c:showSerName val="0"/>
              <c:showPercent val="0"/>
              <c:showBubbleSize val="0"/>
            </c:dLbl>
            <c:dLbl>
              <c:idx val="2"/>
              <c:layout>
                <c:manualLayout>
                  <c:x val="-0.11904761904761904"/>
                  <c:y val="0.06"/>
                </c:manualLayout>
              </c:layout>
              <c:showLegendKey val="1"/>
              <c:showVal val="1"/>
              <c:showCatName val="0"/>
              <c:showSerName val="0"/>
              <c:showPercent val="0"/>
              <c:showBubbleSize val="0"/>
            </c:dLbl>
            <c:dLbl>
              <c:idx val="3"/>
              <c:layout>
                <c:manualLayout>
                  <c:x val="-3.7348272642390289E-2"/>
                  <c:y val="0.03"/>
                </c:manualLayout>
              </c:layout>
              <c:showLegendKey val="1"/>
              <c:showVal val="1"/>
              <c:showCatName val="0"/>
              <c:showSerName val="0"/>
              <c:showPercent val="0"/>
              <c:showBubbleSize val="0"/>
            </c:dLbl>
            <c:dLbl>
              <c:idx val="4"/>
              <c:layout>
                <c:manualLayout>
                  <c:x val="-0.13305322128851532"/>
                  <c:y val="-4.999999999999994E-2"/>
                </c:manualLayout>
              </c:layout>
              <c:showLegendKey val="1"/>
              <c:showVal val="1"/>
              <c:showCatName val="0"/>
              <c:showSerName val="0"/>
              <c:showPercent val="0"/>
              <c:showBubbleSize val="0"/>
            </c:dLbl>
            <c:dLbl>
              <c:idx val="5"/>
              <c:layout>
                <c:manualLayout>
                  <c:x val="-0.10737628384687208"/>
                  <c:y val="-4.0000000000000015E-2"/>
                </c:manualLayout>
              </c:layout>
              <c:showLegendKey val="1"/>
              <c:showVal val="1"/>
              <c:showCatName val="0"/>
              <c:showSerName val="0"/>
              <c:showPercent val="0"/>
              <c:showBubbleSize val="0"/>
            </c:dLbl>
            <c:spPr>
              <a:solidFill>
                <a:schemeClr val="bg1"/>
              </a:solidFill>
              <a:ln>
                <a:solidFill>
                  <a:sysClr val="windowText" lastClr="000000"/>
                </a:solidFill>
                <a:prstDash val="dash"/>
              </a:ln>
            </c:spPr>
            <c:showLegendKey val="1"/>
            <c:showVal val="1"/>
            <c:showCatName val="0"/>
            <c:showSerName val="0"/>
            <c:showPercent val="0"/>
            <c:showBubbleSize val="0"/>
            <c:showLeaderLines val="0"/>
          </c:dLbls>
          <c:cat>
            <c:strRef>
              <c:f>Лист1!$L$15:$L$20</c:f>
              <c:strCache>
                <c:ptCount val="6"/>
                <c:pt idx="0">
                  <c:v>до 1 року</c:v>
                </c:pt>
                <c:pt idx="1">
                  <c:v>1-2 роки</c:v>
                </c:pt>
                <c:pt idx="2">
                  <c:v>2-3 роки</c:v>
                </c:pt>
                <c:pt idx="3">
                  <c:v>3-4 роки</c:v>
                </c:pt>
                <c:pt idx="4">
                  <c:v>4-5 років</c:v>
                </c:pt>
                <c:pt idx="5">
                  <c:v>&gt; 5 років</c:v>
                </c:pt>
              </c:strCache>
            </c:strRef>
          </c:cat>
          <c:val>
            <c:numRef>
              <c:f>Лист1!$N$15:$N$20</c:f>
              <c:numCache>
                <c:formatCode>0.00%</c:formatCode>
                <c:ptCount val="6"/>
                <c:pt idx="0">
                  <c:v>0.15129999999999999</c:v>
                </c:pt>
                <c:pt idx="1">
                  <c:v>5.8799999999999998E-2</c:v>
                </c:pt>
                <c:pt idx="2">
                  <c:v>6.3E-2</c:v>
                </c:pt>
                <c:pt idx="3">
                  <c:v>3.78E-2</c:v>
                </c:pt>
                <c:pt idx="4">
                  <c:v>0.23530000000000001</c:v>
                </c:pt>
                <c:pt idx="5">
                  <c:v>0.45380000000000004</c:v>
                </c:pt>
              </c:numCache>
            </c:numRef>
          </c:val>
          <c:smooth val="0"/>
        </c:ser>
        <c:ser>
          <c:idx val="1"/>
          <c:order val="1"/>
          <c:tx>
            <c:strRef>
              <c:f>Лист1!$M$14</c:f>
              <c:strCache>
                <c:ptCount val="1"/>
                <c:pt idx="0">
                  <c:v>Жінки контрольної групи</c:v>
                </c:pt>
              </c:strCache>
            </c:strRef>
          </c:tx>
          <c:spPr>
            <a:ln w="31750">
              <a:solidFill>
                <a:schemeClr val="accent2">
                  <a:lumMod val="50000"/>
                </a:schemeClr>
              </a:solidFill>
              <a:prstDash val="sysDash"/>
            </a:ln>
          </c:spPr>
          <c:marker>
            <c:symbol val="circle"/>
            <c:size val="9"/>
            <c:spPr>
              <a:solidFill>
                <a:schemeClr val="tx2">
                  <a:lumMod val="75000"/>
                </a:schemeClr>
              </a:solidFill>
            </c:spPr>
          </c:marker>
          <c:dLbls>
            <c:dLbl>
              <c:idx val="0"/>
              <c:layout>
                <c:manualLayout>
                  <c:x val="-0.10504220060727704"/>
                  <c:y val="-5.3333333333333337E-2"/>
                </c:manualLayout>
              </c:layout>
              <c:showLegendKey val="1"/>
              <c:showVal val="1"/>
              <c:showCatName val="0"/>
              <c:showSerName val="0"/>
              <c:showPercent val="0"/>
              <c:showBubbleSize val="0"/>
            </c:dLbl>
            <c:dLbl>
              <c:idx val="1"/>
              <c:layout>
                <c:manualLayout>
                  <c:x val="-0.11204481792717083"/>
                  <c:y val="-4.6666666666666669E-2"/>
                </c:manualLayout>
              </c:layout>
              <c:showLegendKey val="1"/>
              <c:showVal val="1"/>
              <c:showCatName val="0"/>
              <c:showSerName val="0"/>
              <c:showPercent val="0"/>
              <c:showBubbleSize val="0"/>
            </c:dLbl>
            <c:dLbl>
              <c:idx val="2"/>
              <c:layout>
                <c:manualLayout>
                  <c:x val="-0.11204481792717087"/>
                  <c:y val="-0.08"/>
                </c:manualLayout>
              </c:layout>
              <c:showLegendKey val="1"/>
              <c:showVal val="1"/>
              <c:showCatName val="0"/>
              <c:showSerName val="0"/>
              <c:showPercent val="0"/>
              <c:showBubbleSize val="0"/>
            </c:dLbl>
            <c:dLbl>
              <c:idx val="3"/>
              <c:layout>
                <c:manualLayout>
                  <c:x val="-0.11671335200746966"/>
                  <c:y val="-7.0000000000000007E-2"/>
                </c:manualLayout>
              </c:layout>
              <c:showLegendKey val="1"/>
              <c:showVal val="1"/>
              <c:showCatName val="0"/>
              <c:showSerName val="0"/>
              <c:showPercent val="0"/>
              <c:showBubbleSize val="0"/>
            </c:dLbl>
            <c:dLbl>
              <c:idx val="4"/>
              <c:layout>
                <c:manualLayout>
                  <c:x val="-0.11204481792717079"/>
                  <c:y val="6.3333333333333339E-2"/>
                </c:manualLayout>
              </c:layout>
              <c:showLegendKey val="1"/>
              <c:showVal val="1"/>
              <c:showCatName val="0"/>
              <c:showSerName val="0"/>
              <c:showPercent val="0"/>
              <c:showBubbleSize val="0"/>
            </c:dLbl>
            <c:dLbl>
              <c:idx val="5"/>
              <c:layout>
                <c:manualLayout>
                  <c:x val="-3.2679738562091505E-2"/>
                  <c:y val="-6.3333333333333339E-2"/>
                </c:manualLayout>
              </c:layout>
              <c:showLegendKey val="1"/>
              <c:showVal val="1"/>
              <c:showCatName val="0"/>
              <c:showSerName val="0"/>
              <c:showPercent val="0"/>
              <c:showBubbleSize val="0"/>
            </c:dLbl>
            <c:spPr>
              <a:solidFill>
                <a:schemeClr val="bg1"/>
              </a:solidFill>
              <a:ln>
                <a:solidFill>
                  <a:sysClr val="windowText" lastClr="000000"/>
                </a:solidFill>
              </a:ln>
            </c:spPr>
            <c:showLegendKey val="1"/>
            <c:showVal val="1"/>
            <c:showCatName val="0"/>
            <c:showSerName val="0"/>
            <c:showPercent val="0"/>
            <c:showBubbleSize val="0"/>
            <c:showLeaderLines val="0"/>
          </c:dLbls>
          <c:cat>
            <c:strRef>
              <c:f>Лист1!$L$15:$L$20</c:f>
              <c:strCache>
                <c:ptCount val="6"/>
                <c:pt idx="0">
                  <c:v>до 1 року</c:v>
                </c:pt>
                <c:pt idx="1">
                  <c:v>1-2 роки</c:v>
                </c:pt>
                <c:pt idx="2">
                  <c:v>2-3 роки</c:v>
                </c:pt>
                <c:pt idx="3">
                  <c:v>3-4 роки</c:v>
                </c:pt>
                <c:pt idx="4">
                  <c:v>4-5 років</c:v>
                </c:pt>
                <c:pt idx="5">
                  <c:v>&gt; 5 років</c:v>
                </c:pt>
              </c:strCache>
            </c:strRef>
          </c:cat>
          <c:val>
            <c:numRef>
              <c:f>Лист1!$M$15:$M$20</c:f>
              <c:numCache>
                <c:formatCode>0.00%</c:formatCode>
                <c:ptCount val="6"/>
                <c:pt idx="0">
                  <c:v>0.15709999999999999</c:v>
                </c:pt>
                <c:pt idx="1">
                  <c:v>0.38569999999999999</c:v>
                </c:pt>
                <c:pt idx="2">
                  <c:v>5.7200000000000001E-2</c:v>
                </c:pt>
                <c:pt idx="3">
                  <c:v>0.1143</c:v>
                </c:pt>
                <c:pt idx="4">
                  <c:v>0.15709999999999999</c:v>
                </c:pt>
                <c:pt idx="5">
                  <c:v>0.12859999999999999</c:v>
                </c:pt>
              </c:numCache>
            </c:numRef>
          </c:val>
          <c:smooth val="0"/>
        </c:ser>
        <c:dLbls>
          <c:showLegendKey val="0"/>
          <c:showVal val="0"/>
          <c:showCatName val="0"/>
          <c:showSerName val="0"/>
          <c:showPercent val="0"/>
          <c:showBubbleSize val="0"/>
        </c:dLbls>
        <c:hiLowLines>
          <c:spPr>
            <a:ln w="28575">
              <a:prstDash val="lgDashDot"/>
            </a:ln>
          </c:spPr>
        </c:hiLowLines>
        <c:marker val="1"/>
        <c:smooth val="0"/>
        <c:axId val="170324736"/>
        <c:axId val="170326272"/>
      </c:lineChart>
      <c:catAx>
        <c:axId val="170324736"/>
        <c:scaling>
          <c:orientation val="minMax"/>
        </c:scaling>
        <c:delete val="0"/>
        <c:axPos val="b"/>
        <c:majorGridlines/>
        <c:majorTickMark val="none"/>
        <c:minorTickMark val="none"/>
        <c:tickLblPos val="nextTo"/>
        <c:crossAx val="170326272"/>
        <c:crosses val="autoZero"/>
        <c:auto val="1"/>
        <c:lblAlgn val="ctr"/>
        <c:lblOffset val="100"/>
        <c:noMultiLvlLbl val="0"/>
      </c:catAx>
      <c:valAx>
        <c:axId val="170326272"/>
        <c:scaling>
          <c:orientation val="minMax"/>
        </c:scaling>
        <c:delete val="0"/>
        <c:axPos val="l"/>
        <c:majorGridlines/>
        <c:numFmt formatCode="0.00%" sourceLinked="1"/>
        <c:majorTickMark val="out"/>
        <c:minorTickMark val="none"/>
        <c:tickLblPos val="nextTo"/>
        <c:crossAx val="170324736"/>
        <c:crosses val="autoZero"/>
        <c:crossBetween val="between"/>
      </c:valAx>
      <c:spPr>
        <a:pattFill prst="pct10">
          <a:fgClr>
            <a:srgbClr val="FFCCFF"/>
          </a:fgClr>
          <a:bgClr>
            <a:schemeClr val="bg1"/>
          </a:bgClr>
        </a:pattFill>
      </c:spPr>
    </c:plotArea>
    <c:legend>
      <c:legendPos val="t"/>
      <c:layout>
        <c:manualLayout>
          <c:xMode val="edge"/>
          <c:yMode val="edge"/>
          <c:x val="1.9654528478057893E-2"/>
          <c:y val="0.02"/>
          <c:w val="0.96535947712418302"/>
          <c:h val="6.3856955380577424E-2"/>
        </c:manualLayout>
      </c:layout>
      <c:overlay val="0"/>
      <c:spPr>
        <a:ln>
          <a:solidFill>
            <a:schemeClr val="tx1"/>
          </a:solidFill>
        </a:ln>
      </c:spPr>
    </c:legend>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Лист1!$O$9</c:f>
              <c:strCache>
                <c:ptCount val="1"/>
                <c:pt idx="0">
                  <c:v>Жінки, хворі на РМЗ </c:v>
                </c:pt>
              </c:strCache>
            </c:strRef>
          </c:tx>
          <c:spPr>
            <a:pattFill prst="lgGrid">
              <a:fgClr>
                <a:schemeClr val="tx1"/>
              </a:fgClr>
              <a:bgClr>
                <a:schemeClr val="bg1"/>
              </a:bgClr>
            </a:pattFill>
          </c:spPr>
          <c:invertIfNegative val="0"/>
          <c:dPt>
            <c:idx val="0"/>
            <c:invertIfNegative val="0"/>
            <c:bubble3D val="0"/>
            <c:spPr>
              <a:pattFill prst="ltHorz">
                <a:fgClr>
                  <a:schemeClr val="tx1"/>
                </a:fgClr>
                <a:bgClr>
                  <a:schemeClr val="bg1"/>
                </a:bgClr>
              </a:pattFill>
              <a:ln>
                <a:solidFill>
                  <a:schemeClr val="accent2">
                    <a:lumMod val="50000"/>
                  </a:schemeClr>
                </a:solidFill>
              </a:ln>
            </c:spPr>
          </c:dPt>
          <c:dPt>
            <c:idx val="2"/>
            <c:invertIfNegative val="0"/>
            <c:bubble3D val="0"/>
            <c:spPr>
              <a:pattFill prst="pct60">
                <a:fgClr>
                  <a:schemeClr val="tx1"/>
                </a:fgClr>
                <a:bgClr>
                  <a:schemeClr val="bg1"/>
                </a:bgClr>
              </a:pattFill>
            </c:spPr>
          </c:dPt>
          <c:dPt>
            <c:idx val="3"/>
            <c:invertIfNegative val="0"/>
            <c:bubble3D val="0"/>
            <c:spPr>
              <a:pattFill prst="lgCheck">
                <a:fgClr>
                  <a:schemeClr val="tx1"/>
                </a:fgClr>
                <a:bgClr>
                  <a:schemeClr val="bg1"/>
                </a:bgClr>
              </a:pattFill>
            </c:spPr>
          </c:dPt>
          <c:dLbls>
            <c:dLbl>
              <c:idx val="0"/>
              <c:layout>
                <c:manualLayout>
                  <c:x val="2.1427210784886384E-17"/>
                  <c:y val="-3.0181086519114688E-2"/>
                </c:manualLayout>
              </c:layout>
              <c:showLegendKey val="0"/>
              <c:showVal val="1"/>
              <c:showCatName val="0"/>
              <c:showSerName val="0"/>
              <c:showPercent val="0"/>
              <c:showBubbleSize val="0"/>
            </c:dLbl>
            <c:dLbl>
              <c:idx val="2"/>
              <c:layout>
                <c:manualLayout>
                  <c:x val="2.3375409069658717E-3"/>
                  <c:y val="-3.0181086519114688E-2"/>
                </c:manualLayout>
              </c:layout>
              <c:showLegendKey val="0"/>
              <c:showVal val="1"/>
              <c:showCatName val="0"/>
              <c:showSerName val="0"/>
              <c:showPercent val="0"/>
              <c:showBubbleSize val="0"/>
            </c:dLbl>
            <c:dLbl>
              <c:idx val="3"/>
              <c:layout>
                <c:manualLayout>
                  <c:x val="0"/>
                  <c:y val="-4.6948356807511735E-2"/>
                </c:manualLayout>
              </c:layout>
              <c:showLegendKey val="0"/>
              <c:showVal val="1"/>
              <c:showCatName val="0"/>
              <c:showSerName val="0"/>
              <c:showPercent val="0"/>
              <c:showBubbleSize val="0"/>
            </c:dLbl>
            <c:numFmt formatCode="0.0%" sourceLinked="0"/>
            <c:spPr>
              <a:ln w="3175">
                <a:solidFill>
                  <a:sysClr val="windowText" lastClr="000000"/>
                </a:solidFill>
              </a:ln>
            </c:spPr>
            <c:txPr>
              <a:bodyPr/>
              <a:lstStyle/>
              <a:p>
                <a:pPr>
                  <a:defRPr b="0"/>
                </a:pPr>
                <a:endParaRPr lang="ru-RU"/>
              </a:p>
            </c:txPr>
            <c:showLegendKey val="0"/>
            <c:showVal val="1"/>
            <c:showCatName val="0"/>
            <c:showSerName val="0"/>
            <c:showPercent val="0"/>
            <c:showBubbleSize val="0"/>
            <c:showLeaderLines val="0"/>
          </c:dLbls>
          <c:cat>
            <c:strRef>
              <c:f>Лист1!$N$10:$N$13</c:f>
              <c:strCache>
                <c:ptCount val="4"/>
                <c:pt idx="0">
                  <c:v>Мали травми молочних залоз</c:v>
                </c:pt>
                <c:pt idx="1">
                  <c:v>в т. ч., в результаті випадкового:</c:v>
                </c:pt>
                <c:pt idx="2">
                  <c:v>удару в молочну залозу ліктем чи сумкою в громадському транспорті</c:v>
                </c:pt>
                <c:pt idx="3">
                  <c:v>притиснення або здавлення молочної залози в побутових умовах чи громадському транспорті </c:v>
                </c:pt>
              </c:strCache>
            </c:strRef>
          </c:cat>
          <c:val>
            <c:numRef>
              <c:f>Лист1!$O$10:$O$13</c:f>
              <c:numCache>
                <c:formatCode>General</c:formatCode>
                <c:ptCount val="4"/>
                <c:pt idx="0" formatCode="0.00%">
                  <c:v>0.23</c:v>
                </c:pt>
                <c:pt idx="2" formatCode="0.00%">
                  <c:v>0.14499999999999999</c:v>
                </c:pt>
                <c:pt idx="3" formatCode="0.00%">
                  <c:v>0.12</c:v>
                </c:pt>
              </c:numCache>
            </c:numRef>
          </c:val>
        </c:ser>
        <c:ser>
          <c:idx val="1"/>
          <c:order val="1"/>
          <c:tx>
            <c:strRef>
              <c:f>Лист1!$P$9</c:f>
              <c:strCache>
                <c:ptCount val="1"/>
                <c:pt idx="0">
                  <c:v>Жінки контрольної групи</c:v>
                </c:pt>
              </c:strCache>
            </c:strRef>
          </c:tx>
          <c:spPr>
            <a:pattFill prst="wdDnDiag">
              <a:fgClr>
                <a:schemeClr val="tx1"/>
              </a:fgClr>
              <a:bgClr>
                <a:schemeClr val="bg1"/>
              </a:bgClr>
            </a:pattFill>
          </c:spPr>
          <c:invertIfNegative val="0"/>
          <c:dPt>
            <c:idx val="0"/>
            <c:invertIfNegative val="0"/>
            <c:bubble3D val="0"/>
            <c:spPr>
              <a:pattFill prst="solidDmnd">
                <a:fgClr>
                  <a:schemeClr val="tx1"/>
                </a:fgClr>
                <a:bgClr>
                  <a:schemeClr val="bg1"/>
                </a:bgClr>
              </a:pattFill>
            </c:spPr>
          </c:dPt>
          <c:dPt>
            <c:idx val="2"/>
            <c:invertIfNegative val="0"/>
            <c:bubble3D val="0"/>
          </c:dPt>
          <c:dPt>
            <c:idx val="3"/>
            <c:invertIfNegative val="0"/>
            <c:bubble3D val="0"/>
            <c:spPr>
              <a:pattFill prst="ltVert">
                <a:fgClr>
                  <a:schemeClr val="tx1"/>
                </a:fgClr>
                <a:bgClr>
                  <a:schemeClr val="bg1"/>
                </a:bgClr>
              </a:pattFill>
              <a:ln>
                <a:solidFill>
                  <a:schemeClr val="accent2">
                    <a:lumMod val="50000"/>
                  </a:schemeClr>
                </a:solidFill>
              </a:ln>
            </c:spPr>
          </c:dPt>
          <c:dLbls>
            <c:dLbl>
              <c:idx val="0"/>
              <c:layout>
                <c:manualLayout>
                  <c:x val="3.0388031790556335E-2"/>
                  <c:y val="-3.35345405767941E-2"/>
                </c:manualLayout>
              </c:layout>
              <c:showLegendKey val="1"/>
              <c:showVal val="1"/>
              <c:showCatName val="0"/>
              <c:showSerName val="0"/>
              <c:showPercent val="0"/>
              <c:showBubbleSize val="0"/>
            </c:dLbl>
            <c:dLbl>
              <c:idx val="2"/>
              <c:layout>
                <c:manualLayout>
                  <c:x val="2.8050490883590379E-2"/>
                  <c:y val="-2.3474178403755867E-2"/>
                </c:manualLayout>
              </c:layout>
              <c:showLegendKey val="1"/>
              <c:showVal val="1"/>
              <c:showCatName val="0"/>
              <c:showSerName val="0"/>
              <c:showPercent val="0"/>
              <c:showBubbleSize val="0"/>
            </c:dLbl>
            <c:dLbl>
              <c:idx val="3"/>
              <c:layout>
                <c:manualLayout>
                  <c:x val="4.2075736325385693E-2"/>
                  <c:y val="-3.3534540576794163E-2"/>
                </c:manualLayout>
              </c:layout>
              <c:showLegendKey val="1"/>
              <c:showVal val="1"/>
              <c:showCatName val="0"/>
              <c:showSerName val="0"/>
              <c:showPercent val="0"/>
              <c:showBubbleSize val="0"/>
            </c:dLbl>
            <c:numFmt formatCode="0.0%" sourceLinked="0"/>
            <c:spPr>
              <a:ln w="3175">
                <a:solidFill>
                  <a:schemeClr val="tx1"/>
                </a:solidFill>
              </a:ln>
            </c:spPr>
            <c:txPr>
              <a:bodyPr/>
              <a:lstStyle/>
              <a:p>
                <a:pPr>
                  <a:defRPr b="0"/>
                </a:pPr>
                <a:endParaRPr lang="ru-RU"/>
              </a:p>
            </c:txPr>
            <c:showLegendKey val="1"/>
            <c:showVal val="1"/>
            <c:showCatName val="0"/>
            <c:showSerName val="0"/>
            <c:showPercent val="0"/>
            <c:showBubbleSize val="0"/>
            <c:showLeaderLines val="0"/>
          </c:dLbls>
          <c:cat>
            <c:strRef>
              <c:f>Лист1!$N$10:$N$13</c:f>
              <c:strCache>
                <c:ptCount val="4"/>
                <c:pt idx="0">
                  <c:v>Мали травми молочних залоз</c:v>
                </c:pt>
                <c:pt idx="1">
                  <c:v>в т. ч., в результаті випадкового:</c:v>
                </c:pt>
                <c:pt idx="2">
                  <c:v>удару в молочну залозу ліктем чи сумкою в громадському транспорті</c:v>
                </c:pt>
                <c:pt idx="3">
                  <c:v>притиснення або здавлення молочної залози в побутових умовах чи громадському транспорті </c:v>
                </c:pt>
              </c:strCache>
            </c:strRef>
          </c:cat>
          <c:val>
            <c:numRef>
              <c:f>Лист1!$P$10:$P$13</c:f>
              <c:numCache>
                <c:formatCode>General</c:formatCode>
                <c:ptCount val="4"/>
                <c:pt idx="0" formatCode="0.00%">
                  <c:v>7.2499999999999995E-2</c:v>
                </c:pt>
                <c:pt idx="2" formatCode="0.00%">
                  <c:v>0.08</c:v>
                </c:pt>
                <c:pt idx="3" formatCode="0.00%">
                  <c:v>1.4999999999999999E-2</c:v>
                </c:pt>
              </c:numCache>
            </c:numRef>
          </c:val>
        </c:ser>
        <c:dLbls>
          <c:showLegendKey val="0"/>
          <c:showVal val="0"/>
          <c:showCatName val="0"/>
          <c:showSerName val="0"/>
          <c:showPercent val="0"/>
          <c:showBubbleSize val="0"/>
        </c:dLbls>
        <c:gapWidth val="60"/>
        <c:shape val="box"/>
        <c:axId val="170400384"/>
        <c:axId val="170406272"/>
        <c:axId val="0"/>
      </c:bar3DChart>
      <c:catAx>
        <c:axId val="170400384"/>
        <c:scaling>
          <c:orientation val="minMax"/>
        </c:scaling>
        <c:delete val="0"/>
        <c:axPos val="b"/>
        <c:majorTickMark val="out"/>
        <c:minorTickMark val="none"/>
        <c:tickLblPos val="nextTo"/>
        <c:txPr>
          <a:bodyPr/>
          <a:lstStyle/>
          <a:p>
            <a:pPr>
              <a:defRPr sz="1100"/>
            </a:pPr>
            <a:endParaRPr lang="ru-RU"/>
          </a:p>
        </c:txPr>
        <c:crossAx val="170406272"/>
        <c:crosses val="autoZero"/>
        <c:auto val="1"/>
        <c:lblAlgn val="ctr"/>
        <c:lblOffset val="100"/>
        <c:noMultiLvlLbl val="0"/>
      </c:catAx>
      <c:valAx>
        <c:axId val="170406272"/>
        <c:scaling>
          <c:orientation val="minMax"/>
        </c:scaling>
        <c:delete val="0"/>
        <c:axPos val="l"/>
        <c:majorGridlines/>
        <c:numFmt formatCode="0.0%" sourceLinked="0"/>
        <c:majorTickMark val="out"/>
        <c:minorTickMark val="none"/>
        <c:tickLblPos val="nextTo"/>
        <c:crossAx val="170400384"/>
        <c:crosses val="autoZero"/>
        <c:crossBetween val="between"/>
      </c:valAx>
    </c:plotArea>
    <c:legend>
      <c:legendPos val="t"/>
      <c:overlay val="0"/>
      <c:spPr>
        <a:ln w="3175">
          <a:solidFill>
            <a:schemeClr val="tx1"/>
          </a:solidFill>
        </a:ln>
      </c:spPr>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2">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0.42018831562138648"/>
          <c:y val="0.12360973590875993"/>
          <c:w val="0.53708624708624708"/>
          <c:h val="0.68726300679480934"/>
        </c:manualLayout>
      </c:layout>
      <c:bar3DChart>
        <c:barDir val="bar"/>
        <c:grouping val="clustered"/>
        <c:varyColors val="0"/>
        <c:ser>
          <c:idx val="0"/>
          <c:order val="0"/>
          <c:tx>
            <c:strRef>
              <c:f>Лист1!$M$9</c:f>
              <c:strCache>
                <c:ptCount val="1"/>
                <c:pt idx="0">
                  <c:v>Жінки, хворі на РМЗ </c:v>
                </c:pt>
              </c:strCache>
            </c:strRef>
          </c:tx>
          <c:spPr>
            <a:pattFill prst="lgGrid">
              <a:fgClr>
                <a:schemeClr val="tx1"/>
              </a:fgClr>
              <a:bgClr>
                <a:schemeClr val="bg1"/>
              </a:bgClr>
            </a:pattFill>
          </c:spPr>
          <c:invertIfNegative val="0"/>
          <c:dLbls>
            <c:spPr>
              <a:ln w="3175">
                <a:solidFill>
                  <a:sysClr val="windowText" lastClr="000000"/>
                </a:solidFill>
              </a:ln>
            </c:spPr>
            <c:showLegendKey val="1"/>
            <c:showVal val="1"/>
            <c:showCatName val="0"/>
            <c:showSerName val="0"/>
            <c:showPercent val="0"/>
            <c:showBubbleSize val="0"/>
            <c:showLeaderLines val="0"/>
          </c:dLbls>
          <c:cat>
            <c:strRef>
              <c:f>Лист1!$L$10:$L$13</c:f>
              <c:strCache>
                <c:ptCount val="4"/>
                <c:pt idx="0">
                  <c:v>Мастити (N.61)</c:v>
                </c:pt>
                <c:pt idx="1">
                  <c:v>Мастопатії (N.64.9) </c:v>
                </c:pt>
                <c:pt idx="2">
                  <c:v>Порушення лактації (О.92) </c:v>
                </c:pt>
                <c:pt idx="3">
                  <c:v>Фіброаденома (D.24) </c:v>
                </c:pt>
              </c:strCache>
            </c:strRef>
          </c:cat>
          <c:val>
            <c:numRef>
              <c:f>Лист1!$M$10:$M$13</c:f>
              <c:numCache>
                <c:formatCode>General</c:formatCode>
                <c:ptCount val="4"/>
                <c:pt idx="0">
                  <c:v>11.25</c:v>
                </c:pt>
                <c:pt idx="1">
                  <c:v>8.5</c:v>
                </c:pt>
                <c:pt idx="2">
                  <c:v>4.5</c:v>
                </c:pt>
                <c:pt idx="3">
                  <c:v>3</c:v>
                </c:pt>
              </c:numCache>
            </c:numRef>
          </c:val>
        </c:ser>
        <c:ser>
          <c:idx val="1"/>
          <c:order val="1"/>
          <c:tx>
            <c:strRef>
              <c:f>Лист1!$N$9</c:f>
              <c:strCache>
                <c:ptCount val="1"/>
                <c:pt idx="0">
                  <c:v>Жінки контрольної групи</c:v>
                </c:pt>
              </c:strCache>
            </c:strRef>
          </c:tx>
          <c:spPr>
            <a:pattFill prst="lgCheck">
              <a:fgClr>
                <a:schemeClr val="tx2">
                  <a:lumMod val="50000"/>
                </a:schemeClr>
              </a:fgClr>
              <a:bgClr>
                <a:schemeClr val="bg1"/>
              </a:bgClr>
            </a:pattFill>
          </c:spPr>
          <c:invertIfNegative val="0"/>
          <c:dLbls>
            <c:spPr>
              <a:ln>
                <a:solidFill>
                  <a:sysClr val="windowText" lastClr="000000"/>
                </a:solidFill>
              </a:ln>
            </c:spPr>
            <c:showLegendKey val="1"/>
            <c:showVal val="1"/>
            <c:showCatName val="0"/>
            <c:showSerName val="0"/>
            <c:showPercent val="0"/>
            <c:showBubbleSize val="0"/>
            <c:showLeaderLines val="0"/>
          </c:dLbls>
          <c:cat>
            <c:strRef>
              <c:f>Лист1!$L$10:$L$13</c:f>
              <c:strCache>
                <c:ptCount val="4"/>
                <c:pt idx="0">
                  <c:v>Мастити (N.61)</c:v>
                </c:pt>
                <c:pt idx="1">
                  <c:v>Мастопатії (N.64.9) </c:v>
                </c:pt>
                <c:pt idx="2">
                  <c:v>Порушення лактації (О.92) </c:v>
                </c:pt>
                <c:pt idx="3">
                  <c:v>Фіброаденома (D.24) </c:v>
                </c:pt>
              </c:strCache>
            </c:strRef>
          </c:cat>
          <c:val>
            <c:numRef>
              <c:f>Лист1!$N$10:$N$13</c:f>
              <c:numCache>
                <c:formatCode>General</c:formatCode>
                <c:ptCount val="4"/>
                <c:pt idx="0">
                  <c:v>3.75</c:v>
                </c:pt>
                <c:pt idx="1">
                  <c:v>5</c:v>
                </c:pt>
                <c:pt idx="2">
                  <c:v>1.5</c:v>
                </c:pt>
                <c:pt idx="3">
                  <c:v>0.75</c:v>
                </c:pt>
              </c:numCache>
            </c:numRef>
          </c:val>
          <c:shape val="box"/>
        </c:ser>
        <c:dLbls>
          <c:showLegendKey val="0"/>
          <c:showVal val="0"/>
          <c:showCatName val="0"/>
          <c:showSerName val="0"/>
          <c:showPercent val="0"/>
          <c:showBubbleSize val="0"/>
        </c:dLbls>
        <c:gapWidth val="32"/>
        <c:gapDepth val="208"/>
        <c:shape val="cylinder"/>
        <c:axId val="170436864"/>
        <c:axId val="170455424"/>
        <c:axId val="0"/>
      </c:bar3DChart>
      <c:catAx>
        <c:axId val="170436864"/>
        <c:scaling>
          <c:orientation val="minMax"/>
        </c:scaling>
        <c:delete val="0"/>
        <c:axPos val="l"/>
        <c:title>
          <c:tx>
            <c:rich>
              <a:bodyPr/>
              <a:lstStyle/>
              <a:p>
                <a:pPr>
                  <a:defRPr b="0"/>
                </a:pPr>
                <a:r>
                  <a:rPr lang="ru-RU" b="0"/>
                  <a:t>Захворювання молочних залоз</a:t>
                </a:r>
              </a:p>
            </c:rich>
          </c:tx>
          <c:layout>
            <c:manualLayout>
              <c:xMode val="edge"/>
              <c:yMode val="edge"/>
              <c:x val="9.8817979920342146E-3"/>
              <c:y val="0.16727070792797608"/>
            </c:manualLayout>
          </c:layout>
          <c:overlay val="0"/>
        </c:title>
        <c:majorTickMark val="none"/>
        <c:minorTickMark val="none"/>
        <c:tickLblPos val="nextTo"/>
        <c:crossAx val="170455424"/>
        <c:crosses val="autoZero"/>
        <c:auto val="1"/>
        <c:lblAlgn val="ctr"/>
        <c:lblOffset val="100"/>
        <c:noMultiLvlLbl val="0"/>
      </c:catAx>
      <c:valAx>
        <c:axId val="170455424"/>
        <c:scaling>
          <c:orientation val="minMax"/>
        </c:scaling>
        <c:delete val="0"/>
        <c:axPos val="b"/>
        <c:majorGridlines/>
        <c:title>
          <c:tx>
            <c:rich>
              <a:bodyPr/>
              <a:lstStyle/>
              <a:p>
                <a:pPr>
                  <a:defRPr b="0"/>
                </a:pPr>
                <a:r>
                  <a:rPr lang="ru-RU" b="0"/>
                  <a:t>Випадки на 100 опитаних</a:t>
                </a:r>
              </a:p>
            </c:rich>
          </c:tx>
          <c:overlay val="0"/>
        </c:title>
        <c:numFmt formatCode="General" sourceLinked="1"/>
        <c:majorTickMark val="out"/>
        <c:minorTickMark val="none"/>
        <c:tickLblPos val="nextTo"/>
        <c:crossAx val="170436864"/>
        <c:crosses val="autoZero"/>
        <c:crossBetween val="between"/>
      </c:valAx>
    </c:plotArea>
    <c:legend>
      <c:legendPos val="t"/>
      <c:layout>
        <c:manualLayout>
          <c:xMode val="edge"/>
          <c:yMode val="edge"/>
          <c:x val="6.2325863113264698E-3"/>
          <c:y val="1.9960079840319361E-2"/>
          <c:w val="0.97121781106033078"/>
          <c:h val="8.0362896254734639E-2"/>
        </c:manualLayout>
      </c:layout>
      <c:overlay val="0"/>
      <c:spPr>
        <a:ln w="3175">
          <a:solidFill>
            <a:schemeClr val="tx1"/>
          </a:solidFill>
        </a:ln>
      </c:spPr>
    </c:legend>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0442691796462951"/>
          <c:y val="8.8111993414000014E-2"/>
          <c:w val="0.87060267477033504"/>
          <c:h val="0.82517581133746032"/>
        </c:manualLayout>
      </c:layout>
      <c:barChart>
        <c:barDir val="col"/>
        <c:grouping val="clustered"/>
        <c:varyColors val="0"/>
        <c:ser>
          <c:idx val="1"/>
          <c:order val="0"/>
          <c:tx>
            <c:strRef>
              <c:f>Лист1!$N$11</c:f>
              <c:strCache>
                <c:ptCount val="1"/>
                <c:pt idx="0">
                  <c:v>Серед населення України</c:v>
                </c:pt>
              </c:strCache>
            </c:strRef>
          </c:tx>
          <c:spPr>
            <a:pattFill prst="weave">
              <a:fgClr>
                <a:schemeClr val="bg2">
                  <a:lumMod val="10000"/>
                </a:schemeClr>
              </a:fgClr>
              <a:bgClr>
                <a:schemeClr val="bg1"/>
              </a:bgClr>
            </a:pattFill>
            <a:ln w="12700">
              <a:solidFill>
                <a:srgbClr val="000000"/>
              </a:solidFill>
              <a:prstDash val="solid"/>
            </a:ln>
          </c:spPr>
          <c:invertIfNegative val="0"/>
          <c:dLbls>
            <c:dLbl>
              <c:idx val="10"/>
              <c:layout>
                <c:manualLayout>
                  <c:x val="1.4628959181281206E-2"/>
                  <c:y val="-1.6109671338198024E-2"/>
                </c:manualLayout>
              </c:layout>
              <c:dLblPos val="outEnd"/>
              <c:showLegendKey val="0"/>
              <c:showVal val="1"/>
              <c:showCatName val="0"/>
              <c:showSerName val="0"/>
              <c:showPercent val="0"/>
              <c:showBubbleSize val="0"/>
            </c:dLbl>
            <c:numFmt formatCode="0.0%" sourceLinked="0"/>
            <c:spPr>
              <a:solidFill>
                <a:srgbClr val="FFFFFF"/>
              </a:solidFill>
              <a:ln w="3175">
                <a:solidFill>
                  <a:srgbClr val="000000"/>
                </a:solidFill>
                <a:prstDash val="solid"/>
              </a:ln>
            </c:spPr>
            <c:showLegendKey val="0"/>
            <c:showVal val="1"/>
            <c:showCatName val="0"/>
            <c:showSerName val="0"/>
            <c:showPercent val="0"/>
            <c:showBubbleSize val="0"/>
            <c:showLeaderLines val="0"/>
          </c:dLbls>
          <c:cat>
            <c:strRef>
              <c:f>Лист1!$M$12:$M$22</c:f>
              <c:strCache>
                <c:ptCount val="11"/>
                <c:pt idx="0">
                  <c:v>2000 рік</c:v>
                </c:pt>
                <c:pt idx="1">
                  <c:v>2001 рік</c:v>
                </c:pt>
                <c:pt idx="2">
                  <c:v>2002 рік</c:v>
                </c:pt>
                <c:pt idx="3">
                  <c:v>2003 рік</c:v>
                </c:pt>
                <c:pt idx="4">
                  <c:v>2004 рік</c:v>
                </c:pt>
                <c:pt idx="5">
                  <c:v>2005 рік</c:v>
                </c:pt>
                <c:pt idx="6">
                  <c:v>2006 рік</c:v>
                </c:pt>
                <c:pt idx="7">
                  <c:v>2007 рік</c:v>
                </c:pt>
                <c:pt idx="8">
                  <c:v>2008 рік</c:v>
                </c:pt>
                <c:pt idx="9">
                  <c:v>2009 рік</c:v>
                </c:pt>
                <c:pt idx="10">
                  <c:v>2010 рік</c:v>
                </c:pt>
              </c:strCache>
            </c:strRef>
          </c:cat>
          <c:val>
            <c:numRef>
              <c:f>Лист1!$N$12:$N$22</c:f>
              <c:numCache>
                <c:formatCode>0.00%</c:formatCode>
                <c:ptCount val="11"/>
                <c:pt idx="0">
                  <c:v>0.29599999999999999</c:v>
                </c:pt>
                <c:pt idx="1">
                  <c:v>0.31</c:v>
                </c:pt>
                <c:pt idx="2">
                  <c:v>0.32900000000000001</c:v>
                </c:pt>
                <c:pt idx="3">
                  <c:v>0.35299999999999998</c:v>
                </c:pt>
                <c:pt idx="4">
                  <c:v>0.38500000000000001</c:v>
                </c:pt>
                <c:pt idx="5">
                  <c:v>0.39400000000000002</c:v>
                </c:pt>
                <c:pt idx="6">
                  <c:v>0.42199999999999999</c:v>
                </c:pt>
                <c:pt idx="7">
                  <c:v>0.433</c:v>
                </c:pt>
                <c:pt idx="8">
                  <c:v>0.44900000000000001</c:v>
                </c:pt>
                <c:pt idx="9">
                  <c:v>0.46</c:v>
                </c:pt>
                <c:pt idx="10">
                  <c:v>0.46200000000000002</c:v>
                </c:pt>
              </c:numCache>
            </c:numRef>
          </c:val>
        </c:ser>
        <c:ser>
          <c:idx val="0"/>
          <c:order val="1"/>
          <c:tx>
            <c:strRef>
              <c:f>Лист1!$O$11</c:f>
              <c:strCache>
                <c:ptCount val="1"/>
                <c:pt idx="0">
                  <c:v>в т.ч. серед жінок</c:v>
                </c:pt>
              </c:strCache>
            </c:strRef>
          </c:tx>
          <c:spPr>
            <a:pattFill prst="lgCheck">
              <a:fgClr>
                <a:schemeClr val="tx1"/>
              </a:fgClr>
              <a:bgClr>
                <a:schemeClr val="bg1"/>
              </a:bgClr>
            </a:pattFill>
            <a:ln w="12700">
              <a:solidFill>
                <a:srgbClr val="000000"/>
              </a:solidFill>
              <a:prstDash val="solid"/>
            </a:ln>
          </c:spPr>
          <c:invertIfNegative val="0"/>
          <c:dLbls>
            <c:dLbl>
              <c:idx val="0"/>
              <c:layout>
                <c:manualLayout>
                  <c:x val="3.0268634127884997E-2"/>
                  <c:y val="0.4149174992781855"/>
                </c:manualLayout>
              </c:layout>
              <c:dLblPos val="outEnd"/>
              <c:showLegendKey val="0"/>
              <c:showVal val="1"/>
              <c:showCatName val="0"/>
              <c:showSerName val="0"/>
              <c:showPercent val="0"/>
              <c:showBubbleSize val="0"/>
            </c:dLbl>
            <c:dLbl>
              <c:idx val="1"/>
              <c:layout>
                <c:manualLayout>
                  <c:x val="3.026863412788498E-2"/>
                  <c:y val="0.42503163507911446"/>
                </c:manualLayout>
              </c:layout>
              <c:dLblPos val="outEnd"/>
              <c:showLegendKey val="0"/>
              <c:showVal val="1"/>
              <c:showCatName val="0"/>
              <c:showSerName val="0"/>
              <c:showPercent val="0"/>
              <c:showBubbleSize val="0"/>
            </c:dLbl>
            <c:dLbl>
              <c:idx val="2"/>
              <c:layout>
                <c:manualLayout>
                  <c:x val="3.026863412788498E-2"/>
                  <c:y val="0.42939264212616246"/>
                </c:manualLayout>
              </c:layout>
              <c:dLblPos val="outEnd"/>
              <c:showLegendKey val="0"/>
              <c:showVal val="1"/>
              <c:showCatName val="0"/>
              <c:showSerName val="0"/>
              <c:showPercent val="0"/>
              <c:showBubbleSize val="0"/>
            </c:dLbl>
            <c:dLbl>
              <c:idx val="3"/>
              <c:layout>
                <c:manualLayout>
                  <c:x val="3.026863412788498E-2"/>
                  <c:y val="0.45372384981981378"/>
                </c:manualLayout>
              </c:layout>
              <c:dLblPos val="outEnd"/>
              <c:showLegendKey val="0"/>
              <c:showVal val="1"/>
              <c:showCatName val="0"/>
              <c:showSerName val="0"/>
              <c:showPercent val="0"/>
              <c:showBubbleSize val="0"/>
            </c:dLbl>
            <c:dLbl>
              <c:idx val="4"/>
              <c:layout>
                <c:manualLayout>
                  <c:x val="2.8376844494892167E-2"/>
                  <c:y val="0.48012942757438259"/>
                </c:manualLayout>
              </c:layout>
              <c:dLblPos val="outEnd"/>
              <c:showLegendKey val="0"/>
              <c:showVal val="1"/>
              <c:showCatName val="0"/>
              <c:showSerName val="0"/>
              <c:showPercent val="0"/>
              <c:showBubbleSize val="0"/>
            </c:dLbl>
            <c:dLbl>
              <c:idx val="5"/>
              <c:layout>
                <c:manualLayout>
                  <c:x val="3.026863412788491E-2"/>
                  <c:y val="0.46039430675511417"/>
                </c:manualLayout>
              </c:layout>
              <c:dLblPos val="outEnd"/>
              <c:showLegendKey val="0"/>
              <c:showVal val="1"/>
              <c:showCatName val="0"/>
              <c:showSerName val="0"/>
              <c:showPercent val="0"/>
              <c:showBubbleSize val="0"/>
            </c:dLbl>
            <c:dLbl>
              <c:idx val="6"/>
              <c:layout>
                <c:manualLayout>
                  <c:x val="2.2701475595913734E-2"/>
                  <c:y val="0.46312811226799455"/>
                </c:manualLayout>
              </c:layout>
              <c:dLblPos val="outEnd"/>
              <c:showLegendKey val="0"/>
              <c:showVal val="1"/>
              <c:showCatName val="0"/>
              <c:showSerName val="0"/>
              <c:showPercent val="0"/>
              <c:showBubbleSize val="0"/>
            </c:dLbl>
            <c:dLbl>
              <c:idx val="7"/>
              <c:layout>
                <c:manualLayout>
                  <c:x val="2.2701475595913734E-2"/>
                  <c:y val="0.46541457102832723"/>
                </c:manualLayout>
              </c:layout>
              <c:dLblPos val="outEnd"/>
              <c:showLegendKey val="0"/>
              <c:showVal val="1"/>
              <c:showCatName val="0"/>
              <c:showSerName val="0"/>
              <c:showPercent val="0"/>
              <c:showBubbleSize val="0"/>
            </c:dLbl>
            <c:dLbl>
              <c:idx val="8"/>
              <c:layout>
                <c:manualLayout>
                  <c:x val="2.6485054861899358E-2"/>
                  <c:y val="0.47182695700837313"/>
                </c:manualLayout>
              </c:layout>
              <c:dLblPos val="outEnd"/>
              <c:showLegendKey val="0"/>
              <c:showVal val="1"/>
              <c:showCatName val="0"/>
              <c:showSerName val="0"/>
              <c:showPercent val="0"/>
              <c:showBubbleSize val="0"/>
            </c:dLbl>
            <c:dLbl>
              <c:idx val="9"/>
              <c:layout>
                <c:manualLayout>
                  <c:x val="2.8376844494892167E-2"/>
                  <c:y val="0.46814837654120761"/>
                </c:manualLayout>
              </c:layout>
              <c:dLblPos val="outEnd"/>
              <c:showLegendKey val="0"/>
              <c:showVal val="1"/>
              <c:showCatName val="0"/>
              <c:showSerName val="0"/>
              <c:showPercent val="0"/>
              <c:showBubbleSize val="0"/>
            </c:dLbl>
            <c:dLbl>
              <c:idx val="10"/>
              <c:layout>
                <c:manualLayout>
                  <c:x val="1.1350737797956867E-2"/>
                  <c:y val="0.41691380643965453"/>
                </c:manualLayout>
              </c:layout>
              <c:dLblPos val="outEnd"/>
              <c:showLegendKey val="0"/>
              <c:showVal val="1"/>
              <c:showCatName val="0"/>
              <c:showSerName val="0"/>
              <c:showPercent val="0"/>
              <c:showBubbleSize val="0"/>
            </c:dLbl>
            <c:numFmt formatCode="0.0%" sourceLinked="0"/>
            <c:spPr>
              <a:solidFill>
                <a:srgbClr val="FFFFFF"/>
              </a:solidFill>
              <a:ln w="3175">
                <a:solidFill>
                  <a:srgbClr val="000000"/>
                </a:solidFill>
                <a:prstDash val="solid"/>
              </a:ln>
            </c:spPr>
            <c:dLblPos val="ctr"/>
            <c:showLegendKey val="0"/>
            <c:showVal val="1"/>
            <c:showCatName val="0"/>
            <c:showSerName val="0"/>
            <c:showPercent val="0"/>
            <c:showBubbleSize val="0"/>
            <c:showLeaderLines val="0"/>
          </c:dLbls>
          <c:cat>
            <c:strRef>
              <c:f>Лист1!$M$12:$M$22</c:f>
              <c:strCache>
                <c:ptCount val="11"/>
                <c:pt idx="0">
                  <c:v>2000 рік</c:v>
                </c:pt>
                <c:pt idx="1">
                  <c:v>2001 рік</c:v>
                </c:pt>
                <c:pt idx="2">
                  <c:v>2002 рік</c:v>
                </c:pt>
                <c:pt idx="3">
                  <c:v>2003 рік</c:v>
                </c:pt>
                <c:pt idx="4">
                  <c:v>2004 рік</c:v>
                </c:pt>
                <c:pt idx="5">
                  <c:v>2005 рік</c:v>
                </c:pt>
                <c:pt idx="6">
                  <c:v>2006 рік</c:v>
                </c:pt>
                <c:pt idx="7">
                  <c:v>2007 рік</c:v>
                </c:pt>
                <c:pt idx="8">
                  <c:v>2008 рік</c:v>
                </c:pt>
                <c:pt idx="9">
                  <c:v>2009 рік</c:v>
                </c:pt>
                <c:pt idx="10">
                  <c:v>2010 рік</c:v>
                </c:pt>
              </c:strCache>
            </c:strRef>
          </c:cat>
          <c:val>
            <c:numRef>
              <c:f>Лист1!$O$12:$O$22</c:f>
              <c:numCache>
                <c:formatCode>0.00%</c:formatCode>
                <c:ptCount val="11"/>
                <c:pt idx="0">
                  <c:v>0.29599999999999999</c:v>
                </c:pt>
                <c:pt idx="1">
                  <c:v>0.311</c:v>
                </c:pt>
                <c:pt idx="2">
                  <c:v>0.33</c:v>
                </c:pt>
                <c:pt idx="3">
                  <c:v>0.35399999999999998</c:v>
                </c:pt>
                <c:pt idx="4">
                  <c:v>0.38600000000000001</c:v>
                </c:pt>
                <c:pt idx="5">
                  <c:v>0.39500000000000002</c:v>
                </c:pt>
                <c:pt idx="6">
                  <c:v>0.42299999999999999</c:v>
                </c:pt>
                <c:pt idx="7">
                  <c:v>0.434</c:v>
                </c:pt>
                <c:pt idx="8">
                  <c:v>0.45</c:v>
                </c:pt>
                <c:pt idx="9">
                  <c:v>0.46200000000000002</c:v>
                </c:pt>
                <c:pt idx="10">
                  <c:v>0.46299999999999997</c:v>
                </c:pt>
              </c:numCache>
            </c:numRef>
          </c:val>
        </c:ser>
        <c:dLbls>
          <c:showLegendKey val="0"/>
          <c:showVal val="0"/>
          <c:showCatName val="0"/>
          <c:showSerName val="0"/>
          <c:showPercent val="0"/>
          <c:showBubbleSize val="0"/>
        </c:dLbls>
        <c:gapWidth val="40"/>
        <c:axId val="154302720"/>
        <c:axId val="154320896"/>
      </c:barChart>
      <c:lineChart>
        <c:grouping val="standard"/>
        <c:varyColors val="0"/>
        <c:ser>
          <c:idx val="2"/>
          <c:order val="2"/>
          <c:tx>
            <c:strRef>
              <c:f>Лист1!$P$11</c:f>
              <c:strCache>
                <c:ptCount val="1"/>
                <c:pt idx="0">
                  <c:v>серед чоловіків</c:v>
                </c:pt>
              </c:strCache>
            </c:strRef>
          </c:tx>
          <c:spPr>
            <a:ln w="38100">
              <a:solidFill>
                <a:schemeClr val="accent2">
                  <a:lumMod val="50000"/>
                </a:schemeClr>
              </a:solidFill>
              <a:prstDash val="solid"/>
            </a:ln>
          </c:spPr>
          <c:marker>
            <c:symbol val="triangle"/>
            <c:size val="11"/>
            <c:spPr>
              <a:solidFill>
                <a:srgbClr val="C00000"/>
              </a:solidFill>
              <a:ln>
                <a:solidFill>
                  <a:srgbClr val="000000"/>
                </a:solidFill>
                <a:prstDash val="solid"/>
              </a:ln>
            </c:spPr>
          </c:marker>
          <c:dLbls>
            <c:dLbl>
              <c:idx val="0"/>
              <c:layout>
                <c:manualLayout>
                  <c:x val="-7.3057532349880799E-2"/>
                  <c:y val="5.0032569262476602E-2"/>
                </c:manualLayout>
              </c:layout>
              <c:dLblPos val="r"/>
              <c:showLegendKey val="0"/>
              <c:showVal val="1"/>
              <c:showCatName val="0"/>
              <c:showSerName val="0"/>
              <c:showPercent val="0"/>
              <c:showBubbleSize val="0"/>
            </c:dLbl>
            <c:dLbl>
              <c:idx val="1"/>
              <c:layout>
                <c:manualLayout>
                  <c:x val="-4.0965938266451278E-2"/>
                  <c:y val="-6.1016557779481971E-2"/>
                </c:manualLayout>
              </c:layout>
              <c:dLblPos val="r"/>
              <c:showLegendKey val="0"/>
              <c:showVal val="1"/>
              <c:showCatName val="0"/>
              <c:showSerName val="0"/>
              <c:showPercent val="0"/>
              <c:showBubbleSize val="0"/>
            </c:dLbl>
            <c:dLbl>
              <c:idx val="2"/>
              <c:layout>
                <c:manualLayout>
                  <c:x val="-5.5412278229184306E-2"/>
                  <c:y val="-6.2009517705793119E-2"/>
                </c:manualLayout>
              </c:layout>
              <c:dLblPos val="r"/>
              <c:showLegendKey val="0"/>
              <c:showVal val="1"/>
              <c:showCatName val="0"/>
              <c:showSerName val="0"/>
              <c:showPercent val="0"/>
              <c:showBubbleSize val="0"/>
            </c:dLbl>
            <c:dLbl>
              <c:idx val="3"/>
              <c:layout>
                <c:manualLayout>
                  <c:x val="-5.169756402744758E-2"/>
                  <c:y val="5.2801764901189541E-2"/>
                </c:manualLayout>
              </c:layout>
              <c:dLblPos val="r"/>
              <c:showLegendKey val="0"/>
              <c:showVal val="1"/>
              <c:showCatName val="0"/>
              <c:showSerName val="0"/>
              <c:showPercent val="0"/>
              <c:showBubbleSize val="0"/>
            </c:dLbl>
            <c:dLbl>
              <c:idx val="4"/>
              <c:layout>
                <c:manualLayout>
                  <c:x val="-5.9333452818574391E-2"/>
                  <c:y val="-6.0932670538297713E-2"/>
                </c:manualLayout>
              </c:layout>
              <c:dLblPos val="r"/>
              <c:showLegendKey val="0"/>
              <c:showVal val="1"/>
              <c:showCatName val="0"/>
              <c:showSerName val="0"/>
              <c:showPercent val="0"/>
              <c:showBubbleSize val="0"/>
            </c:dLbl>
            <c:dLbl>
              <c:idx val="5"/>
              <c:layout>
                <c:manualLayout>
                  <c:x val="-3.8592610687822132E-2"/>
                  <c:y val="4.5473166623394852E-2"/>
                </c:manualLayout>
              </c:layout>
              <c:dLblPos val="r"/>
              <c:showLegendKey val="0"/>
              <c:showVal val="1"/>
              <c:showCatName val="0"/>
              <c:showSerName val="0"/>
              <c:showPercent val="0"/>
              <c:showBubbleSize val="0"/>
            </c:dLbl>
            <c:dLbl>
              <c:idx val="6"/>
              <c:layout>
                <c:manualLayout>
                  <c:x val="-6.2119552212696737E-2"/>
                  <c:y val="-5.4666948140031681E-2"/>
                </c:manualLayout>
              </c:layout>
              <c:dLblPos val="r"/>
              <c:showLegendKey val="0"/>
              <c:showVal val="1"/>
              <c:showCatName val="0"/>
              <c:showSerName val="0"/>
              <c:showPercent val="0"/>
              <c:showBubbleSize val="0"/>
            </c:dLbl>
            <c:dLbl>
              <c:idx val="7"/>
              <c:layout>
                <c:manualLayout>
                  <c:x val="-7.5430816980162255E-2"/>
                  <c:y val="-5.9645893079303659E-2"/>
                </c:manualLayout>
              </c:layout>
              <c:dLblPos val="r"/>
              <c:showLegendKey val="0"/>
              <c:showVal val="1"/>
              <c:showCatName val="0"/>
              <c:showSerName val="0"/>
              <c:showPercent val="0"/>
              <c:showBubbleSize val="0"/>
            </c:dLbl>
            <c:dLbl>
              <c:idx val="8"/>
              <c:layout>
                <c:manualLayout>
                  <c:x val="-5.8095200435212803E-2"/>
                  <c:y val="-5.8359221714578559E-2"/>
                </c:manualLayout>
              </c:layout>
              <c:dLblPos val="r"/>
              <c:showLegendKey val="0"/>
              <c:showVal val="1"/>
              <c:showCatName val="0"/>
              <c:showSerName val="0"/>
              <c:showPercent val="0"/>
              <c:showBubbleSize val="0"/>
            </c:dLbl>
            <c:dLbl>
              <c:idx val="9"/>
              <c:layout>
                <c:manualLayout>
                  <c:x val="-9.2972893912764726E-2"/>
                  <c:y val="3.6410131990732848E-2"/>
                </c:manualLayout>
              </c:layout>
              <c:dLblPos val="r"/>
              <c:showLegendKey val="0"/>
              <c:showVal val="1"/>
              <c:showCatName val="0"/>
              <c:showSerName val="0"/>
              <c:showPercent val="0"/>
              <c:showBubbleSize val="0"/>
            </c:dLbl>
            <c:dLbl>
              <c:idx val="10"/>
              <c:layout>
                <c:manualLayout>
                  <c:x val="-2.4305314995697993E-3"/>
                  <c:y val="-4.8401119647496646E-2"/>
                </c:manualLayout>
              </c:layout>
              <c:dLblPos val="r"/>
              <c:showLegendKey val="0"/>
              <c:showVal val="1"/>
              <c:showCatName val="0"/>
              <c:showSerName val="0"/>
              <c:showPercent val="0"/>
              <c:showBubbleSize val="0"/>
            </c:dLbl>
            <c:numFmt formatCode="0.0%" sourceLinked="0"/>
            <c:spPr>
              <a:solidFill>
                <a:srgbClr val="FFFFFF"/>
              </a:solidFill>
              <a:ln w="3175">
                <a:solidFill>
                  <a:srgbClr val="000000"/>
                </a:solidFill>
                <a:prstDash val="solid"/>
              </a:ln>
            </c:spPr>
            <c:showLegendKey val="0"/>
            <c:showVal val="1"/>
            <c:showCatName val="0"/>
            <c:showSerName val="0"/>
            <c:showPercent val="0"/>
            <c:showBubbleSize val="0"/>
            <c:showLeaderLines val="0"/>
          </c:dLbls>
          <c:cat>
            <c:strRef>
              <c:f>Лист1!$M$12:$M$22</c:f>
              <c:strCache>
                <c:ptCount val="11"/>
                <c:pt idx="0">
                  <c:v>2000 рік</c:v>
                </c:pt>
                <c:pt idx="1">
                  <c:v>2001 рік</c:v>
                </c:pt>
                <c:pt idx="2">
                  <c:v>2002 рік</c:v>
                </c:pt>
                <c:pt idx="3">
                  <c:v>2003 рік</c:v>
                </c:pt>
                <c:pt idx="4">
                  <c:v>2004 рік</c:v>
                </c:pt>
                <c:pt idx="5">
                  <c:v>2005 рік</c:v>
                </c:pt>
                <c:pt idx="6">
                  <c:v>2006 рік</c:v>
                </c:pt>
                <c:pt idx="7">
                  <c:v>2007 рік</c:v>
                </c:pt>
                <c:pt idx="8">
                  <c:v>2008 рік</c:v>
                </c:pt>
                <c:pt idx="9">
                  <c:v>2009 рік</c:v>
                </c:pt>
                <c:pt idx="10">
                  <c:v>2010 рік</c:v>
                </c:pt>
              </c:strCache>
            </c:strRef>
          </c:cat>
          <c:val>
            <c:numRef>
              <c:f>Лист1!$P$12:$P$22</c:f>
              <c:numCache>
                <c:formatCode>0.00%</c:formatCode>
                <c:ptCount val="11"/>
                <c:pt idx="0">
                  <c:v>0.27800000000000002</c:v>
                </c:pt>
                <c:pt idx="1">
                  <c:v>0.248</c:v>
                </c:pt>
                <c:pt idx="2">
                  <c:v>0.2135</c:v>
                </c:pt>
                <c:pt idx="3">
                  <c:v>0.23899999999999999</c:v>
                </c:pt>
                <c:pt idx="4">
                  <c:v>0.26500000000000001</c:v>
                </c:pt>
                <c:pt idx="5">
                  <c:v>0.27100000000000002</c:v>
                </c:pt>
                <c:pt idx="6">
                  <c:v>0.30099999999999999</c:v>
                </c:pt>
                <c:pt idx="7">
                  <c:v>0.25900000000000001</c:v>
                </c:pt>
                <c:pt idx="8">
                  <c:v>0.30299999999999999</c:v>
                </c:pt>
                <c:pt idx="9">
                  <c:v>0.28499999999999998</c:v>
                </c:pt>
                <c:pt idx="10">
                  <c:v>0.28699999999999998</c:v>
                </c:pt>
              </c:numCache>
            </c:numRef>
          </c:val>
          <c:smooth val="0"/>
        </c:ser>
        <c:dLbls>
          <c:showLegendKey val="0"/>
          <c:showVal val="0"/>
          <c:showCatName val="0"/>
          <c:showSerName val="0"/>
          <c:showPercent val="0"/>
          <c:showBubbleSize val="0"/>
        </c:dLbls>
        <c:marker val="1"/>
        <c:smooth val="0"/>
        <c:axId val="154322432"/>
        <c:axId val="154323968"/>
      </c:lineChart>
      <c:catAx>
        <c:axId val="154302720"/>
        <c:scaling>
          <c:orientation val="minMax"/>
        </c:scaling>
        <c:delete val="0"/>
        <c:axPos val="b"/>
        <c:numFmt formatCode="General" sourceLinked="1"/>
        <c:majorTickMark val="cross"/>
        <c:minorTickMark val="none"/>
        <c:tickLblPos val="nextTo"/>
        <c:spPr>
          <a:ln w="3175">
            <a:solidFill>
              <a:srgbClr val="000000"/>
            </a:solidFill>
            <a:prstDash val="solid"/>
          </a:ln>
        </c:spPr>
        <c:txPr>
          <a:bodyPr rot="0" vert="horz"/>
          <a:lstStyle/>
          <a:p>
            <a:pPr>
              <a:defRPr/>
            </a:pPr>
            <a:endParaRPr lang="ru-RU"/>
          </a:p>
        </c:txPr>
        <c:crossAx val="154320896"/>
        <c:crosses val="autoZero"/>
        <c:auto val="0"/>
        <c:lblAlgn val="ctr"/>
        <c:lblOffset val="100"/>
        <c:tickLblSkip val="1"/>
        <c:tickMarkSkip val="1"/>
        <c:noMultiLvlLbl val="0"/>
      </c:catAx>
      <c:valAx>
        <c:axId val="154320896"/>
        <c:scaling>
          <c:orientation val="minMax"/>
        </c:scaling>
        <c:delete val="0"/>
        <c:axPos val="l"/>
        <c:numFmt formatCode="0.00%" sourceLinked="1"/>
        <c:majorTickMark val="cross"/>
        <c:minorTickMark val="none"/>
        <c:tickLblPos val="nextTo"/>
        <c:spPr>
          <a:ln w="3175">
            <a:solidFill>
              <a:srgbClr val="000000"/>
            </a:solidFill>
            <a:prstDash val="solid"/>
          </a:ln>
        </c:spPr>
        <c:txPr>
          <a:bodyPr rot="0" vert="horz"/>
          <a:lstStyle/>
          <a:p>
            <a:pPr>
              <a:defRPr/>
            </a:pPr>
            <a:endParaRPr lang="ru-RU"/>
          </a:p>
        </c:txPr>
        <c:crossAx val="154302720"/>
        <c:crosses val="autoZero"/>
        <c:crossBetween val="between"/>
      </c:valAx>
      <c:catAx>
        <c:axId val="154322432"/>
        <c:scaling>
          <c:orientation val="minMax"/>
        </c:scaling>
        <c:delete val="1"/>
        <c:axPos val="b"/>
        <c:majorTickMark val="out"/>
        <c:minorTickMark val="none"/>
        <c:tickLblPos val="nextTo"/>
        <c:crossAx val="154323968"/>
        <c:crosses val="autoZero"/>
        <c:auto val="0"/>
        <c:lblAlgn val="ctr"/>
        <c:lblOffset val="100"/>
        <c:noMultiLvlLbl val="0"/>
      </c:catAx>
      <c:valAx>
        <c:axId val="154323968"/>
        <c:scaling>
          <c:orientation val="minMax"/>
        </c:scaling>
        <c:delete val="1"/>
        <c:axPos val="l"/>
        <c:numFmt formatCode="0.00%" sourceLinked="1"/>
        <c:majorTickMark val="out"/>
        <c:minorTickMark val="none"/>
        <c:tickLblPos val="nextTo"/>
        <c:crossAx val="154322432"/>
        <c:crosses val="autoZero"/>
        <c:crossBetween val="between"/>
      </c:valAx>
      <c:spPr>
        <a:solidFill>
          <a:srgbClr val="FFFFFF"/>
        </a:solidFill>
        <a:ln w="3175">
          <a:solidFill>
            <a:srgbClr val="000000"/>
          </a:solidFill>
          <a:prstDash val="solid"/>
        </a:ln>
      </c:spPr>
    </c:plotArea>
    <c:legend>
      <c:legendPos val="r"/>
      <c:layout>
        <c:manualLayout>
          <c:xMode val="edge"/>
          <c:yMode val="edge"/>
          <c:x val="7.2644870866737571E-2"/>
          <c:y val="1.9580419580419582E-2"/>
          <c:w val="0.89254724260489005"/>
          <c:h val="4.3356643356643361E-2"/>
        </c:manualLayout>
      </c:layout>
      <c:overlay val="0"/>
      <c:spPr>
        <a:solidFill>
          <a:srgbClr val="FFFFFF"/>
        </a:solidFill>
        <a:ln w="3175">
          <a:solidFill>
            <a:srgbClr val="000000"/>
          </a:solidFill>
          <a:prstDash val="solid"/>
        </a:ln>
      </c:spPr>
    </c:legend>
    <c:plotVisOnly val="1"/>
    <c:dispBlanksAs val="gap"/>
    <c:showDLblsOverMax val="0"/>
  </c:chart>
  <c:spPr>
    <a:solidFill>
      <a:srgbClr val="FFFFFF"/>
    </a:solidFill>
    <a:ln w="3175">
      <a:solidFill>
        <a:srgbClr val="000000"/>
      </a:solidFill>
      <a:prstDash val="solid"/>
    </a:ln>
  </c:spPr>
  <c:txPr>
    <a:bodyPr/>
    <a:lstStyle/>
    <a:p>
      <a:pPr>
        <a:defRPr sz="1200" b="0" i="0" u="none" strike="noStrike" baseline="0">
          <a:solidFill>
            <a:srgbClr val="000000"/>
          </a:solidFill>
          <a:latin typeface="Times New Roman" pitchFamily="18" charset="0"/>
          <a:ea typeface="Arial"/>
          <a:cs typeface="Times New Roman" pitchFamily="18" charset="0"/>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1488130622511701E-2"/>
          <c:y val="9.0307838404621532E-2"/>
          <c:w val="0.83702481998123424"/>
          <c:h val="0.83681429558452469"/>
        </c:manualLayout>
      </c:layout>
      <c:barChart>
        <c:barDir val="col"/>
        <c:grouping val="clustered"/>
        <c:varyColors val="0"/>
        <c:ser>
          <c:idx val="1"/>
          <c:order val="0"/>
          <c:tx>
            <c:strRef>
              <c:f>Лист1!$Q$13</c:f>
              <c:strCache>
                <c:ptCount val="1"/>
                <c:pt idx="0">
                  <c:v>I-II ступінь</c:v>
                </c:pt>
              </c:strCache>
            </c:strRef>
          </c:tx>
          <c:spPr>
            <a:pattFill prst="lgCheck">
              <a:fgClr>
                <a:schemeClr val="bg2">
                  <a:lumMod val="10000"/>
                </a:schemeClr>
              </a:fgClr>
              <a:bgClr>
                <a:schemeClr val="bg1"/>
              </a:bgClr>
            </a:pattFill>
            <a:ln w="12700">
              <a:solidFill>
                <a:srgbClr val="000000"/>
              </a:solidFill>
              <a:prstDash val="solid"/>
            </a:ln>
          </c:spPr>
          <c:invertIfNegative val="0"/>
          <c:dLbls>
            <c:dLbl>
              <c:idx val="0"/>
              <c:layout>
                <c:manualLayout>
                  <c:x val="-5.5795909803425039E-3"/>
                  <c:y val="0.23730804324457214"/>
                </c:manualLayout>
              </c:layout>
              <c:dLblPos val="outEnd"/>
              <c:showLegendKey val="1"/>
              <c:showVal val="1"/>
              <c:showCatName val="0"/>
              <c:showSerName val="0"/>
              <c:showPercent val="0"/>
              <c:showBubbleSize val="0"/>
            </c:dLbl>
            <c:dLbl>
              <c:idx val="1"/>
              <c:layout>
                <c:manualLayout>
                  <c:x val="-1.0704205185336014E-3"/>
                  <c:y val="0.23501415346062776"/>
                </c:manualLayout>
              </c:layout>
              <c:dLblPos val="outEnd"/>
              <c:showLegendKey val="1"/>
              <c:showVal val="1"/>
              <c:showCatName val="0"/>
              <c:showSerName val="0"/>
              <c:showPercent val="0"/>
              <c:showBubbleSize val="0"/>
            </c:dLbl>
            <c:dLbl>
              <c:idx val="2"/>
              <c:layout>
                <c:manualLayout>
                  <c:x val="7.8164446273514736E-4"/>
                  <c:y val="0.23898460702432037"/>
                </c:manualLayout>
              </c:layout>
              <c:dLblPos val="outEnd"/>
              <c:showLegendKey val="1"/>
              <c:showVal val="1"/>
              <c:showCatName val="0"/>
              <c:showSerName val="0"/>
              <c:showPercent val="0"/>
              <c:showBubbleSize val="0"/>
            </c:dLbl>
            <c:dLbl>
              <c:idx val="3"/>
              <c:layout>
                <c:manualLayout>
                  <c:x val="-3.5665905779028112E-3"/>
                  <c:y val="0.22322593538505378"/>
                </c:manualLayout>
              </c:layout>
              <c:dLblPos val="outEnd"/>
              <c:showLegendKey val="1"/>
              <c:showVal val="1"/>
              <c:showCatName val="0"/>
              <c:showSerName val="0"/>
              <c:showPercent val="0"/>
              <c:showBubbleSize val="0"/>
            </c:dLbl>
            <c:dLbl>
              <c:idx val="4"/>
              <c:layout>
                <c:manualLayout>
                  <c:x val="9.4269605410005834E-4"/>
                  <c:y val="0.20601371662769416"/>
                </c:manualLayout>
              </c:layout>
              <c:dLblPos val="outEnd"/>
              <c:showLegendKey val="1"/>
              <c:showVal val="1"/>
              <c:showCatName val="0"/>
              <c:showSerName val="0"/>
              <c:showPercent val="0"/>
              <c:showBubbleSize val="0"/>
            </c:dLbl>
            <c:dLbl>
              <c:idx val="5"/>
              <c:layout>
                <c:manualLayout>
                  <c:x val="2.7946448651749371E-3"/>
                  <c:y val="0.22358033776612218"/>
                </c:manualLayout>
              </c:layout>
              <c:dLblPos val="outEnd"/>
              <c:showLegendKey val="1"/>
              <c:showVal val="1"/>
              <c:showCatName val="0"/>
              <c:showSerName val="0"/>
              <c:showPercent val="0"/>
              <c:showBubbleSize val="0"/>
            </c:dLbl>
            <c:dLbl>
              <c:idx val="6"/>
              <c:layout>
                <c:manualLayout>
                  <c:x val="-1.5535901754631879E-3"/>
                  <c:y val="0.18518529450340906"/>
                </c:manualLayout>
              </c:layout>
              <c:dLblPos val="outEnd"/>
              <c:showLegendKey val="1"/>
              <c:showVal val="1"/>
              <c:showCatName val="0"/>
              <c:showSerName val="0"/>
              <c:showPercent val="0"/>
              <c:showBubbleSize val="0"/>
            </c:dLbl>
            <c:dLbl>
              <c:idx val="7"/>
              <c:layout>
                <c:manualLayout>
                  <c:x val="2.9847480580556091E-4"/>
                  <c:y val="0.1798885579890821"/>
                </c:manualLayout>
              </c:layout>
              <c:dLblPos val="outEnd"/>
              <c:showLegendKey val="1"/>
              <c:showVal val="1"/>
              <c:showCatName val="0"/>
              <c:showSerName val="0"/>
              <c:showPercent val="0"/>
              <c:showBubbleSize val="0"/>
            </c:dLbl>
            <c:dLbl>
              <c:idx val="8"/>
              <c:layout>
                <c:manualLayout>
                  <c:x val="6.5791263681038627E-3"/>
                  <c:y val="0.17333344434410586"/>
                </c:manualLayout>
              </c:layout>
              <c:dLblPos val="outEnd"/>
              <c:showLegendKey val="1"/>
              <c:showVal val="1"/>
              <c:showCatName val="0"/>
              <c:showSerName val="0"/>
              <c:showPercent val="0"/>
              <c:showBubbleSize val="0"/>
            </c:dLbl>
            <c:dLbl>
              <c:idx val="9"/>
              <c:layout>
                <c:manualLayout>
                  <c:x val="2.2310074976597746E-3"/>
                  <c:y val="0.14446042386293229"/>
                </c:manualLayout>
              </c:layout>
              <c:dLblPos val="outEnd"/>
              <c:showLegendKey val="1"/>
              <c:showVal val="1"/>
              <c:showCatName val="0"/>
              <c:showSerName val="0"/>
              <c:showPercent val="0"/>
              <c:showBubbleSize val="0"/>
            </c:dLbl>
            <c:dLbl>
              <c:idx val="10"/>
              <c:layout>
                <c:manualLayout>
                  <c:x val="2.3114752082453506E-3"/>
                  <c:y val="0.16383911605247636"/>
                </c:manualLayout>
              </c:layout>
              <c:dLblPos val="outEnd"/>
              <c:showLegendKey val="1"/>
              <c:showVal val="1"/>
              <c:showCatName val="0"/>
              <c:showSerName val="0"/>
              <c:showPercent val="0"/>
              <c:showBubbleSize val="0"/>
            </c:dLbl>
            <c:numFmt formatCode="0.0%" sourceLinked="0"/>
            <c:spPr>
              <a:solidFill>
                <a:srgbClr val="FFFFFF"/>
              </a:solidFill>
              <a:ln w="3175">
                <a:solidFill>
                  <a:srgbClr val="000000"/>
                </a:solidFill>
                <a:prstDash val="solid"/>
              </a:ln>
            </c:spPr>
            <c:showLegendKey val="1"/>
            <c:showVal val="1"/>
            <c:showCatName val="0"/>
            <c:showSerName val="0"/>
            <c:showPercent val="0"/>
            <c:showBubbleSize val="0"/>
            <c:showLeaderLines val="0"/>
          </c:dLbls>
          <c:cat>
            <c:strRef>
              <c:f>Лист1!$P$14:$P$24</c:f>
              <c:strCache>
                <c:ptCount val="11"/>
                <c:pt idx="0">
                  <c:v>2000 рік</c:v>
                </c:pt>
                <c:pt idx="1">
                  <c:v>2001 рік</c:v>
                </c:pt>
                <c:pt idx="2">
                  <c:v>2002 рік</c:v>
                </c:pt>
                <c:pt idx="3">
                  <c:v>2003 рік</c:v>
                </c:pt>
                <c:pt idx="4">
                  <c:v>2004 рік</c:v>
                </c:pt>
                <c:pt idx="5">
                  <c:v>2005 рік</c:v>
                </c:pt>
                <c:pt idx="6">
                  <c:v>2006 рік</c:v>
                </c:pt>
                <c:pt idx="7">
                  <c:v>2007 рік</c:v>
                </c:pt>
                <c:pt idx="8">
                  <c:v>2008 рік</c:v>
                </c:pt>
                <c:pt idx="9">
                  <c:v>2009 рік</c:v>
                </c:pt>
                <c:pt idx="10">
                  <c:v>2010 рік</c:v>
                </c:pt>
              </c:strCache>
            </c:strRef>
          </c:cat>
          <c:val>
            <c:numRef>
              <c:f>Лист1!$Q$14:$Q$24</c:f>
              <c:numCache>
                <c:formatCode>0.0%</c:formatCode>
                <c:ptCount val="11"/>
                <c:pt idx="0">
                  <c:v>0.68500000000000005</c:v>
                </c:pt>
                <c:pt idx="1">
                  <c:v>0.69699999999999995</c:v>
                </c:pt>
                <c:pt idx="2">
                  <c:v>0.70799999999999996</c:v>
                </c:pt>
                <c:pt idx="3">
                  <c:v>0.71699999999999997</c:v>
                </c:pt>
                <c:pt idx="4">
                  <c:v>0.73099999999999998</c:v>
                </c:pt>
                <c:pt idx="5">
                  <c:v>0.72399999999999998</c:v>
                </c:pt>
                <c:pt idx="6">
                  <c:v>0.74099999999999999</c:v>
                </c:pt>
                <c:pt idx="7">
                  <c:v>0.751</c:v>
                </c:pt>
                <c:pt idx="8">
                  <c:v>0.753</c:v>
                </c:pt>
                <c:pt idx="9">
                  <c:v>0.80300000000000005</c:v>
                </c:pt>
                <c:pt idx="10">
                  <c:v>0.76100000000000001</c:v>
                </c:pt>
              </c:numCache>
            </c:numRef>
          </c:val>
        </c:ser>
        <c:ser>
          <c:idx val="0"/>
          <c:order val="1"/>
          <c:tx>
            <c:strRef>
              <c:f>Лист1!$R$13</c:f>
              <c:strCache>
                <c:ptCount val="1"/>
                <c:pt idx="0">
                  <c:v>III ступінь</c:v>
                </c:pt>
              </c:strCache>
            </c:strRef>
          </c:tx>
          <c:spPr>
            <a:pattFill prst="pct80">
              <a:fgClr>
                <a:schemeClr val="bg2">
                  <a:lumMod val="10000"/>
                </a:schemeClr>
              </a:fgClr>
              <a:bgClr>
                <a:schemeClr val="bg1"/>
              </a:bgClr>
            </a:pattFill>
            <a:ln w="12700">
              <a:solidFill>
                <a:srgbClr val="000000"/>
              </a:solidFill>
              <a:prstDash val="solid"/>
            </a:ln>
          </c:spPr>
          <c:invertIfNegative val="0"/>
          <c:dLbls>
            <c:dLbl>
              <c:idx val="0"/>
              <c:layout>
                <c:manualLayout>
                  <c:x val="-2.3587379152274534E-3"/>
                  <c:y val="7.1549037757681358E-2"/>
                </c:manualLayout>
              </c:layout>
              <c:dLblPos val="outEnd"/>
              <c:showLegendKey val="1"/>
              <c:showVal val="1"/>
              <c:showCatName val="0"/>
              <c:showSerName val="0"/>
              <c:showPercent val="0"/>
              <c:showBubbleSize val="0"/>
            </c:dLbl>
            <c:dLbl>
              <c:idx val="1"/>
              <c:layout>
                <c:manualLayout>
                  <c:x val="-5.067891041526301E-4"/>
                  <c:y val="7.8912678026644173E-2"/>
                </c:manualLayout>
              </c:layout>
              <c:dLblPos val="outEnd"/>
              <c:showLegendKey val="1"/>
              <c:showVal val="1"/>
              <c:showCatName val="0"/>
              <c:showSerName val="0"/>
              <c:showPercent val="0"/>
              <c:showBubbleSize val="0"/>
            </c:dLbl>
            <c:dLbl>
              <c:idx val="2"/>
              <c:layout>
                <c:manualLayout>
                  <c:x val="3.1167569776055603E-3"/>
                  <c:y val="8.9052026812380086E-2"/>
                </c:manualLayout>
              </c:layout>
              <c:dLblPos val="outEnd"/>
              <c:showLegendKey val="1"/>
              <c:showVal val="1"/>
              <c:showCatName val="0"/>
              <c:showSerName val="0"/>
              <c:showPercent val="0"/>
              <c:showBubbleSize val="0"/>
            </c:dLbl>
            <c:dLbl>
              <c:idx val="3"/>
              <c:layout>
                <c:manualLayout>
                  <c:x val="-3.4573751278780239E-4"/>
                  <c:y val="8.8375038092107686E-2"/>
                </c:manualLayout>
              </c:layout>
              <c:dLblPos val="outEnd"/>
              <c:showLegendKey val="1"/>
              <c:showVal val="1"/>
              <c:showCatName val="0"/>
              <c:showSerName val="0"/>
              <c:showPercent val="0"/>
              <c:showBubbleSize val="0"/>
            </c:dLbl>
            <c:dLbl>
              <c:idx val="4"/>
              <c:layout>
                <c:manualLayout>
                  <c:x val="1.5063274684810018E-3"/>
                  <c:y val="0.10532845477829419"/>
                </c:manualLayout>
              </c:layout>
              <c:dLblPos val="outEnd"/>
              <c:showLegendKey val="1"/>
              <c:showVal val="1"/>
              <c:showCatName val="0"/>
              <c:showSerName val="0"/>
              <c:showPercent val="0"/>
              <c:showBubbleSize val="0"/>
            </c:dLbl>
            <c:dLbl>
              <c:idx val="5"/>
              <c:layout>
                <c:manualLayout>
                  <c:x val="7.0105462882181558E-4"/>
                  <c:y val="9.6997055491719858E-2"/>
                </c:manualLayout>
              </c:layout>
              <c:dLblPos val="outEnd"/>
              <c:showLegendKey val="1"/>
              <c:showVal val="1"/>
              <c:showCatName val="0"/>
              <c:showSerName val="0"/>
              <c:showPercent val="0"/>
              <c:showBubbleSize val="0"/>
            </c:dLbl>
            <c:dLbl>
              <c:idx val="6"/>
              <c:layout>
                <c:manualLayout>
                  <c:x val="2.5531196100905644E-3"/>
                  <c:y val="0.10229379200604707"/>
                </c:manualLayout>
              </c:layout>
              <c:dLblPos val="outEnd"/>
              <c:showLegendKey val="1"/>
              <c:showVal val="1"/>
              <c:showCatName val="0"/>
              <c:showSerName val="0"/>
              <c:showPercent val="0"/>
              <c:showBubbleSize val="0"/>
            </c:dLbl>
            <c:dLbl>
              <c:idx val="7"/>
              <c:layout>
                <c:manualLayout>
                  <c:x val="-9.0937488030290925E-4"/>
                  <c:y val="0.10523285446839888"/>
                </c:manualLayout>
              </c:layout>
              <c:dLblPos val="outEnd"/>
              <c:showLegendKey val="1"/>
              <c:showVal val="1"/>
              <c:showCatName val="0"/>
              <c:showSerName val="0"/>
              <c:showPercent val="0"/>
              <c:showBubbleSize val="0"/>
            </c:dLbl>
            <c:dLbl>
              <c:idx val="8"/>
              <c:layout>
                <c:manualLayout>
                  <c:x val="9.4269010096595038E-4"/>
                  <c:y val="0.10284336437455917"/>
                </c:manualLayout>
              </c:layout>
              <c:dLblPos val="outEnd"/>
              <c:showLegendKey val="1"/>
              <c:showVal val="1"/>
              <c:showCatName val="0"/>
              <c:showSerName val="0"/>
              <c:showPercent val="0"/>
              <c:showBubbleSize val="0"/>
            </c:dLbl>
            <c:dLbl>
              <c:idx val="9"/>
              <c:layout>
                <c:manualLayout>
                  <c:x val="2.794638912040829E-3"/>
                  <c:y val="0.10365189099854609"/>
                </c:manualLayout>
              </c:layout>
              <c:dLblPos val="outEnd"/>
              <c:showLegendKey val="1"/>
              <c:showVal val="1"/>
              <c:showCatName val="0"/>
              <c:showSerName val="0"/>
              <c:showPercent val="0"/>
              <c:showBubbleSize val="0"/>
            </c:dLbl>
            <c:dLbl>
              <c:idx val="10"/>
              <c:layout>
                <c:manualLayout>
                  <c:x val="1.1036255221368804E-3"/>
                  <c:y val="0.10604138109238569"/>
                </c:manualLayout>
              </c:layout>
              <c:dLblPos val="outEnd"/>
              <c:showLegendKey val="1"/>
              <c:showVal val="1"/>
              <c:showCatName val="0"/>
              <c:showSerName val="0"/>
              <c:showPercent val="0"/>
              <c:showBubbleSize val="0"/>
            </c:dLbl>
            <c:numFmt formatCode="0.0%" sourceLinked="0"/>
            <c:spPr>
              <a:solidFill>
                <a:srgbClr val="FFFFFF"/>
              </a:solidFill>
              <a:ln w="3175">
                <a:solidFill>
                  <a:srgbClr val="000000"/>
                </a:solidFill>
                <a:prstDash val="solid"/>
              </a:ln>
            </c:spPr>
            <c:showLegendKey val="1"/>
            <c:showVal val="1"/>
            <c:showCatName val="0"/>
            <c:showSerName val="0"/>
            <c:showPercent val="0"/>
            <c:showBubbleSize val="0"/>
            <c:showLeaderLines val="0"/>
          </c:dLbls>
          <c:cat>
            <c:strRef>
              <c:f>Лист1!$P$14:$P$24</c:f>
              <c:strCache>
                <c:ptCount val="11"/>
                <c:pt idx="0">
                  <c:v>2000 рік</c:v>
                </c:pt>
                <c:pt idx="1">
                  <c:v>2001 рік</c:v>
                </c:pt>
                <c:pt idx="2">
                  <c:v>2002 рік</c:v>
                </c:pt>
                <c:pt idx="3">
                  <c:v>2003 рік</c:v>
                </c:pt>
                <c:pt idx="4">
                  <c:v>2004 рік</c:v>
                </c:pt>
                <c:pt idx="5">
                  <c:v>2005 рік</c:v>
                </c:pt>
                <c:pt idx="6">
                  <c:v>2006 рік</c:v>
                </c:pt>
                <c:pt idx="7">
                  <c:v>2007 рік</c:v>
                </c:pt>
                <c:pt idx="8">
                  <c:v>2008 рік</c:v>
                </c:pt>
                <c:pt idx="9">
                  <c:v>2009 рік</c:v>
                </c:pt>
                <c:pt idx="10">
                  <c:v>2010 рік</c:v>
                </c:pt>
              </c:strCache>
            </c:strRef>
          </c:cat>
          <c:val>
            <c:numRef>
              <c:f>Лист1!$R$14:$R$24</c:f>
              <c:numCache>
                <c:formatCode>0.0%</c:formatCode>
                <c:ptCount val="11"/>
                <c:pt idx="0">
                  <c:v>0.19900000000000001</c:v>
                </c:pt>
                <c:pt idx="1">
                  <c:v>0.186</c:v>
                </c:pt>
                <c:pt idx="2">
                  <c:v>0.184</c:v>
                </c:pt>
                <c:pt idx="3">
                  <c:v>0.17399999999999999</c:v>
                </c:pt>
                <c:pt idx="4">
                  <c:v>0.16500000000000001</c:v>
                </c:pt>
                <c:pt idx="5">
                  <c:v>0.16900000000000001</c:v>
                </c:pt>
                <c:pt idx="6">
                  <c:v>0.159</c:v>
                </c:pt>
                <c:pt idx="7">
                  <c:v>0.153</c:v>
                </c:pt>
                <c:pt idx="8">
                  <c:v>0.153</c:v>
                </c:pt>
                <c:pt idx="9">
                  <c:v>0.14199999999999999</c:v>
                </c:pt>
                <c:pt idx="10">
                  <c:v>0.14199999999999999</c:v>
                </c:pt>
              </c:numCache>
            </c:numRef>
          </c:val>
        </c:ser>
        <c:dLbls>
          <c:showLegendKey val="0"/>
          <c:showVal val="0"/>
          <c:showCatName val="0"/>
          <c:showSerName val="0"/>
          <c:showPercent val="0"/>
          <c:showBubbleSize val="0"/>
        </c:dLbls>
        <c:gapWidth val="36"/>
        <c:axId val="160621696"/>
        <c:axId val="160623232"/>
      </c:barChart>
      <c:lineChart>
        <c:grouping val="standard"/>
        <c:varyColors val="0"/>
        <c:ser>
          <c:idx val="2"/>
          <c:order val="2"/>
          <c:tx>
            <c:strRef>
              <c:f>Лист1!$S$13</c:f>
              <c:strCache>
                <c:ptCount val="1"/>
                <c:pt idx="0">
                  <c:v>IV ступінь</c:v>
                </c:pt>
              </c:strCache>
            </c:strRef>
          </c:tx>
          <c:spPr>
            <a:ln w="38100">
              <a:solidFill>
                <a:srgbClr val="002060"/>
              </a:solidFill>
              <a:prstDash val="sysDash"/>
            </a:ln>
          </c:spPr>
          <c:marker>
            <c:symbol val="diamond"/>
            <c:size val="12"/>
            <c:spPr>
              <a:solidFill>
                <a:srgbClr val="C00000"/>
              </a:solidFill>
              <a:ln>
                <a:solidFill>
                  <a:srgbClr val="000000"/>
                </a:solidFill>
                <a:prstDash val="solid"/>
              </a:ln>
            </c:spPr>
          </c:marker>
          <c:dLbls>
            <c:dLbl>
              <c:idx val="0"/>
              <c:layout>
                <c:manualLayout>
                  <c:x val="-5.6197719895202461E-2"/>
                  <c:y val="2.7716099065867021E-2"/>
                </c:manualLayout>
              </c:layout>
              <c:dLblPos val="r"/>
              <c:showLegendKey val="1"/>
              <c:showVal val="1"/>
              <c:showCatName val="0"/>
              <c:showSerName val="0"/>
              <c:showPercent val="0"/>
              <c:showBubbleSize val="0"/>
            </c:dLbl>
            <c:dLbl>
              <c:idx val="1"/>
              <c:layout>
                <c:manualLayout>
                  <c:x val="-5.8774473835351101E-2"/>
                  <c:y val="-4.6525264972094894E-2"/>
                </c:manualLayout>
              </c:layout>
              <c:dLblPos val="r"/>
              <c:showLegendKey val="1"/>
              <c:showVal val="1"/>
              <c:showCatName val="0"/>
              <c:showSerName val="0"/>
              <c:showPercent val="0"/>
              <c:showBubbleSize val="0"/>
            </c:dLbl>
            <c:dLbl>
              <c:idx val="2"/>
              <c:layout>
                <c:manualLayout>
                  <c:x val="-5.1607965552614141E-2"/>
                  <c:y val="-4.7325852860774911E-2"/>
                </c:manualLayout>
              </c:layout>
              <c:dLblPos val="r"/>
              <c:showLegendKey val="1"/>
              <c:showVal val="1"/>
              <c:showCatName val="0"/>
              <c:showSerName val="0"/>
              <c:showPercent val="0"/>
              <c:showBubbleSize val="0"/>
            </c:dLbl>
            <c:dLbl>
              <c:idx val="3"/>
              <c:layout>
                <c:manualLayout>
                  <c:x val="-5.3298978942518088E-2"/>
                  <c:y val="-4.6417756559239541E-2"/>
                </c:manualLayout>
              </c:layout>
              <c:dLblPos val="r"/>
              <c:showLegendKey val="1"/>
              <c:showVal val="1"/>
              <c:showCatName val="0"/>
              <c:showSerName val="0"/>
              <c:showPercent val="0"/>
              <c:showBubbleSize val="0"/>
            </c:dLbl>
            <c:dLbl>
              <c:idx val="4"/>
              <c:layout>
                <c:manualLayout>
                  <c:x val="-6.2961541114430308E-2"/>
                  <c:y val="-4.8293459694084988E-2"/>
                </c:manualLayout>
              </c:layout>
              <c:dLblPos val="r"/>
              <c:showLegendKey val="1"/>
              <c:showVal val="1"/>
              <c:showCatName val="0"/>
              <c:showSerName val="0"/>
              <c:showPercent val="0"/>
              <c:showBubbleSize val="0"/>
            </c:dLbl>
            <c:dLbl>
              <c:idx val="5"/>
              <c:layout>
                <c:manualLayout>
                  <c:x val="-6.8195516705313028E-2"/>
                  <c:y val="-4.6871728617856601E-2"/>
                </c:manualLayout>
              </c:layout>
              <c:dLblPos val="r"/>
              <c:showLegendKey val="1"/>
              <c:showVal val="1"/>
              <c:showCatName val="0"/>
              <c:showSerName val="0"/>
              <c:showPercent val="0"/>
              <c:showBubbleSize val="0"/>
            </c:dLbl>
            <c:dLbl>
              <c:idx val="6"/>
              <c:layout>
                <c:manualLayout>
                  <c:x val="-5.7486162391791308E-2"/>
                  <c:y val="-4.8580260623770716E-2"/>
                </c:manualLayout>
              </c:layout>
              <c:dLblPos val="r"/>
              <c:showLegendKey val="1"/>
              <c:showVal val="1"/>
              <c:showCatName val="0"/>
              <c:showSerName val="0"/>
              <c:showPercent val="0"/>
              <c:showBubbleSize val="0"/>
            </c:dLbl>
            <c:dLbl>
              <c:idx val="7"/>
              <c:layout>
                <c:manualLayout>
                  <c:x val="-4.5005210807586071E-2"/>
                  <c:y val="-4.7158529547542363E-2"/>
                </c:manualLayout>
              </c:layout>
              <c:dLblPos val="r"/>
              <c:showLegendKey val="1"/>
              <c:showVal val="1"/>
              <c:showCatName val="0"/>
              <c:showSerName val="0"/>
              <c:showPercent val="0"/>
              <c:showBubbleSize val="0"/>
            </c:dLbl>
            <c:dLbl>
              <c:idx val="8"/>
              <c:layout>
                <c:manualLayout>
                  <c:x val="-4.9353445848224146E-2"/>
                  <c:y val="-4.7958965251921157E-2"/>
                </c:manualLayout>
              </c:layout>
              <c:dLblPos val="r"/>
              <c:showLegendKey val="1"/>
              <c:showVal val="1"/>
              <c:showCatName val="0"/>
              <c:showSerName val="0"/>
              <c:showPercent val="0"/>
              <c:showBubbleSize val="0"/>
            </c:dLbl>
            <c:dLbl>
              <c:idx val="9"/>
              <c:layout>
                <c:manualLayout>
                  <c:x val="-5.4587305268912936E-2"/>
                  <c:y val="-5.7421386418022462E-2"/>
                </c:manualLayout>
              </c:layout>
              <c:dLblPos val="r"/>
              <c:showLegendKey val="1"/>
              <c:showVal val="1"/>
              <c:showCatName val="0"/>
              <c:showSerName val="0"/>
              <c:showPercent val="0"/>
              <c:showBubbleSize val="0"/>
            </c:dLbl>
            <c:dLbl>
              <c:idx val="10"/>
              <c:layout>
                <c:manualLayout>
                  <c:x val="-4.2992210405146392E-2"/>
                  <c:y val="-4.7218344447919586E-2"/>
                </c:manualLayout>
              </c:layout>
              <c:dLblPos val="r"/>
              <c:showLegendKey val="1"/>
              <c:showVal val="1"/>
              <c:showCatName val="0"/>
              <c:showSerName val="0"/>
              <c:showPercent val="0"/>
              <c:showBubbleSize val="0"/>
            </c:dLbl>
            <c:numFmt formatCode="0.0%" sourceLinked="0"/>
            <c:spPr>
              <a:solidFill>
                <a:srgbClr val="FFFFFF"/>
              </a:solidFill>
              <a:ln w="3175">
                <a:solidFill>
                  <a:srgbClr val="000000"/>
                </a:solidFill>
                <a:prstDash val="solid"/>
              </a:ln>
            </c:spPr>
            <c:showLegendKey val="1"/>
            <c:showVal val="1"/>
            <c:showCatName val="0"/>
            <c:showSerName val="0"/>
            <c:showPercent val="0"/>
            <c:showBubbleSize val="0"/>
            <c:showLeaderLines val="0"/>
          </c:dLbls>
          <c:cat>
            <c:strRef>
              <c:f>Лист1!$P$14:$P$24</c:f>
              <c:strCache>
                <c:ptCount val="11"/>
                <c:pt idx="0">
                  <c:v>2000 рік</c:v>
                </c:pt>
                <c:pt idx="1">
                  <c:v>2001 рік</c:v>
                </c:pt>
                <c:pt idx="2">
                  <c:v>2002 рік</c:v>
                </c:pt>
                <c:pt idx="3">
                  <c:v>2003 рік</c:v>
                </c:pt>
                <c:pt idx="4">
                  <c:v>2004 рік</c:v>
                </c:pt>
                <c:pt idx="5">
                  <c:v>2005 рік</c:v>
                </c:pt>
                <c:pt idx="6">
                  <c:v>2006 рік</c:v>
                </c:pt>
                <c:pt idx="7">
                  <c:v>2007 рік</c:v>
                </c:pt>
                <c:pt idx="8">
                  <c:v>2008 рік</c:v>
                </c:pt>
                <c:pt idx="9">
                  <c:v>2009 рік</c:v>
                </c:pt>
                <c:pt idx="10">
                  <c:v>2010 рік</c:v>
                </c:pt>
              </c:strCache>
            </c:strRef>
          </c:cat>
          <c:val>
            <c:numRef>
              <c:f>Лист1!$S$14:$S$24</c:f>
              <c:numCache>
                <c:formatCode>0.0%</c:formatCode>
                <c:ptCount val="11"/>
                <c:pt idx="0">
                  <c:v>8.6999999999999994E-2</c:v>
                </c:pt>
                <c:pt idx="1">
                  <c:v>9.2999999999999999E-2</c:v>
                </c:pt>
                <c:pt idx="2">
                  <c:v>8.5999999999999993E-2</c:v>
                </c:pt>
                <c:pt idx="3">
                  <c:v>8.2000000000000003E-2</c:v>
                </c:pt>
                <c:pt idx="4">
                  <c:v>8.5000000000000006E-2</c:v>
                </c:pt>
                <c:pt idx="5">
                  <c:v>8.4000000000000005E-2</c:v>
                </c:pt>
                <c:pt idx="6">
                  <c:v>8.1000000000000003E-2</c:v>
                </c:pt>
                <c:pt idx="7">
                  <c:v>0.08</c:v>
                </c:pt>
                <c:pt idx="8">
                  <c:v>7.2999999999999995E-2</c:v>
                </c:pt>
                <c:pt idx="9">
                  <c:v>4.1000000000000002E-2</c:v>
                </c:pt>
                <c:pt idx="10">
                  <c:v>7.4999999999999997E-2</c:v>
                </c:pt>
              </c:numCache>
            </c:numRef>
          </c:val>
          <c:smooth val="0"/>
        </c:ser>
        <c:ser>
          <c:idx val="3"/>
          <c:order val="3"/>
          <c:tx>
            <c:strRef>
              <c:f>Лист1!$T$13</c:f>
              <c:strCache>
                <c:ptCount val="1"/>
                <c:pt idx="0">
                  <c:v>Ступінь не визначено</c:v>
                </c:pt>
              </c:strCache>
            </c:strRef>
          </c:tx>
          <c:spPr>
            <a:ln w="38100">
              <a:solidFill>
                <a:schemeClr val="tx1">
                  <a:lumMod val="95000"/>
                  <a:lumOff val="5000"/>
                </a:schemeClr>
              </a:solidFill>
              <a:prstDash val="solid"/>
            </a:ln>
          </c:spPr>
          <c:marker>
            <c:symbol val="circle"/>
            <c:size val="11"/>
            <c:spPr>
              <a:solidFill>
                <a:schemeClr val="accent6">
                  <a:lumMod val="50000"/>
                </a:schemeClr>
              </a:solidFill>
              <a:ln>
                <a:solidFill>
                  <a:srgbClr val="000000"/>
                </a:solidFill>
                <a:prstDash val="solid"/>
              </a:ln>
            </c:spPr>
          </c:marker>
          <c:dPt>
            <c:idx val="9"/>
            <c:bubble3D val="0"/>
            <c:spPr>
              <a:ln w="28575">
                <a:solidFill>
                  <a:schemeClr val="tx1">
                    <a:lumMod val="95000"/>
                    <a:lumOff val="5000"/>
                  </a:schemeClr>
                </a:solidFill>
                <a:prstDash val="solid"/>
              </a:ln>
            </c:spPr>
          </c:dPt>
          <c:dLbls>
            <c:dLbl>
              <c:idx val="0"/>
              <c:layout>
                <c:manualLayout>
                  <c:x val="-5.3540498244468396E-2"/>
                  <c:y val="-4.6334186553579834E-2"/>
                </c:manualLayout>
              </c:layout>
              <c:dLblPos val="r"/>
              <c:showLegendKey val="1"/>
              <c:showVal val="1"/>
              <c:showCatName val="0"/>
              <c:showSerName val="0"/>
              <c:showPercent val="0"/>
              <c:showBubbleSize val="0"/>
            </c:dLbl>
            <c:dLbl>
              <c:idx val="1"/>
              <c:layout>
                <c:manualLayout>
                  <c:x val="-5.7002992734861715E-2"/>
                  <c:y val="-5.1172829457335256E-2"/>
                </c:manualLayout>
              </c:layout>
              <c:dLblPos val="r"/>
              <c:showLegendKey val="1"/>
              <c:showVal val="1"/>
              <c:showCatName val="0"/>
              <c:showSerName val="0"/>
              <c:showPercent val="0"/>
              <c:showBubbleSize val="0"/>
            </c:dLbl>
            <c:dLbl>
              <c:idx val="2"/>
              <c:layout>
                <c:manualLayout>
                  <c:x val="-5.4265187203348206E-2"/>
                  <c:y val="-4.7134622257958579E-2"/>
                </c:manualLayout>
              </c:layout>
              <c:dLblPos val="r"/>
              <c:showLegendKey val="1"/>
              <c:showVal val="1"/>
              <c:showCatName val="0"/>
              <c:showSerName val="0"/>
              <c:showPercent val="0"/>
              <c:showBubbleSize val="0"/>
            </c:dLbl>
            <c:dLbl>
              <c:idx val="3"/>
              <c:layout>
                <c:manualLayout>
                  <c:x val="-5.152749784202873E-2"/>
                  <c:y val="-4.7074959541882684E-2"/>
                </c:manualLayout>
              </c:layout>
              <c:dLblPos val="r"/>
              <c:showLegendKey val="1"/>
              <c:showVal val="1"/>
              <c:showCatName val="0"/>
              <c:showSerName val="0"/>
              <c:showPercent val="0"/>
              <c:showBubbleSize val="0"/>
            </c:dLbl>
            <c:dLbl>
              <c:idx val="4"/>
              <c:layout>
                <c:manualLayout>
                  <c:x val="-5.6761357262717471E-2"/>
                  <c:y val="-5.0037899310792576E-2"/>
                </c:manualLayout>
              </c:layout>
              <c:dLblPos val="r"/>
              <c:showLegendKey val="1"/>
              <c:showVal val="1"/>
              <c:showCatName val="0"/>
              <c:showSerName val="0"/>
              <c:showPercent val="0"/>
              <c:showBubbleSize val="0"/>
            </c:dLbl>
            <c:dLbl>
              <c:idx val="5"/>
              <c:layout>
                <c:manualLayout>
                  <c:x val="-5.8452370652621363E-2"/>
                  <c:y val="-3.8998392958828162E-2"/>
                </c:manualLayout>
              </c:layout>
              <c:dLblPos val="r"/>
              <c:showLegendKey val="1"/>
              <c:showVal val="1"/>
              <c:showCatName val="0"/>
              <c:showSerName val="0"/>
              <c:showPercent val="0"/>
              <c:showBubbleSize val="0"/>
            </c:dLbl>
            <c:dLbl>
              <c:idx val="6"/>
              <c:layout>
                <c:manualLayout>
                  <c:x val="-5.7486162391791308E-2"/>
                  <c:y val="-5.0037899310792576E-2"/>
                </c:manualLayout>
              </c:layout>
              <c:dLblPos val="r"/>
              <c:showLegendKey val="1"/>
              <c:showVal val="1"/>
              <c:showCatName val="0"/>
              <c:showSerName val="0"/>
              <c:showPercent val="0"/>
              <c:showBubbleSize val="0"/>
            </c:dLbl>
            <c:dLbl>
              <c:idx val="7"/>
              <c:layout>
                <c:manualLayout>
                  <c:x val="-5.9177059611501159E-2"/>
                  <c:y val="-5.0551686269786976E-2"/>
                </c:manualLayout>
              </c:layout>
              <c:dLblPos val="r"/>
              <c:showLegendKey val="1"/>
              <c:showVal val="1"/>
              <c:showCatName val="0"/>
              <c:showSerName val="0"/>
              <c:showPercent val="0"/>
              <c:showBubbleSize val="0"/>
            </c:dLbl>
            <c:dLbl>
              <c:idx val="8"/>
              <c:layout>
                <c:manualLayout>
                  <c:x val="-5.112492694871356E-2"/>
                  <c:y val="-3.8544420900211263E-2"/>
                </c:manualLayout>
              </c:layout>
              <c:dLblPos val="r"/>
              <c:showLegendKey val="1"/>
              <c:showVal val="1"/>
              <c:showCatName val="0"/>
              <c:showSerName val="0"/>
              <c:showPercent val="0"/>
              <c:showBubbleSize val="0"/>
            </c:dLbl>
            <c:dLbl>
              <c:idx val="9"/>
              <c:layout>
                <c:manualLayout>
                  <c:x val="-4.3072678115731858E-2"/>
                  <c:y val="-4.7708071933028763E-2"/>
                </c:manualLayout>
              </c:layout>
              <c:dLblPos val="r"/>
              <c:showLegendKey val="1"/>
              <c:showVal val="1"/>
              <c:showCatName val="0"/>
              <c:showSerName val="0"/>
              <c:showPercent val="0"/>
              <c:showBubbleSize val="0"/>
            </c:dLbl>
            <c:dLbl>
              <c:idx val="10"/>
              <c:layout>
                <c:manualLayout>
                  <c:x val="-3.4134804902699545E-2"/>
                  <c:y val="-4.2355642070279274E-2"/>
                </c:manualLayout>
              </c:layout>
              <c:dLblPos val="r"/>
              <c:showLegendKey val="1"/>
              <c:showVal val="1"/>
              <c:showCatName val="0"/>
              <c:showSerName val="0"/>
              <c:showPercent val="0"/>
              <c:showBubbleSize val="0"/>
            </c:dLbl>
            <c:numFmt formatCode="0.0%" sourceLinked="0"/>
            <c:spPr>
              <a:solidFill>
                <a:srgbClr val="FFFFFF"/>
              </a:solidFill>
              <a:ln w="3175">
                <a:solidFill>
                  <a:srgbClr val="000000"/>
                </a:solidFill>
                <a:prstDash val="solid"/>
              </a:ln>
            </c:spPr>
            <c:showLegendKey val="1"/>
            <c:showVal val="1"/>
            <c:showCatName val="0"/>
            <c:showSerName val="0"/>
            <c:showPercent val="0"/>
            <c:showBubbleSize val="0"/>
            <c:showLeaderLines val="0"/>
          </c:dLbls>
          <c:cat>
            <c:strRef>
              <c:f>Лист1!$P$14:$P$24</c:f>
              <c:strCache>
                <c:ptCount val="11"/>
                <c:pt idx="0">
                  <c:v>2000 рік</c:v>
                </c:pt>
                <c:pt idx="1">
                  <c:v>2001 рік</c:v>
                </c:pt>
                <c:pt idx="2">
                  <c:v>2002 рік</c:v>
                </c:pt>
                <c:pt idx="3">
                  <c:v>2003 рік</c:v>
                </c:pt>
                <c:pt idx="4">
                  <c:v>2004 рік</c:v>
                </c:pt>
                <c:pt idx="5">
                  <c:v>2005 рік</c:v>
                </c:pt>
                <c:pt idx="6">
                  <c:v>2006 рік</c:v>
                </c:pt>
                <c:pt idx="7">
                  <c:v>2007 рік</c:v>
                </c:pt>
                <c:pt idx="8">
                  <c:v>2008 рік</c:v>
                </c:pt>
                <c:pt idx="9">
                  <c:v>2009 рік</c:v>
                </c:pt>
                <c:pt idx="10">
                  <c:v>2010 рік</c:v>
                </c:pt>
              </c:strCache>
            </c:strRef>
          </c:cat>
          <c:val>
            <c:numRef>
              <c:f>Лист1!$T$14:$T$24</c:f>
              <c:numCache>
                <c:formatCode>0.0%</c:formatCode>
                <c:ptCount val="11"/>
                <c:pt idx="0">
                  <c:v>2.9000000000000001E-2</c:v>
                </c:pt>
                <c:pt idx="1">
                  <c:v>2.4E-2</c:v>
                </c:pt>
                <c:pt idx="2">
                  <c:v>2.1999999999999999E-2</c:v>
                </c:pt>
                <c:pt idx="3">
                  <c:v>2.7E-2</c:v>
                </c:pt>
                <c:pt idx="4">
                  <c:v>1.9E-2</c:v>
                </c:pt>
                <c:pt idx="5">
                  <c:v>2.3E-2</c:v>
                </c:pt>
                <c:pt idx="6">
                  <c:v>1.9E-2</c:v>
                </c:pt>
                <c:pt idx="7">
                  <c:v>1.6E-2</c:v>
                </c:pt>
                <c:pt idx="8">
                  <c:v>2.1000000000000001E-2</c:v>
                </c:pt>
                <c:pt idx="9">
                  <c:v>1.4E-2</c:v>
                </c:pt>
                <c:pt idx="10">
                  <c:v>2.2000000000000002E-2</c:v>
                </c:pt>
              </c:numCache>
            </c:numRef>
          </c:val>
          <c:smooth val="0"/>
        </c:ser>
        <c:dLbls>
          <c:showLegendKey val="0"/>
          <c:showVal val="0"/>
          <c:showCatName val="0"/>
          <c:showSerName val="0"/>
          <c:showPercent val="0"/>
          <c:showBubbleSize val="0"/>
        </c:dLbls>
        <c:marker val="1"/>
        <c:smooth val="0"/>
        <c:axId val="161120640"/>
        <c:axId val="161122176"/>
      </c:lineChart>
      <c:catAx>
        <c:axId val="160621696"/>
        <c:scaling>
          <c:orientation val="minMax"/>
        </c:scaling>
        <c:delete val="0"/>
        <c:axPos val="b"/>
        <c:majorGridlines>
          <c:spPr>
            <a:ln w="3175">
              <a:solidFill>
                <a:srgbClr val="000000"/>
              </a:solidFill>
              <a:prstDash val="solid"/>
            </a:ln>
          </c:spPr>
        </c:majorGridlines>
        <c:numFmt formatCode="General" sourceLinked="1"/>
        <c:majorTickMark val="cross"/>
        <c:minorTickMark val="none"/>
        <c:tickLblPos val="nextTo"/>
        <c:spPr>
          <a:ln w="3175">
            <a:solidFill>
              <a:srgbClr val="000000"/>
            </a:solidFill>
            <a:prstDash val="solid"/>
          </a:ln>
        </c:spPr>
        <c:txPr>
          <a:bodyPr rot="0" vert="horz"/>
          <a:lstStyle/>
          <a:p>
            <a:pPr>
              <a:defRPr/>
            </a:pPr>
            <a:endParaRPr lang="ru-RU"/>
          </a:p>
        </c:txPr>
        <c:crossAx val="160623232"/>
        <c:crosses val="autoZero"/>
        <c:auto val="0"/>
        <c:lblAlgn val="ctr"/>
        <c:lblOffset val="100"/>
        <c:tickLblSkip val="1"/>
        <c:tickMarkSkip val="1"/>
        <c:noMultiLvlLbl val="0"/>
      </c:catAx>
      <c:valAx>
        <c:axId val="160623232"/>
        <c:scaling>
          <c:orientation val="minMax"/>
        </c:scaling>
        <c:delete val="0"/>
        <c:axPos val="l"/>
        <c:numFmt formatCode="0.0%" sourceLinked="1"/>
        <c:majorTickMark val="cross"/>
        <c:minorTickMark val="none"/>
        <c:tickLblPos val="nextTo"/>
        <c:spPr>
          <a:ln w="3175">
            <a:solidFill>
              <a:srgbClr val="000000"/>
            </a:solidFill>
            <a:prstDash val="solid"/>
          </a:ln>
        </c:spPr>
        <c:txPr>
          <a:bodyPr rot="0" vert="horz"/>
          <a:lstStyle/>
          <a:p>
            <a:pPr>
              <a:defRPr/>
            </a:pPr>
            <a:endParaRPr lang="ru-RU"/>
          </a:p>
        </c:txPr>
        <c:crossAx val="160621696"/>
        <c:crosses val="autoZero"/>
        <c:crossBetween val="between"/>
      </c:valAx>
      <c:catAx>
        <c:axId val="161120640"/>
        <c:scaling>
          <c:orientation val="minMax"/>
        </c:scaling>
        <c:delete val="1"/>
        <c:axPos val="b"/>
        <c:majorTickMark val="out"/>
        <c:minorTickMark val="none"/>
        <c:tickLblPos val="nextTo"/>
        <c:crossAx val="161122176"/>
        <c:crosses val="autoZero"/>
        <c:auto val="0"/>
        <c:lblAlgn val="ctr"/>
        <c:lblOffset val="100"/>
        <c:noMultiLvlLbl val="0"/>
      </c:catAx>
      <c:valAx>
        <c:axId val="161122176"/>
        <c:scaling>
          <c:orientation val="minMax"/>
        </c:scaling>
        <c:delete val="0"/>
        <c:axPos val="r"/>
        <c:numFmt formatCode="0.0%" sourceLinked="1"/>
        <c:majorTickMark val="cross"/>
        <c:minorTickMark val="none"/>
        <c:tickLblPos val="nextTo"/>
        <c:spPr>
          <a:ln w="3175">
            <a:solidFill>
              <a:srgbClr val="000000"/>
            </a:solidFill>
            <a:prstDash val="solid"/>
          </a:ln>
        </c:spPr>
        <c:txPr>
          <a:bodyPr rot="0" vert="horz"/>
          <a:lstStyle/>
          <a:p>
            <a:pPr>
              <a:defRPr/>
            </a:pPr>
            <a:endParaRPr lang="ru-RU"/>
          </a:p>
        </c:txPr>
        <c:crossAx val="161120640"/>
        <c:crosses val="max"/>
        <c:crossBetween val="between"/>
      </c:valAx>
      <c:spPr>
        <a:solidFill>
          <a:srgbClr val="FFFFFF"/>
        </a:solidFill>
        <a:ln w="12700">
          <a:solidFill>
            <a:srgbClr val="808080"/>
          </a:solidFill>
          <a:prstDash val="solid"/>
        </a:ln>
      </c:spPr>
    </c:plotArea>
    <c:legend>
      <c:legendPos val="t"/>
      <c:layout>
        <c:manualLayout>
          <c:xMode val="edge"/>
          <c:yMode val="edge"/>
          <c:x val="9.3002773457569354E-2"/>
          <c:y val="2.3825247650495301E-2"/>
          <c:w val="0.83840587796321742"/>
          <c:h val="4.6594982078853042E-2"/>
        </c:manualLayout>
      </c:layout>
      <c:overlay val="0"/>
      <c:spPr>
        <a:solidFill>
          <a:srgbClr val="FFFFFF"/>
        </a:solidFill>
        <a:ln w="3175">
          <a:solidFill>
            <a:srgbClr val="000000"/>
          </a:solidFill>
          <a:prstDash val="solid"/>
        </a:ln>
      </c:spPr>
    </c:legend>
    <c:plotVisOnly val="1"/>
    <c:dispBlanksAs val="gap"/>
    <c:showDLblsOverMax val="0"/>
  </c:chart>
  <c:spPr>
    <a:solidFill>
      <a:srgbClr val="FFFFFF"/>
    </a:solidFill>
    <a:ln w="3175">
      <a:solidFill>
        <a:srgbClr val="000000"/>
      </a:solidFill>
      <a:prstDash val="solid"/>
    </a:ln>
  </c:spPr>
  <c:txPr>
    <a:bodyPr/>
    <a:lstStyle/>
    <a:p>
      <a:pPr>
        <a:defRPr sz="1200" b="0" i="0" u="none" strike="noStrike" baseline="0">
          <a:solidFill>
            <a:srgbClr val="000000"/>
          </a:solidFill>
          <a:latin typeface="Times New Roman"/>
          <a:ea typeface="Times New Roman"/>
          <a:cs typeface="Times New Roman"/>
        </a:defRPr>
      </a:pPr>
      <a:endParaRPr lang="ru-RU"/>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3.1194372515516097E-2"/>
          <c:y val="9.7130271135732194E-2"/>
          <c:w val="0.95103768714506964"/>
          <c:h val="0.83371401046912841"/>
        </c:manualLayout>
      </c:layout>
      <c:lineChart>
        <c:grouping val="standard"/>
        <c:varyColors val="0"/>
        <c:ser>
          <c:idx val="0"/>
          <c:order val="0"/>
          <c:tx>
            <c:strRef>
              <c:f>Лист1!$Q$1</c:f>
              <c:strCache>
                <c:ptCount val="1"/>
                <c:pt idx="0">
                  <c:v>Рівень смертності серед населення </c:v>
                </c:pt>
              </c:strCache>
            </c:strRef>
          </c:tx>
          <c:spPr>
            <a:ln>
              <a:solidFill>
                <a:schemeClr val="accent2">
                  <a:lumMod val="50000"/>
                </a:schemeClr>
              </a:solidFill>
              <a:prstDash val="sysDash"/>
            </a:ln>
          </c:spPr>
          <c:marker>
            <c:symbol val="diamond"/>
            <c:size val="11"/>
            <c:spPr>
              <a:solidFill>
                <a:schemeClr val="accent1">
                  <a:lumMod val="50000"/>
                </a:schemeClr>
              </a:solidFill>
            </c:spPr>
          </c:marker>
          <c:dLbls>
            <c:spPr>
              <a:ln>
                <a:solidFill>
                  <a:schemeClr val="tx1"/>
                </a:solidFill>
              </a:ln>
            </c:spPr>
            <c:dLblPos val="t"/>
            <c:showLegendKey val="0"/>
            <c:showVal val="1"/>
            <c:showCatName val="0"/>
            <c:showSerName val="0"/>
            <c:showPercent val="0"/>
            <c:showBubbleSize val="0"/>
            <c:showLeaderLines val="0"/>
          </c:dLbls>
          <c:cat>
            <c:strRef>
              <c:f>Лист1!$P$2:$P$12</c:f>
              <c:strCache>
                <c:ptCount val="11"/>
                <c:pt idx="0">
                  <c:v>2000 рік</c:v>
                </c:pt>
                <c:pt idx="1">
                  <c:v>2001 рік</c:v>
                </c:pt>
                <c:pt idx="2">
                  <c:v>2002 рік</c:v>
                </c:pt>
                <c:pt idx="3">
                  <c:v>2003 рік</c:v>
                </c:pt>
                <c:pt idx="4">
                  <c:v>2004 рік</c:v>
                </c:pt>
                <c:pt idx="5">
                  <c:v>2005 рік</c:v>
                </c:pt>
                <c:pt idx="6">
                  <c:v>2006 рік</c:v>
                </c:pt>
                <c:pt idx="7">
                  <c:v>2007 рік</c:v>
                </c:pt>
                <c:pt idx="8">
                  <c:v>2008 рік</c:v>
                </c:pt>
                <c:pt idx="9">
                  <c:v>2009 рік</c:v>
                </c:pt>
                <c:pt idx="10">
                  <c:v>2010 рік</c:v>
                </c:pt>
              </c:strCache>
            </c:strRef>
          </c:cat>
          <c:val>
            <c:numRef>
              <c:f>Лист1!$Q$2:$Q$12</c:f>
              <c:numCache>
                <c:formatCode>0.0</c:formatCode>
                <c:ptCount val="11"/>
                <c:pt idx="0" formatCode="General">
                  <c:v>16.3</c:v>
                </c:pt>
                <c:pt idx="1">
                  <c:v>16</c:v>
                </c:pt>
                <c:pt idx="2" formatCode="General">
                  <c:v>16.7</c:v>
                </c:pt>
                <c:pt idx="3" formatCode="General">
                  <c:v>16.600000000000001</c:v>
                </c:pt>
                <c:pt idx="4" formatCode="General">
                  <c:v>16.399999999999999</c:v>
                </c:pt>
                <c:pt idx="5" formatCode="General">
                  <c:v>16.899999999999999</c:v>
                </c:pt>
                <c:pt idx="6" formatCode="General">
                  <c:v>16.899999999999999</c:v>
                </c:pt>
                <c:pt idx="7" formatCode="General">
                  <c:v>16.8</c:v>
                </c:pt>
                <c:pt idx="8" formatCode="General">
                  <c:v>16.7</c:v>
                </c:pt>
                <c:pt idx="9" formatCode="General">
                  <c:v>17.5</c:v>
                </c:pt>
                <c:pt idx="10" formatCode="General">
                  <c:v>17.399999999999999</c:v>
                </c:pt>
              </c:numCache>
            </c:numRef>
          </c:val>
          <c:smooth val="0"/>
        </c:ser>
        <c:ser>
          <c:idx val="1"/>
          <c:order val="1"/>
          <c:tx>
            <c:strRef>
              <c:f>Лист1!$R$1</c:f>
              <c:strCache>
                <c:ptCount val="1"/>
                <c:pt idx="0">
                  <c:v>серед жінок</c:v>
                </c:pt>
              </c:strCache>
            </c:strRef>
          </c:tx>
          <c:spPr>
            <a:ln>
              <a:solidFill>
                <a:schemeClr val="tx2">
                  <a:lumMod val="50000"/>
                </a:schemeClr>
              </a:solidFill>
            </a:ln>
          </c:spPr>
          <c:marker>
            <c:symbol val="circle"/>
            <c:size val="11"/>
            <c:spPr>
              <a:solidFill>
                <a:srgbClr val="C00000"/>
              </a:solidFill>
            </c:spPr>
          </c:marker>
          <c:dLbls>
            <c:spPr>
              <a:ln>
                <a:solidFill>
                  <a:schemeClr val="tx1"/>
                </a:solidFill>
              </a:ln>
            </c:spPr>
            <c:dLblPos val="t"/>
            <c:showLegendKey val="0"/>
            <c:showVal val="1"/>
            <c:showCatName val="0"/>
            <c:showSerName val="0"/>
            <c:showPercent val="0"/>
            <c:showBubbleSize val="0"/>
            <c:showLeaderLines val="0"/>
          </c:dLbls>
          <c:cat>
            <c:strRef>
              <c:f>Лист1!$P$2:$P$12</c:f>
              <c:strCache>
                <c:ptCount val="11"/>
                <c:pt idx="0">
                  <c:v>2000 рік</c:v>
                </c:pt>
                <c:pt idx="1">
                  <c:v>2001 рік</c:v>
                </c:pt>
                <c:pt idx="2">
                  <c:v>2002 рік</c:v>
                </c:pt>
                <c:pt idx="3">
                  <c:v>2003 рік</c:v>
                </c:pt>
                <c:pt idx="4">
                  <c:v>2004 рік</c:v>
                </c:pt>
                <c:pt idx="5">
                  <c:v>2005 рік</c:v>
                </c:pt>
                <c:pt idx="6">
                  <c:v>2006 рік</c:v>
                </c:pt>
                <c:pt idx="7">
                  <c:v>2007 рік</c:v>
                </c:pt>
                <c:pt idx="8">
                  <c:v>2008 рік</c:v>
                </c:pt>
                <c:pt idx="9">
                  <c:v>2009 рік</c:v>
                </c:pt>
                <c:pt idx="10">
                  <c:v>2010 рік</c:v>
                </c:pt>
              </c:strCache>
            </c:strRef>
          </c:cat>
          <c:val>
            <c:numRef>
              <c:f>Лист1!$R$2:$R$12</c:f>
              <c:numCache>
                <c:formatCode>General</c:formatCode>
                <c:ptCount val="11"/>
                <c:pt idx="0">
                  <c:v>30.2</c:v>
                </c:pt>
                <c:pt idx="1">
                  <c:v>29.7</c:v>
                </c:pt>
                <c:pt idx="2">
                  <c:v>30.8</c:v>
                </c:pt>
                <c:pt idx="3">
                  <c:v>30.6</c:v>
                </c:pt>
                <c:pt idx="4">
                  <c:v>30.3</c:v>
                </c:pt>
                <c:pt idx="5">
                  <c:v>31.1</c:v>
                </c:pt>
                <c:pt idx="6">
                  <c:v>31.1</c:v>
                </c:pt>
                <c:pt idx="7">
                  <c:v>30.9</c:v>
                </c:pt>
                <c:pt idx="8">
                  <c:v>30.7</c:v>
                </c:pt>
                <c:pt idx="9" formatCode="0.0">
                  <c:v>32.24</c:v>
                </c:pt>
                <c:pt idx="10" formatCode="0.0">
                  <c:v>32</c:v>
                </c:pt>
              </c:numCache>
            </c:numRef>
          </c:val>
          <c:smooth val="0"/>
        </c:ser>
        <c:ser>
          <c:idx val="2"/>
          <c:order val="2"/>
          <c:tx>
            <c:strRef>
              <c:f>Лист1!$S$1</c:f>
              <c:strCache>
                <c:ptCount val="1"/>
                <c:pt idx="0">
                  <c:v>серед чоловіків</c:v>
                </c:pt>
              </c:strCache>
            </c:strRef>
          </c:tx>
          <c:spPr>
            <a:ln>
              <a:solidFill>
                <a:schemeClr val="bg2">
                  <a:lumMod val="10000"/>
                </a:schemeClr>
              </a:solidFill>
              <a:prstDash val="dashDot"/>
            </a:ln>
          </c:spPr>
          <c:marker>
            <c:symbol val="triangle"/>
            <c:size val="11"/>
            <c:spPr>
              <a:solidFill>
                <a:schemeClr val="tx1">
                  <a:lumMod val="95000"/>
                  <a:lumOff val="5000"/>
                </a:schemeClr>
              </a:solidFill>
            </c:spPr>
          </c:marker>
          <c:dLbls>
            <c:spPr>
              <a:ln>
                <a:solidFill>
                  <a:schemeClr val="tx1"/>
                </a:solidFill>
              </a:ln>
            </c:spPr>
            <c:dLblPos val="t"/>
            <c:showLegendKey val="0"/>
            <c:showVal val="1"/>
            <c:showCatName val="0"/>
            <c:showSerName val="0"/>
            <c:showPercent val="0"/>
            <c:showBubbleSize val="0"/>
            <c:showLeaderLines val="0"/>
          </c:dLbls>
          <c:cat>
            <c:strRef>
              <c:f>Лист1!$P$2:$P$12</c:f>
              <c:strCache>
                <c:ptCount val="11"/>
                <c:pt idx="0">
                  <c:v>2000 рік</c:v>
                </c:pt>
                <c:pt idx="1">
                  <c:v>2001 рік</c:v>
                </c:pt>
                <c:pt idx="2">
                  <c:v>2002 рік</c:v>
                </c:pt>
                <c:pt idx="3">
                  <c:v>2003 рік</c:v>
                </c:pt>
                <c:pt idx="4">
                  <c:v>2004 рік</c:v>
                </c:pt>
                <c:pt idx="5">
                  <c:v>2005 рік</c:v>
                </c:pt>
                <c:pt idx="6">
                  <c:v>2006 рік</c:v>
                </c:pt>
                <c:pt idx="7">
                  <c:v>2007 рік</c:v>
                </c:pt>
                <c:pt idx="8">
                  <c:v>2008 рік</c:v>
                </c:pt>
                <c:pt idx="9">
                  <c:v>2009 рік</c:v>
                </c:pt>
                <c:pt idx="10">
                  <c:v>2010 рік</c:v>
                </c:pt>
              </c:strCache>
            </c:strRef>
          </c:cat>
          <c:val>
            <c:numRef>
              <c:f>Лист1!$S$2:$S$12</c:f>
              <c:numCache>
                <c:formatCode>General</c:formatCode>
                <c:ptCount val="11"/>
                <c:pt idx="0">
                  <c:v>0.3</c:v>
                </c:pt>
                <c:pt idx="1">
                  <c:v>0.3</c:v>
                </c:pt>
                <c:pt idx="2">
                  <c:v>0.3</c:v>
                </c:pt>
                <c:pt idx="3">
                  <c:v>0.2</c:v>
                </c:pt>
                <c:pt idx="4">
                  <c:v>0.3</c:v>
                </c:pt>
                <c:pt idx="5">
                  <c:v>0.3</c:v>
                </c:pt>
                <c:pt idx="6">
                  <c:v>0.3</c:v>
                </c:pt>
                <c:pt idx="7">
                  <c:v>0.4</c:v>
                </c:pt>
                <c:pt idx="8">
                  <c:v>0.3</c:v>
                </c:pt>
                <c:pt idx="9">
                  <c:v>0.3</c:v>
                </c:pt>
                <c:pt idx="10">
                  <c:v>0.3</c:v>
                </c:pt>
              </c:numCache>
            </c:numRef>
          </c:val>
          <c:smooth val="0"/>
        </c:ser>
        <c:dLbls>
          <c:showLegendKey val="0"/>
          <c:showVal val="0"/>
          <c:showCatName val="0"/>
          <c:showSerName val="0"/>
          <c:showPercent val="0"/>
          <c:showBubbleSize val="0"/>
        </c:dLbls>
        <c:hiLowLines/>
        <c:marker val="1"/>
        <c:smooth val="0"/>
        <c:axId val="161243520"/>
        <c:axId val="161245056"/>
      </c:lineChart>
      <c:catAx>
        <c:axId val="161243520"/>
        <c:scaling>
          <c:orientation val="minMax"/>
        </c:scaling>
        <c:delete val="0"/>
        <c:axPos val="b"/>
        <c:numFmt formatCode="General" sourceLinked="1"/>
        <c:majorTickMark val="none"/>
        <c:minorTickMark val="none"/>
        <c:tickLblPos val="nextTo"/>
        <c:crossAx val="161245056"/>
        <c:crosses val="autoZero"/>
        <c:auto val="1"/>
        <c:lblAlgn val="ctr"/>
        <c:lblOffset val="100"/>
        <c:noMultiLvlLbl val="0"/>
      </c:catAx>
      <c:valAx>
        <c:axId val="161245056"/>
        <c:scaling>
          <c:orientation val="minMax"/>
        </c:scaling>
        <c:delete val="0"/>
        <c:axPos val="l"/>
        <c:majorGridlines>
          <c:spPr>
            <a:ln>
              <a:solidFill>
                <a:schemeClr val="tx1"/>
              </a:solidFill>
            </a:ln>
          </c:spPr>
        </c:majorGridlines>
        <c:numFmt formatCode="General" sourceLinked="1"/>
        <c:majorTickMark val="out"/>
        <c:minorTickMark val="none"/>
        <c:tickLblPos val="nextTo"/>
        <c:crossAx val="161243520"/>
        <c:crosses val="autoZero"/>
        <c:crossBetween val="between"/>
      </c:valAx>
    </c:plotArea>
    <c:legend>
      <c:legendPos val="t"/>
      <c:overlay val="0"/>
      <c:spPr>
        <a:ln>
          <a:solidFill>
            <a:schemeClr val="tx1"/>
          </a:solidFill>
        </a:ln>
      </c:spPr>
    </c:legend>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hPercent val="59"/>
      <c:rotY val="20"/>
      <c:depthPercent val="500"/>
      <c:rAngAx val="1"/>
    </c:view3D>
    <c:floor>
      <c:thickness val="0"/>
      <c:spPr>
        <a:noFill/>
        <a:ln w="9525">
          <a:noFill/>
        </a:ln>
      </c:spPr>
    </c:floor>
    <c:sideWall>
      <c:thickness val="0"/>
      <c:spPr>
        <a:noFill/>
        <a:ln w="25400">
          <a:noFill/>
        </a:ln>
      </c:spPr>
    </c:sideWall>
    <c:backWall>
      <c:thickness val="0"/>
      <c:spPr>
        <a:noFill/>
        <a:ln w="25400">
          <a:noFill/>
        </a:ln>
      </c:spPr>
    </c:backWall>
    <c:plotArea>
      <c:layout>
        <c:manualLayout>
          <c:layoutTarget val="inner"/>
          <c:xMode val="edge"/>
          <c:yMode val="edge"/>
          <c:x val="7.4107199396449039E-2"/>
          <c:y val="1.7595311067250912E-2"/>
          <c:w val="0.91785784312710372"/>
          <c:h val="0.83755994735785511"/>
        </c:manualLayout>
      </c:layout>
      <c:bar3DChart>
        <c:barDir val="col"/>
        <c:grouping val="clustered"/>
        <c:varyColors val="0"/>
        <c:ser>
          <c:idx val="0"/>
          <c:order val="0"/>
          <c:tx>
            <c:strRef>
              <c:f>Лист1!$S$22</c:f>
              <c:strCache>
                <c:ptCount val="1"/>
                <c:pt idx="0">
                  <c:v>Показник структури (%) сметрності з причини раку молочної залози</c:v>
                </c:pt>
              </c:strCache>
            </c:strRef>
          </c:tx>
          <c:spPr>
            <a:pattFill prst="horzBrick">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dPt>
            <c:idx val="0"/>
            <c:invertIfNegative val="0"/>
            <c:bubble3D val="0"/>
            <c:spPr>
              <a:pattFill prst="horzBrick">
                <a:fgClr>
                  <a:schemeClr val="tx1"/>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dPt>
          <c:dPt>
            <c:idx val="1"/>
            <c:invertIfNegative val="0"/>
            <c:bubble3D val="0"/>
            <c:spPr>
              <a:pattFill prst="lgGrid">
                <a:fgClr>
                  <a:schemeClr val="tx1"/>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dPt>
          <c:dPt>
            <c:idx val="2"/>
            <c:invertIfNegative val="0"/>
            <c:bubble3D val="0"/>
            <c:spPr>
              <a:pattFill prst="solidDmnd">
                <a:fgClr>
                  <a:schemeClr val="tx2">
                    <a:lumMod val="50000"/>
                  </a:schemeClr>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dPt>
          <c:dPt>
            <c:idx val="3"/>
            <c:invertIfNegative val="0"/>
            <c:bubble3D val="0"/>
            <c:spPr>
              <a:pattFill prst="sphere">
                <a:fgClr>
                  <a:schemeClr val="tx1"/>
                </a:fgClr>
                <a:bgClr>
                  <a:srgbClr val="FFFFFF"/>
                </a:bgClr>
              </a:pattFill>
              <a:ln w="12700">
                <a:solidFill>
                  <a:srgbClr val="000000"/>
                </a:solidFill>
                <a:prstDash val="solid"/>
              </a:ln>
            </c:spPr>
          </c:dPt>
          <c:dPt>
            <c:idx val="4"/>
            <c:invertIfNegative val="0"/>
            <c:bubble3D val="0"/>
            <c:spPr>
              <a:pattFill prst="diagBrick">
                <a:fgClr>
                  <a:schemeClr val="tx1"/>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dPt>
          <c:dPt>
            <c:idx val="5"/>
            <c:invertIfNegative val="0"/>
            <c:bubble3D val="0"/>
            <c:spPr>
              <a:pattFill prst="dkVert">
                <a:fgClr>
                  <a:schemeClr val="bg2">
                    <a:lumMod val="10000"/>
                  </a:schemeClr>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dPt>
          <c:dPt>
            <c:idx val="6"/>
            <c:invertIfNegative val="0"/>
            <c:bubble3D val="0"/>
            <c:spPr>
              <a:pattFill prst="dkHorz">
                <a:fgClr>
                  <a:schemeClr val="tx1"/>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dPt>
          <c:dPt>
            <c:idx val="7"/>
            <c:invertIfNegative val="0"/>
            <c:bubble3D val="0"/>
            <c:spPr>
              <a:pattFill prst="lgConfetti">
                <a:fgClr>
                  <a:schemeClr val="tx1"/>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dPt>
          <c:dPt>
            <c:idx val="8"/>
            <c:invertIfNegative val="0"/>
            <c:bubble3D val="0"/>
            <c:spPr>
              <a:pattFill prst="dotGrid">
                <a:fgClr>
                  <a:schemeClr val="tx1"/>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dPt>
          <c:dPt>
            <c:idx val="9"/>
            <c:invertIfNegative val="0"/>
            <c:bubble3D val="0"/>
            <c:spPr>
              <a:pattFill prst="pct70">
                <a:fgClr>
                  <a:schemeClr val="tx1"/>
                </a:fgClr>
                <a:bgClr>
                  <a:srgbClr val="D9D9D9"/>
                </a:bgClr>
              </a:pattFill>
              <a:ln w="12700">
                <a:solidFill>
                  <a:srgbClr val="000000"/>
                </a:solidFill>
                <a:prstDash val="solid"/>
              </a:ln>
            </c:spPr>
          </c:dPt>
          <c:dPt>
            <c:idx val="10"/>
            <c:invertIfNegative val="0"/>
            <c:bubble3D val="0"/>
            <c:spPr>
              <a:pattFill prst="wdUpDiag">
                <a:fgClr>
                  <a:schemeClr val="tx2">
                    <a:lumMod val="50000"/>
                  </a:schemeClr>
                </a:fgClr>
                <a:bgClr>
                  <a:srgbClr val="F2F2F2"/>
                </a:bgClr>
              </a:pattFill>
              <a:ln w="12700">
                <a:solidFill>
                  <a:srgbClr val="000000"/>
                </a:solidFill>
                <a:prstDash val="solid"/>
              </a:ln>
            </c:spPr>
          </c:dPt>
          <c:dLbls>
            <c:dLbl>
              <c:idx val="0"/>
              <c:layout>
                <c:manualLayout>
                  <c:x val="3.1739782527183966E-3"/>
                  <c:y val="-3.9569170314811219E-2"/>
                </c:manualLayout>
              </c:layout>
              <c:showLegendKey val="0"/>
              <c:showVal val="1"/>
              <c:showCatName val="0"/>
              <c:showSerName val="0"/>
              <c:showPercent val="0"/>
              <c:showBubbleSize val="0"/>
            </c:dLbl>
            <c:dLbl>
              <c:idx val="1"/>
              <c:layout>
                <c:manualLayout>
                  <c:x val="9.9362579677540301E-3"/>
                  <c:y val="-3.5925010085314291E-2"/>
                </c:manualLayout>
              </c:layout>
              <c:showLegendKey val="0"/>
              <c:showVal val="1"/>
              <c:showCatName val="0"/>
              <c:showSerName val="0"/>
              <c:showPercent val="0"/>
              <c:showBubbleSize val="0"/>
            </c:dLbl>
            <c:dLbl>
              <c:idx val="2"/>
              <c:layout>
                <c:manualLayout>
                  <c:x val="1.3722464379452569E-2"/>
                  <c:y val="-3.7428655739664418E-2"/>
                </c:manualLayout>
              </c:layout>
              <c:showLegendKey val="0"/>
              <c:showVal val="1"/>
              <c:showCatName val="0"/>
              <c:showSerName val="0"/>
              <c:showPercent val="0"/>
              <c:showBubbleSize val="0"/>
            </c:dLbl>
            <c:dLbl>
              <c:idx val="3"/>
              <c:layout>
                <c:manualLayout>
                  <c:x val="2.1079982189726284E-2"/>
                  <c:y val="-3.5056739231125518E-2"/>
                </c:manualLayout>
              </c:layout>
              <c:showLegendKey val="0"/>
              <c:showVal val="1"/>
              <c:showCatName val="0"/>
              <c:showSerName val="0"/>
              <c:showPercent val="0"/>
              <c:showBubbleSize val="0"/>
            </c:dLbl>
            <c:dLbl>
              <c:idx val="4"/>
              <c:layout>
                <c:manualLayout>
                  <c:x val="2.9925712410948685E-2"/>
                  <c:y val="-3.3245491490982979E-2"/>
                </c:manualLayout>
              </c:layout>
              <c:showLegendKey val="0"/>
              <c:showVal val="1"/>
              <c:showCatName val="0"/>
              <c:showSerName val="0"/>
              <c:showPercent val="0"/>
              <c:showBubbleSize val="0"/>
            </c:dLbl>
            <c:dLbl>
              <c:idx val="5"/>
              <c:layout>
                <c:manualLayout>
                  <c:x val="8.4141826021747277E-3"/>
                  <c:y val="-3.878699816223162E-2"/>
                </c:manualLayout>
              </c:layout>
              <c:showLegendKey val="0"/>
              <c:showVal val="1"/>
              <c:showCatName val="0"/>
              <c:showSerName val="0"/>
              <c:showPercent val="0"/>
              <c:showBubbleSize val="0"/>
            </c:dLbl>
            <c:dLbl>
              <c:idx val="6"/>
              <c:layout>
                <c:manualLayout>
                  <c:x val="2.3212410948631423E-2"/>
                  <c:y val="-3.7320518758684557E-2"/>
                </c:manualLayout>
              </c:layout>
              <c:showLegendKey val="0"/>
              <c:showVal val="1"/>
              <c:showCatName val="0"/>
              <c:showSerName val="0"/>
              <c:showPercent val="0"/>
              <c:showBubbleSize val="0"/>
            </c:dLbl>
            <c:dLbl>
              <c:idx val="7"/>
              <c:layout>
                <c:manualLayout>
                  <c:x val="3.2057906824146984E-2"/>
                  <c:y val="-3.4603647148470765E-2"/>
                </c:manualLayout>
              </c:layout>
              <c:showLegendKey val="0"/>
              <c:showVal val="1"/>
              <c:showCatName val="0"/>
              <c:showSerName val="0"/>
              <c:showPercent val="0"/>
              <c:showBubbleSize val="0"/>
            </c:dLbl>
            <c:dLbl>
              <c:idx val="8"/>
              <c:layout>
                <c:manualLayout>
                  <c:x val="1.2034706599175103E-2"/>
                  <c:y val="-3.7196319980875255E-2"/>
                </c:manualLayout>
              </c:layout>
              <c:showLegendKey val="0"/>
              <c:showVal val="1"/>
              <c:showCatName val="0"/>
              <c:showSerName val="0"/>
              <c:showPercent val="0"/>
              <c:showBubbleSize val="0"/>
            </c:dLbl>
            <c:dLbl>
              <c:idx val="9"/>
              <c:layout>
                <c:manualLayout>
                  <c:x val="2.683270059992501E-2"/>
                  <c:y val="-2.9918831896487322E-2"/>
                </c:manualLayout>
              </c:layout>
              <c:showLegendKey val="0"/>
              <c:showVal val="1"/>
              <c:showCatName val="0"/>
              <c:showSerName val="0"/>
              <c:showPercent val="0"/>
              <c:showBubbleSize val="0"/>
            </c:dLbl>
            <c:dLbl>
              <c:idx val="10"/>
              <c:layout>
                <c:manualLayout>
                  <c:x val="1.9011764154480689E-2"/>
                  <c:y val="-4.1136876391399839E-2"/>
                </c:manualLayout>
              </c:layout>
              <c:showLegendKey val="0"/>
              <c:showVal val="1"/>
              <c:showCatName val="0"/>
              <c:showSerName val="0"/>
              <c:showPercent val="0"/>
              <c:showBubbleSize val="0"/>
            </c:dLbl>
            <c:numFmt formatCode="0.0%" sourceLinked="0"/>
            <c:spPr>
              <a:solidFill>
                <a:srgbClr val="FFFFFF"/>
              </a:solidFill>
              <a:ln w="3175">
                <a:solidFill>
                  <a:srgbClr val="000000"/>
                </a:solidFill>
                <a:prstDash val="solid"/>
              </a:ln>
            </c:spPr>
            <c:txPr>
              <a:bodyPr/>
              <a:lstStyle/>
              <a:p>
                <a:pPr>
                  <a:defRPr sz="1200"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strRef>
              <c:f>Лист1!$R$23:$R$33</c:f>
              <c:strCache>
                <c:ptCount val="11"/>
                <c:pt idx="0">
                  <c:v>2000 рік</c:v>
                </c:pt>
                <c:pt idx="1">
                  <c:v>2001 рік</c:v>
                </c:pt>
                <c:pt idx="2">
                  <c:v>2002 рік</c:v>
                </c:pt>
                <c:pt idx="3">
                  <c:v>2003 рік</c:v>
                </c:pt>
                <c:pt idx="4">
                  <c:v>2004 рік</c:v>
                </c:pt>
                <c:pt idx="5">
                  <c:v>2005 рік</c:v>
                </c:pt>
                <c:pt idx="6">
                  <c:v>2006 рік</c:v>
                </c:pt>
                <c:pt idx="7">
                  <c:v>2007 рік</c:v>
                </c:pt>
                <c:pt idx="8">
                  <c:v>2008 рік</c:v>
                </c:pt>
                <c:pt idx="9">
                  <c:v>2009 рік</c:v>
                </c:pt>
                <c:pt idx="10">
                  <c:v>2010 рік</c:v>
                </c:pt>
              </c:strCache>
            </c:strRef>
          </c:cat>
          <c:val>
            <c:numRef>
              <c:f>Лист1!$S$23:$S$33</c:f>
              <c:numCache>
                <c:formatCode>0.00%</c:formatCode>
                <c:ptCount val="11"/>
                <c:pt idx="0">
                  <c:v>0.192</c:v>
                </c:pt>
                <c:pt idx="1">
                  <c:v>0.19600000000000001</c:v>
                </c:pt>
                <c:pt idx="2">
                  <c:v>0.19900000000000001</c:v>
                </c:pt>
                <c:pt idx="3">
                  <c:v>0.19900000000000001</c:v>
                </c:pt>
                <c:pt idx="4">
                  <c:v>0.19900000000000001</c:v>
                </c:pt>
                <c:pt idx="5">
                  <c:v>0.20300000000000001</c:v>
                </c:pt>
                <c:pt idx="6">
                  <c:v>0.20300000000000001</c:v>
                </c:pt>
                <c:pt idx="7">
                  <c:v>0.20300000000000001</c:v>
                </c:pt>
                <c:pt idx="8">
                  <c:v>0.20799999999999999</c:v>
                </c:pt>
                <c:pt idx="9">
                  <c:v>0.21</c:v>
                </c:pt>
                <c:pt idx="10">
                  <c:v>0.20699999999999999</c:v>
                </c:pt>
              </c:numCache>
            </c:numRef>
          </c:val>
          <c:shape val="pyramid"/>
        </c:ser>
        <c:dLbls>
          <c:showLegendKey val="0"/>
          <c:showVal val="0"/>
          <c:showCatName val="0"/>
          <c:showSerName val="0"/>
          <c:showPercent val="0"/>
          <c:showBubbleSize val="0"/>
        </c:dLbls>
        <c:gapWidth val="130"/>
        <c:gapDepth val="0"/>
        <c:shape val="box"/>
        <c:axId val="161283456"/>
        <c:axId val="161305728"/>
        <c:axId val="0"/>
      </c:bar3DChart>
      <c:catAx>
        <c:axId val="161283456"/>
        <c:scaling>
          <c:orientation val="minMax"/>
        </c:scaling>
        <c:delete val="0"/>
        <c:axPos val="b"/>
        <c:numFmt formatCode="General" sourceLinked="1"/>
        <c:majorTickMark val="none"/>
        <c:minorTickMark val="none"/>
        <c:tickLblPos val="low"/>
        <c:spPr>
          <a:ln w="9525">
            <a:noFill/>
          </a:ln>
        </c:spPr>
        <c:txPr>
          <a:bodyPr rot="0" vert="horz"/>
          <a:lstStyle/>
          <a:p>
            <a:pPr>
              <a:defRPr sz="1400" b="0" i="0" u="none" strike="noStrike" baseline="0">
                <a:solidFill>
                  <a:srgbClr val="000000"/>
                </a:solidFill>
                <a:latin typeface="Times New Roman"/>
                <a:ea typeface="Times New Roman"/>
                <a:cs typeface="Times New Roman"/>
              </a:defRPr>
            </a:pPr>
            <a:endParaRPr lang="ru-RU"/>
          </a:p>
        </c:txPr>
        <c:crossAx val="161305728"/>
        <c:crosses val="autoZero"/>
        <c:auto val="1"/>
        <c:lblAlgn val="ctr"/>
        <c:lblOffset val="100"/>
        <c:tickLblSkip val="1"/>
        <c:tickMarkSkip val="1"/>
        <c:noMultiLvlLbl val="0"/>
      </c:catAx>
      <c:valAx>
        <c:axId val="161305728"/>
        <c:scaling>
          <c:orientation val="minMax"/>
        </c:scaling>
        <c:delete val="0"/>
        <c:axPos val="l"/>
        <c:numFmt formatCode="0.00%" sourceLinked="1"/>
        <c:majorTickMark val="out"/>
        <c:minorTickMark val="none"/>
        <c:tickLblPos val="nextTo"/>
        <c:spPr>
          <a:ln w="3175">
            <a:solidFill>
              <a:srgbClr val="000000"/>
            </a:solidFill>
            <a:prstDash val="solid"/>
          </a:ln>
        </c:spPr>
        <c:txPr>
          <a:bodyPr rot="0" vert="horz"/>
          <a:lstStyle/>
          <a:p>
            <a:pPr>
              <a:defRPr sz="1400" b="0" i="0" u="none" strike="noStrike" baseline="0">
                <a:solidFill>
                  <a:srgbClr val="000000"/>
                </a:solidFill>
                <a:latin typeface="Times New Roman"/>
                <a:ea typeface="Times New Roman"/>
                <a:cs typeface="Times New Roman"/>
              </a:defRPr>
            </a:pPr>
            <a:endParaRPr lang="ru-RU"/>
          </a:p>
        </c:txPr>
        <c:crossAx val="161283456"/>
        <c:crosses val="autoZero"/>
        <c:crossBetween val="between"/>
      </c:valAx>
      <c:spPr>
        <a:noFill/>
        <a:ln w="25400">
          <a:noFill/>
        </a:ln>
      </c:spPr>
    </c:plotArea>
    <c:plotVisOnly val="1"/>
    <c:dispBlanksAs val="gap"/>
    <c:showDLblsOverMax val="0"/>
  </c:chart>
  <c:spPr>
    <a:solidFill>
      <a:srgbClr val="FFFFFF"/>
    </a:solidFill>
    <a:ln w="3175">
      <a:solidFill>
        <a:srgbClr val="000000"/>
      </a:solidFill>
      <a:prstDash val="solid"/>
    </a:ln>
  </c:spPr>
  <c:txPr>
    <a:bodyPr/>
    <a:lstStyle/>
    <a:p>
      <a:pPr>
        <a:defRPr sz="1200" b="0" i="0" u="none" strike="noStrike" baseline="0">
          <a:solidFill>
            <a:srgbClr val="000000"/>
          </a:solidFill>
          <a:latin typeface="Times New Roman"/>
          <a:ea typeface="Times New Roman"/>
          <a:cs typeface="Times New Roman"/>
        </a:defRPr>
      </a:pPr>
      <a:endParaRPr lang="ru-RU"/>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7309369598900293E-2"/>
          <c:y val="9.7035918455398579E-2"/>
          <c:w val="0.90710899900478248"/>
          <c:h val="0.7970835323666734"/>
        </c:manualLayout>
      </c:layout>
      <c:lineChart>
        <c:grouping val="standard"/>
        <c:varyColors val="0"/>
        <c:ser>
          <c:idx val="0"/>
          <c:order val="0"/>
          <c:tx>
            <c:strRef>
              <c:f>захворюваність!$P$4</c:f>
              <c:strCache>
                <c:ptCount val="1"/>
                <c:pt idx="0">
                  <c:v>серед жінок</c:v>
                </c:pt>
              </c:strCache>
            </c:strRef>
          </c:tx>
          <c:spPr>
            <a:ln w="34925">
              <a:solidFill>
                <a:schemeClr val="tx2">
                  <a:lumMod val="50000"/>
                </a:schemeClr>
              </a:solidFill>
              <a:prstDash val="solid"/>
            </a:ln>
          </c:spPr>
          <c:marker>
            <c:symbol val="square"/>
            <c:size val="9"/>
            <c:spPr>
              <a:solidFill>
                <a:srgbClr val="002060"/>
              </a:solidFill>
              <a:ln>
                <a:solidFill>
                  <a:srgbClr val="000000"/>
                </a:solidFill>
                <a:prstDash val="solid"/>
              </a:ln>
            </c:spPr>
          </c:marker>
          <c:dPt>
            <c:idx val="2"/>
            <c:bubble3D val="0"/>
            <c:spPr>
              <a:ln w="34925">
                <a:solidFill>
                  <a:schemeClr val="tx2">
                    <a:lumMod val="50000"/>
                  </a:schemeClr>
                </a:solidFill>
                <a:prstDash val="dash"/>
              </a:ln>
            </c:spPr>
          </c:dPt>
          <c:dPt>
            <c:idx val="3"/>
            <c:bubble3D val="0"/>
            <c:spPr>
              <a:ln w="34925">
                <a:solidFill>
                  <a:schemeClr val="tx2">
                    <a:lumMod val="50000"/>
                  </a:schemeClr>
                </a:solidFill>
                <a:prstDash val="dash"/>
              </a:ln>
            </c:spPr>
          </c:dPt>
          <c:dLbls>
            <c:dLbl>
              <c:idx val="5"/>
              <c:layout>
                <c:manualLayout>
                  <c:x val="-3.4399503234447723E-2"/>
                  <c:y val="-5.1832185301832256E-2"/>
                </c:manualLayout>
              </c:layout>
              <c:dLblPos val="r"/>
              <c:showLegendKey val="0"/>
              <c:showVal val="1"/>
              <c:showCatName val="0"/>
              <c:showSerName val="0"/>
              <c:showPercent val="0"/>
              <c:showBubbleSize val="0"/>
            </c:dLbl>
            <c:dLbl>
              <c:idx val="6"/>
              <c:layout>
                <c:manualLayout>
                  <c:x val="-3.4112681829922165E-2"/>
                  <c:y val="-5.3890999327479427E-2"/>
                </c:manualLayout>
              </c:layout>
              <c:dLblPos val="r"/>
              <c:showLegendKey val="0"/>
              <c:showVal val="1"/>
              <c:showCatName val="0"/>
              <c:showSerName val="0"/>
              <c:showPercent val="0"/>
              <c:showBubbleSize val="0"/>
            </c:dLbl>
            <c:dLbl>
              <c:idx val="7"/>
              <c:layout>
                <c:manualLayout>
                  <c:x val="-3.7841931573391503E-2"/>
                  <c:y val="-5.7567495259086804E-2"/>
                </c:manualLayout>
              </c:layout>
              <c:dLblPos val="r"/>
              <c:showLegendKey val="0"/>
              <c:showVal val="1"/>
              <c:showCatName val="0"/>
              <c:showSerName val="0"/>
              <c:showPercent val="0"/>
              <c:showBubbleSize val="0"/>
            </c:dLbl>
            <c:dLbl>
              <c:idx val="8"/>
              <c:layout>
                <c:manualLayout>
                  <c:x val="-3.3539039020871256E-2"/>
                  <c:y val="-5.683221698104729E-2"/>
                </c:manualLayout>
              </c:layout>
              <c:dLblPos val="r"/>
              <c:showLegendKey val="0"/>
              <c:showVal val="1"/>
              <c:showCatName val="0"/>
              <c:showSerName val="0"/>
              <c:showPercent val="0"/>
              <c:showBubbleSize val="0"/>
            </c:dLbl>
            <c:dLbl>
              <c:idx val="9"/>
              <c:layout>
                <c:manualLayout>
                  <c:x val="-3.4256103642706051E-2"/>
                  <c:y val="-5.1758674897596571E-2"/>
                </c:manualLayout>
              </c:layout>
              <c:dLblPos val="r"/>
              <c:showLegendKey val="0"/>
              <c:showVal val="1"/>
              <c:showCatName val="0"/>
              <c:showSerName val="0"/>
              <c:showPercent val="0"/>
              <c:showBubbleSize val="0"/>
            </c:dLbl>
            <c:dLbl>
              <c:idx val="10"/>
              <c:layout>
                <c:manualLayout>
                  <c:x val="-3.0957228877184571E-2"/>
                  <c:y val="-5.0141097533046221E-2"/>
                </c:manualLayout>
              </c:layout>
              <c:dLblPos val="r"/>
              <c:showLegendKey val="0"/>
              <c:showVal val="1"/>
              <c:showCatName val="0"/>
              <c:showSerName val="0"/>
              <c:showPercent val="0"/>
              <c:showBubbleSize val="0"/>
            </c:dLbl>
            <c:dLbl>
              <c:idx val="11"/>
              <c:layout>
                <c:manualLayout>
                  <c:x val="-3.9706567555647304E-2"/>
                  <c:y val="-6.2935129898854261E-2"/>
                </c:manualLayout>
              </c:layout>
              <c:dLblPos val="r"/>
              <c:showLegendKey val="0"/>
              <c:showVal val="1"/>
              <c:showCatName val="0"/>
              <c:showSerName val="0"/>
              <c:showPercent val="0"/>
              <c:showBubbleSize val="0"/>
            </c:dLbl>
            <c:spPr>
              <a:solidFill>
                <a:srgbClr val="FFFFFF"/>
              </a:solidFill>
              <a:ln w="3175">
                <a:solidFill>
                  <a:srgbClr val="000000"/>
                </a:solidFill>
                <a:prstDash val="solid"/>
              </a:ln>
            </c:spPr>
            <c:dLblPos val="t"/>
            <c:showLegendKey val="0"/>
            <c:showVal val="1"/>
            <c:showCatName val="0"/>
            <c:showSerName val="0"/>
            <c:showPercent val="0"/>
            <c:showBubbleSize val="0"/>
            <c:showLeaderLines val="0"/>
          </c:dLbls>
          <c:cat>
            <c:strRef>
              <c:f>захворюваність!$N$5:$N$8</c:f>
              <c:strCache>
                <c:ptCount val="4"/>
                <c:pt idx="0">
                  <c:v>2010 рік</c:v>
                </c:pt>
                <c:pt idx="1">
                  <c:v>2015 рік</c:v>
                </c:pt>
                <c:pt idx="2">
                  <c:v>2020 рік</c:v>
                </c:pt>
                <c:pt idx="3">
                  <c:v>2025 рік</c:v>
                </c:pt>
              </c:strCache>
            </c:strRef>
          </c:cat>
          <c:val>
            <c:numRef>
              <c:f>захворюваність!$P$5:$P$8</c:f>
              <c:numCache>
                <c:formatCode>General</c:formatCode>
                <c:ptCount val="4"/>
                <c:pt idx="0">
                  <c:v>69.8</c:v>
                </c:pt>
                <c:pt idx="1">
                  <c:v>74.400000000000006</c:v>
                </c:pt>
                <c:pt idx="2">
                  <c:v>80.599999999999994</c:v>
                </c:pt>
                <c:pt idx="3">
                  <c:v>86.9</c:v>
                </c:pt>
              </c:numCache>
            </c:numRef>
          </c:val>
          <c:smooth val="0"/>
        </c:ser>
        <c:ser>
          <c:idx val="1"/>
          <c:order val="1"/>
          <c:tx>
            <c:strRef>
              <c:f>захворюваність!$O$4</c:f>
              <c:strCache>
                <c:ptCount val="1"/>
                <c:pt idx="0">
                  <c:v>Серед населення України</c:v>
                </c:pt>
              </c:strCache>
            </c:strRef>
          </c:tx>
          <c:spPr>
            <a:ln w="34925">
              <a:solidFill>
                <a:schemeClr val="bg2">
                  <a:lumMod val="10000"/>
                </a:schemeClr>
              </a:solidFill>
              <a:prstDash val="solid"/>
            </a:ln>
          </c:spPr>
          <c:marker>
            <c:symbol val="diamond"/>
            <c:size val="11"/>
            <c:spPr>
              <a:solidFill>
                <a:srgbClr val="C00000"/>
              </a:solidFill>
              <a:ln>
                <a:solidFill>
                  <a:srgbClr val="C00000"/>
                </a:solidFill>
                <a:prstDash val="solid"/>
              </a:ln>
            </c:spPr>
          </c:marker>
          <c:dPt>
            <c:idx val="2"/>
            <c:bubble3D val="0"/>
            <c:spPr>
              <a:ln w="34925">
                <a:solidFill>
                  <a:schemeClr val="bg2">
                    <a:lumMod val="10000"/>
                  </a:schemeClr>
                </a:solidFill>
                <a:prstDash val="dash"/>
              </a:ln>
            </c:spPr>
          </c:dPt>
          <c:dPt>
            <c:idx val="3"/>
            <c:bubble3D val="0"/>
            <c:spPr>
              <a:ln w="34925">
                <a:solidFill>
                  <a:schemeClr val="bg2">
                    <a:lumMod val="10000"/>
                  </a:schemeClr>
                </a:solidFill>
                <a:prstDash val="dash"/>
              </a:ln>
            </c:spPr>
          </c:dPt>
          <c:dLbls>
            <c:dLbl>
              <c:idx val="3"/>
              <c:layout>
                <c:manualLayout>
                  <c:x val="-3.3969260017138382E-2"/>
                  <c:y val="-4.1905723459471675E-2"/>
                </c:manualLayout>
              </c:layout>
              <c:dLblPos val="r"/>
              <c:showLegendKey val="0"/>
              <c:showVal val="1"/>
              <c:showCatName val="0"/>
              <c:showSerName val="0"/>
              <c:showPercent val="0"/>
              <c:showBubbleSize val="0"/>
            </c:dLbl>
            <c:dLbl>
              <c:idx val="4"/>
              <c:layout>
                <c:manualLayout>
                  <c:x val="-3.3682438612612879E-2"/>
                  <c:y val="-4.2788092240255635E-2"/>
                </c:manualLayout>
              </c:layout>
              <c:dLblPos val="r"/>
              <c:showLegendKey val="0"/>
              <c:showVal val="1"/>
              <c:showCatName val="0"/>
              <c:showSerName val="0"/>
              <c:showPercent val="0"/>
              <c:showBubbleSize val="0"/>
            </c:dLbl>
            <c:dLbl>
              <c:idx val="5"/>
              <c:layout>
                <c:manualLayout>
                  <c:x val="-3.4399503234447723E-2"/>
                  <c:y val="-4.9258715322686428E-2"/>
                </c:manualLayout>
              </c:layout>
              <c:dLblPos val="r"/>
              <c:showLegendKey val="0"/>
              <c:showVal val="1"/>
              <c:showCatName val="0"/>
              <c:showSerName val="0"/>
              <c:showPercent val="0"/>
              <c:showBubbleSize val="0"/>
            </c:dLbl>
            <c:dLbl>
              <c:idx val="6"/>
              <c:layout>
                <c:manualLayout>
                  <c:x val="-3.4112681829922165E-2"/>
                  <c:y val="-3.9920454685196644E-2"/>
                </c:manualLayout>
              </c:layout>
              <c:dLblPos val="r"/>
              <c:showLegendKey val="0"/>
              <c:showVal val="1"/>
              <c:showCatName val="0"/>
              <c:showSerName val="0"/>
              <c:showPercent val="0"/>
              <c:showBubbleSize val="0"/>
            </c:dLbl>
            <c:dLbl>
              <c:idx val="7"/>
              <c:layout>
                <c:manualLayout>
                  <c:x val="-3.583389599939419E-2"/>
                  <c:y val="-3.7346928441353414E-2"/>
                </c:manualLayout>
              </c:layout>
              <c:dLblPos val="r"/>
              <c:showLegendKey val="0"/>
              <c:showVal val="1"/>
              <c:showCatName val="0"/>
              <c:showSerName val="0"/>
              <c:showPercent val="0"/>
              <c:showBubbleSize val="0"/>
            </c:dLbl>
            <c:dLbl>
              <c:idx val="8"/>
              <c:layout>
                <c:manualLayout>
                  <c:x val="-3.2535021233872599E-2"/>
                  <c:y val="-4.1979303557980539E-2"/>
                </c:manualLayout>
              </c:layout>
              <c:dLblPos val="r"/>
              <c:showLegendKey val="0"/>
              <c:showVal val="1"/>
              <c:showCatName val="0"/>
              <c:showSerName val="0"/>
              <c:showPercent val="0"/>
              <c:showBubbleSize val="0"/>
            </c:dLbl>
            <c:dLbl>
              <c:idx val="10"/>
              <c:layout>
                <c:manualLayout>
                  <c:x val="-3.5977317812177965E-2"/>
                  <c:y val="-4.7052880488567823E-2"/>
                </c:manualLayout>
              </c:layout>
              <c:dLblPos val="r"/>
              <c:showLegendKey val="0"/>
              <c:showVal val="1"/>
              <c:showCatName val="0"/>
              <c:showSerName val="0"/>
              <c:showPercent val="0"/>
              <c:showBubbleSize val="0"/>
            </c:dLbl>
            <c:dLbl>
              <c:idx val="11"/>
              <c:layout>
                <c:manualLayout>
                  <c:x val="-3.3682460833655142E-2"/>
                  <c:y val="-4.6611555378298627E-2"/>
                </c:manualLayout>
              </c:layout>
              <c:dLblPos val="r"/>
              <c:showLegendKey val="0"/>
              <c:showVal val="1"/>
              <c:showCatName val="0"/>
              <c:showSerName val="0"/>
              <c:showPercent val="0"/>
              <c:showBubbleSize val="0"/>
            </c:dLbl>
            <c:dLbl>
              <c:idx val="12"/>
              <c:layout>
                <c:manualLayout>
                  <c:x val="-4.042363217748221E-2"/>
                  <c:y val="-6.3229297474767368E-2"/>
                </c:manualLayout>
              </c:layout>
              <c:dLblPos val="r"/>
              <c:showLegendKey val="0"/>
              <c:showVal val="1"/>
              <c:showCatName val="0"/>
              <c:showSerName val="0"/>
              <c:showPercent val="0"/>
              <c:showBubbleSize val="0"/>
            </c:dLbl>
            <c:dLbl>
              <c:idx val="13"/>
              <c:layout>
                <c:manualLayout>
                  <c:x val="-3.9221996660865184E-2"/>
                  <c:y val="-6.5802893412883728E-2"/>
                </c:manualLayout>
              </c:layout>
              <c:dLblPos val="r"/>
              <c:showLegendKey val="0"/>
              <c:showVal val="1"/>
              <c:showCatName val="0"/>
              <c:showSerName val="0"/>
              <c:showPercent val="0"/>
              <c:showBubbleSize val="0"/>
            </c:dLbl>
            <c:spPr>
              <a:solidFill>
                <a:srgbClr val="FFFFFF"/>
              </a:solidFill>
              <a:ln w="3175">
                <a:solidFill>
                  <a:srgbClr val="000000"/>
                </a:solidFill>
                <a:prstDash val="solid"/>
              </a:ln>
            </c:spPr>
            <c:dLblPos val="t"/>
            <c:showLegendKey val="0"/>
            <c:showVal val="1"/>
            <c:showCatName val="0"/>
            <c:showSerName val="0"/>
            <c:showPercent val="0"/>
            <c:showBubbleSize val="0"/>
            <c:showLeaderLines val="0"/>
          </c:dLbls>
          <c:cat>
            <c:strRef>
              <c:f>захворюваність!$N$5:$N$8</c:f>
              <c:strCache>
                <c:ptCount val="4"/>
                <c:pt idx="0">
                  <c:v>2010 рік</c:v>
                </c:pt>
                <c:pt idx="1">
                  <c:v>2015 рік</c:v>
                </c:pt>
                <c:pt idx="2">
                  <c:v>2020 рік</c:v>
                </c:pt>
                <c:pt idx="3">
                  <c:v>2025 рік</c:v>
                </c:pt>
              </c:strCache>
            </c:strRef>
          </c:cat>
          <c:val>
            <c:numRef>
              <c:f>захворюваність!$O$5:$O$8</c:f>
              <c:numCache>
                <c:formatCode>General</c:formatCode>
                <c:ptCount val="4"/>
                <c:pt idx="0" formatCode="0.0">
                  <c:v>38</c:v>
                </c:pt>
                <c:pt idx="1">
                  <c:v>40.6</c:v>
                </c:pt>
                <c:pt idx="2" formatCode="0.0">
                  <c:v>44</c:v>
                </c:pt>
                <c:pt idx="3">
                  <c:v>47.5</c:v>
                </c:pt>
              </c:numCache>
            </c:numRef>
          </c:val>
          <c:smooth val="0"/>
        </c:ser>
        <c:ser>
          <c:idx val="2"/>
          <c:order val="2"/>
          <c:tx>
            <c:strRef>
              <c:f>захворюваність!$Q$4</c:f>
              <c:strCache>
                <c:ptCount val="1"/>
                <c:pt idx="0">
                  <c:v>серед чоловіків</c:v>
                </c:pt>
              </c:strCache>
            </c:strRef>
          </c:tx>
          <c:spPr>
            <a:ln w="25400">
              <a:solidFill>
                <a:schemeClr val="tx1">
                  <a:lumMod val="95000"/>
                  <a:lumOff val="5000"/>
                </a:schemeClr>
              </a:solidFill>
              <a:prstDash val="solid"/>
            </a:ln>
          </c:spPr>
          <c:marker>
            <c:symbol val="triangle"/>
            <c:size val="10"/>
            <c:spPr>
              <a:solidFill>
                <a:srgbClr val="00B0F0"/>
              </a:solidFill>
              <a:ln>
                <a:solidFill>
                  <a:srgbClr val="000000"/>
                </a:solidFill>
                <a:prstDash val="solid"/>
              </a:ln>
            </c:spPr>
          </c:marker>
          <c:dPt>
            <c:idx val="2"/>
            <c:marker>
              <c:spPr>
                <a:solidFill>
                  <a:srgbClr val="00B0F0"/>
                </a:solidFill>
                <a:ln>
                  <a:solidFill>
                    <a:srgbClr val="000000"/>
                  </a:solidFill>
                  <a:prstDash val="dash"/>
                </a:ln>
              </c:spPr>
            </c:marker>
            <c:bubble3D val="0"/>
            <c:spPr>
              <a:ln w="31750">
                <a:solidFill>
                  <a:schemeClr val="tx1">
                    <a:lumMod val="95000"/>
                    <a:lumOff val="5000"/>
                  </a:schemeClr>
                </a:solidFill>
                <a:prstDash val="dash"/>
              </a:ln>
            </c:spPr>
          </c:dPt>
          <c:dPt>
            <c:idx val="3"/>
            <c:bubble3D val="0"/>
            <c:spPr>
              <a:ln w="31750">
                <a:solidFill>
                  <a:schemeClr val="tx1">
                    <a:lumMod val="95000"/>
                    <a:lumOff val="5000"/>
                  </a:schemeClr>
                </a:solidFill>
                <a:prstDash val="dash"/>
              </a:ln>
            </c:spPr>
          </c:dPt>
          <c:dLbls>
            <c:spPr>
              <a:solidFill>
                <a:srgbClr val="FFFFFF"/>
              </a:solidFill>
              <a:ln w="3175">
                <a:solidFill>
                  <a:srgbClr val="000000"/>
                </a:solidFill>
                <a:prstDash val="solid"/>
              </a:ln>
            </c:spPr>
            <c:dLblPos val="t"/>
            <c:showLegendKey val="0"/>
            <c:showVal val="1"/>
            <c:showCatName val="0"/>
            <c:showSerName val="0"/>
            <c:showPercent val="0"/>
            <c:showBubbleSize val="0"/>
            <c:showLeaderLines val="0"/>
          </c:dLbls>
          <c:cat>
            <c:strRef>
              <c:f>захворюваність!$N$5:$N$8</c:f>
              <c:strCache>
                <c:ptCount val="4"/>
                <c:pt idx="0">
                  <c:v>2010 рік</c:v>
                </c:pt>
                <c:pt idx="1">
                  <c:v>2015 рік</c:v>
                </c:pt>
                <c:pt idx="2">
                  <c:v>2020 рік</c:v>
                </c:pt>
                <c:pt idx="3">
                  <c:v>2025 рік</c:v>
                </c:pt>
              </c:strCache>
            </c:strRef>
          </c:cat>
          <c:val>
            <c:numRef>
              <c:f>захворюваність!$Q$5:$Q$8</c:f>
              <c:numCache>
                <c:formatCode>General</c:formatCode>
                <c:ptCount val="4"/>
                <c:pt idx="0">
                  <c:v>0.8</c:v>
                </c:pt>
                <c:pt idx="1">
                  <c:v>0.8</c:v>
                </c:pt>
                <c:pt idx="2">
                  <c:v>0.8</c:v>
                </c:pt>
                <c:pt idx="3">
                  <c:v>0.8</c:v>
                </c:pt>
              </c:numCache>
            </c:numRef>
          </c:val>
          <c:smooth val="0"/>
        </c:ser>
        <c:dLbls>
          <c:showLegendKey val="0"/>
          <c:showVal val="0"/>
          <c:showCatName val="0"/>
          <c:showSerName val="0"/>
          <c:showPercent val="0"/>
          <c:showBubbleSize val="0"/>
        </c:dLbls>
        <c:dropLines/>
        <c:marker val="1"/>
        <c:smooth val="0"/>
        <c:axId val="166766464"/>
        <c:axId val="166768000"/>
      </c:lineChart>
      <c:catAx>
        <c:axId val="166766464"/>
        <c:scaling>
          <c:orientation val="minMax"/>
        </c:scaling>
        <c:delete val="0"/>
        <c:axPos val="b"/>
        <c:majorGridlines/>
        <c:numFmt formatCode="General" sourceLinked="1"/>
        <c:majorTickMark val="out"/>
        <c:minorTickMark val="none"/>
        <c:tickLblPos val="nextTo"/>
        <c:spPr>
          <a:ln w="3175">
            <a:solidFill>
              <a:srgbClr val="000000"/>
            </a:solidFill>
            <a:prstDash val="solid"/>
          </a:ln>
        </c:spPr>
        <c:txPr>
          <a:bodyPr rot="0" vert="horz"/>
          <a:lstStyle/>
          <a:p>
            <a:pPr>
              <a:defRPr/>
            </a:pPr>
            <a:endParaRPr lang="ru-RU"/>
          </a:p>
        </c:txPr>
        <c:crossAx val="166768000"/>
        <c:crosses val="autoZero"/>
        <c:auto val="1"/>
        <c:lblAlgn val="ctr"/>
        <c:lblOffset val="100"/>
        <c:tickLblSkip val="1"/>
        <c:tickMarkSkip val="1"/>
        <c:noMultiLvlLbl val="0"/>
      </c:catAx>
      <c:valAx>
        <c:axId val="166768000"/>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a:pPr>
            <a:endParaRPr lang="ru-RU"/>
          </a:p>
        </c:txPr>
        <c:crossAx val="166766464"/>
        <c:crosses val="autoZero"/>
        <c:crossBetween val="between"/>
      </c:valAx>
      <c:spPr>
        <a:solidFill>
          <a:schemeClr val="bg1"/>
        </a:solidFill>
        <a:ln w="12700">
          <a:solidFill>
            <a:srgbClr val="808080"/>
          </a:solidFill>
          <a:prstDash val="solid"/>
        </a:ln>
      </c:spPr>
    </c:plotArea>
    <c:legend>
      <c:legendPos val="t"/>
      <c:layout>
        <c:manualLayout>
          <c:xMode val="edge"/>
          <c:yMode val="edge"/>
          <c:x val="7.0159324842459223E-2"/>
          <c:y val="3.3268106647192291E-2"/>
          <c:w val="0.89233583705262653"/>
          <c:h val="4.1780657322709802E-2"/>
        </c:manualLayout>
      </c:layout>
      <c:overlay val="0"/>
      <c:spPr>
        <a:ln>
          <a:solidFill>
            <a:sysClr val="windowText" lastClr="000000"/>
          </a:solidFill>
        </a:ln>
      </c:spPr>
    </c:legend>
    <c:plotVisOnly val="1"/>
    <c:dispBlanksAs val="gap"/>
    <c:showDLblsOverMax val="0"/>
  </c:chart>
  <c:spPr>
    <a:solidFill>
      <a:srgbClr val="FFFFFF"/>
    </a:solidFill>
    <a:ln w="3175">
      <a:solidFill>
        <a:srgbClr val="000000"/>
      </a:solidFill>
      <a:prstDash val="solid"/>
    </a:ln>
  </c:spPr>
  <c:txPr>
    <a:bodyPr/>
    <a:lstStyle/>
    <a:p>
      <a:pPr>
        <a:defRPr sz="1200" b="0" i="0" u="none" strike="noStrike" baseline="0">
          <a:solidFill>
            <a:srgbClr val="000000"/>
          </a:solidFill>
          <a:latin typeface="Times New Roman" panose="02020603050405020304" pitchFamily="18" charset="0"/>
          <a:ea typeface="Arial Cyr"/>
          <a:cs typeface="Times New Roman" panose="02020603050405020304" pitchFamily="18" charset="0"/>
        </a:defRPr>
      </a:pPr>
      <a:endParaRPr lang="ru-RU"/>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9209105778773695E-2"/>
          <c:y val="9.9373649471936623E-2"/>
          <c:w val="0.88961208200350428"/>
          <c:h val="0.78624767231875059"/>
        </c:manualLayout>
      </c:layout>
      <c:lineChart>
        <c:grouping val="standard"/>
        <c:varyColors val="0"/>
        <c:ser>
          <c:idx val="0"/>
          <c:order val="0"/>
          <c:tx>
            <c:strRef>
              <c:f>смертність!$Q$3</c:f>
              <c:strCache>
                <c:ptCount val="1"/>
                <c:pt idx="0">
                  <c:v>серед жінок</c:v>
                </c:pt>
              </c:strCache>
            </c:strRef>
          </c:tx>
          <c:spPr>
            <a:ln w="31750">
              <a:solidFill>
                <a:schemeClr val="tx2">
                  <a:lumMod val="50000"/>
                </a:schemeClr>
              </a:solidFill>
              <a:prstDash val="solid"/>
            </a:ln>
          </c:spPr>
          <c:marker>
            <c:symbol val="circle"/>
            <c:size val="11"/>
            <c:spPr>
              <a:solidFill>
                <a:srgbClr val="C00000"/>
              </a:solidFill>
              <a:ln>
                <a:solidFill>
                  <a:srgbClr val="000000"/>
                </a:solidFill>
                <a:prstDash val="solid"/>
              </a:ln>
            </c:spPr>
          </c:marker>
          <c:dPt>
            <c:idx val="2"/>
            <c:bubble3D val="0"/>
            <c:spPr>
              <a:ln w="31750">
                <a:solidFill>
                  <a:schemeClr val="tx2">
                    <a:lumMod val="50000"/>
                  </a:schemeClr>
                </a:solidFill>
                <a:prstDash val="dash"/>
              </a:ln>
            </c:spPr>
          </c:dPt>
          <c:dPt>
            <c:idx val="3"/>
            <c:bubble3D val="0"/>
            <c:spPr>
              <a:ln w="31750">
                <a:solidFill>
                  <a:schemeClr val="tx2">
                    <a:lumMod val="50000"/>
                  </a:schemeClr>
                </a:solidFill>
                <a:prstDash val="dash"/>
              </a:ln>
            </c:spPr>
          </c:dPt>
          <c:dLbls>
            <c:spPr>
              <a:solidFill>
                <a:schemeClr val="bg1"/>
              </a:solidFill>
              <a:ln>
                <a:solidFill>
                  <a:sysClr val="windowText" lastClr="000000"/>
                </a:solidFill>
              </a:ln>
            </c:spPr>
            <c:dLblPos val="t"/>
            <c:showLegendKey val="0"/>
            <c:showVal val="1"/>
            <c:showCatName val="0"/>
            <c:showSerName val="0"/>
            <c:showPercent val="0"/>
            <c:showBubbleSize val="0"/>
            <c:showLeaderLines val="0"/>
          </c:dLbls>
          <c:cat>
            <c:strRef>
              <c:f>смертність!$N$4:$N$7</c:f>
              <c:strCache>
                <c:ptCount val="4"/>
                <c:pt idx="0">
                  <c:v>2010 рік</c:v>
                </c:pt>
                <c:pt idx="1">
                  <c:v>2015 рік</c:v>
                </c:pt>
                <c:pt idx="2">
                  <c:v>2020 рік</c:v>
                </c:pt>
                <c:pt idx="3">
                  <c:v>2025 рік</c:v>
                </c:pt>
              </c:strCache>
            </c:strRef>
          </c:cat>
          <c:val>
            <c:numRef>
              <c:f>смертність!$Q$4:$Q$7</c:f>
              <c:numCache>
                <c:formatCode>0.0</c:formatCode>
                <c:ptCount val="4"/>
                <c:pt idx="0">
                  <c:v>32</c:v>
                </c:pt>
                <c:pt idx="1">
                  <c:v>33.5</c:v>
                </c:pt>
                <c:pt idx="2">
                  <c:v>35.1</c:v>
                </c:pt>
                <c:pt idx="3">
                  <c:v>36.6</c:v>
                </c:pt>
              </c:numCache>
            </c:numRef>
          </c:val>
          <c:smooth val="0"/>
        </c:ser>
        <c:ser>
          <c:idx val="1"/>
          <c:order val="1"/>
          <c:tx>
            <c:strRef>
              <c:f>смертність!$O$3</c:f>
              <c:strCache>
                <c:ptCount val="1"/>
                <c:pt idx="0">
                  <c:v>Серед населення України</c:v>
                </c:pt>
              </c:strCache>
            </c:strRef>
          </c:tx>
          <c:spPr>
            <a:ln w="34925">
              <a:solidFill>
                <a:schemeClr val="accent2">
                  <a:lumMod val="50000"/>
                </a:schemeClr>
              </a:solidFill>
              <a:prstDash val="solid"/>
            </a:ln>
          </c:spPr>
          <c:marker>
            <c:symbol val="diamond"/>
            <c:size val="11"/>
            <c:spPr>
              <a:solidFill>
                <a:srgbClr val="002060"/>
              </a:solidFill>
              <a:ln>
                <a:solidFill>
                  <a:srgbClr val="000000"/>
                </a:solidFill>
                <a:prstDash val="solid"/>
              </a:ln>
            </c:spPr>
          </c:marker>
          <c:dPt>
            <c:idx val="2"/>
            <c:bubble3D val="0"/>
            <c:spPr>
              <a:ln w="34925">
                <a:solidFill>
                  <a:schemeClr val="accent2">
                    <a:lumMod val="50000"/>
                  </a:schemeClr>
                </a:solidFill>
                <a:prstDash val="dash"/>
              </a:ln>
            </c:spPr>
          </c:dPt>
          <c:dPt>
            <c:idx val="3"/>
            <c:bubble3D val="0"/>
            <c:spPr>
              <a:ln w="34925">
                <a:solidFill>
                  <a:schemeClr val="accent2">
                    <a:lumMod val="50000"/>
                  </a:schemeClr>
                </a:solidFill>
                <a:prstDash val="dash"/>
              </a:ln>
            </c:spPr>
          </c:dPt>
          <c:dLbls>
            <c:dLbl>
              <c:idx val="9"/>
              <c:layout>
                <c:manualLayout>
                  <c:x val="-3.5915317588563513E-2"/>
                  <c:y val="-5.1773670469427512E-2"/>
                </c:manualLayout>
              </c:layout>
              <c:dLblPos val="r"/>
              <c:showLegendKey val="0"/>
              <c:showVal val="1"/>
              <c:showCatName val="0"/>
              <c:showSerName val="0"/>
              <c:showPercent val="0"/>
              <c:showBubbleSize val="0"/>
            </c:dLbl>
            <c:dLbl>
              <c:idx val="10"/>
              <c:layout>
                <c:manualLayout>
                  <c:x val="-3.3225243738144346E-2"/>
                  <c:y val="-5.3739491191651362E-2"/>
                </c:manualLayout>
              </c:layout>
              <c:dLblPos val="r"/>
              <c:showLegendKey val="0"/>
              <c:showVal val="1"/>
              <c:showCatName val="0"/>
              <c:showSerName val="0"/>
              <c:showPercent val="0"/>
              <c:showBubbleSize val="0"/>
            </c:dLbl>
            <c:dLbl>
              <c:idx val="11"/>
              <c:layout>
                <c:manualLayout>
                  <c:x val="-3.5729814531876708E-2"/>
                  <c:y val="-5.8353710697450378E-2"/>
                </c:manualLayout>
              </c:layout>
              <c:dLblPos val="r"/>
              <c:showLegendKey val="0"/>
              <c:showVal val="1"/>
              <c:showCatName val="0"/>
              <c:showSerName val="0"/>
              <c:showPercent val="0"/>
              <c:showBubbleSize val="0"/>
            </c:dLbl>
            <c:spPr>
              <a:solidFill>
                <a:srgbClr val="FFFFFF"/>
              </a:solidFill>
              <a:ln w="3175">
                <a:solidFill>
                  <a:srgbClr val="000000"/>
                </a:solidFill>
                <a:prstDash val="solid"/>
              </a:ln>
            </c:spPr>
            <c:dLblPos val="t"/>
            <c:showLegendKey val="0"/>
            <c:showVal val="1"/>
            <c:showCatName val="0"/>
            <c:showSerName val="0"/>
            <c:showPercent val="0"/>
            <c:showBubbleSize val="0"/>
            <c:showLeaderLines val="0"/>
          </c:dLbls>
          <c:cat>
            <c:strRef>
              <c:f>смертність!$N$4:$N$7</c:f>
              <c:strCache>
                <c:ptCount val="4"/>
                <c:pt idx="0">
                  <c:v>2010 рік</c:v>
                </c:pt>
                <c:pt idx="1">
                  <c:v>2015 рік</c:v>
                </c:pt>
                <c:pt idx="2">
                  <c:v>2020 рік</c:v>
                </c:pt>
                <c:pt idx="3">
                  <c:v>2025 рік</c:v>
                </c:pt>
              </c:strCache>
            </c:strRef>
          </c:cat>
          <c:val>
            <c:numRef>
              <c:f>смертність!$O$4:$O$7</c:f>
              <c:numCache>
                <c:formatCode>0.0</c:formatCode>
                <c:ptCount val="4"/>
                <c:pt idx="0">
                  <c:v>17.399999999999999</c:v>
                </c:pt>
                <c:pt idx="1">
                  <c:v>18.3</c:v>
                </c:pt>
                <c:pt idx="2">
                  <c:v>19.2</c:v>
                </c:pt>
                <c:pt idx="3">
                  <c:v>20.100000000000001</c:v>
                </c:pt>
              </c:numCache>
            </c:numRef>
          </c:val>
          <c:smooth val="0"/>
        </c:ser>
        <c:ser>
          <c:idx val="2"/>
          <c:order val="2"/>
          <c:tx>
            <c:strRef>
              <c:f>смертність!$P$3</c:f>
              <c:strCache>
                <c:ptCount val="1"/>
                <c:pt idx="0">
                  <c:v>серед чоловіків</c:v>
                </c:pt>
              </c:strCache>
            </c:strRef>
          </c:tx>
          <c:spPr>
            <a:ln w="34925">
              <a:solidFill>
                <a:schemeClr val="tx1">
                  <a:lumMod val="95000"/>
                  <a:lumOff val="5000"/>
                </a:schemeClr>
              </a:solidFill>
              <a:prstDash val="solid"/>
            </a:ln>
          </c:spPr>
          <c:marker>
            <c:symbol val="triangle"/>
            <c:size val="11"/>
            <c:spPr>
              <a:solidFill>
                <a:srgbClr val="0070C0"/>
              </a:solidFill>
              <a:ln>
                <a:solidFill>
                  <a:srgbClr val="000000"/>
                </a:solidFill>
                <a:prstDash val="solid"/>
              </a:ln>
            </c:spPr>
          </c:marker>
          <c:dPt>
            <c:idx val="2"/>
            <c:bubble3D val="0"/>
            <c:spPr>
              <a:ln w="34925">
                <a:solidFill>
                  <a:schemeClr val="tx1">
                    <a:lumMod val="95000"/>
                    <a:lumOff val="5000"/>
                  </a:schemeClr>
                </a:solidFill>
                <a:prstDash val="dash"/>
              </a:ln>
            </c:spPr>
          </c:dPt>
          <c:dPt>
            <c:idx val="3"/>
            <c:bubble3D val="0"/>
            <c:spPr>
              <a:ln w="34925">
                <a:solidFill>
                  <a:schemeClr val="tx1">
                    <a:lumMod val="95000"/>
                    <a:lumOff val="5000"/>
                  </a:schemeClr>
                </a:solidFill>
                <a:prstDash val="dash"/>
              </a:ln>
            </c:spPr>
          </c:dPt>
          <c:dLbls>
            <c:spPr>
              <a:solidFill>
                <a:srgbClr val="FFFFFF"/>
              </a:solidFill>
              <a:ln w="3175">
                <a:solidFill>
                  <a:srgbClr val="000000"/>
                </a:solidFill>
                <a:prstDash val="solid"/>
              </a:ln>
            </c:spPr>
            <c:dLblPos val="t"/>
            <c:showLegendKey val="0"/>
            <c:showVal val="1"/>
            <c:showCatName val="0"/>
            <c:showSerName val="0"/>
            <c:showPercent val="0"/>
            <c:showBubbleSize val="0"/>
            <c:showLeaderLines val="0"/>
          </c:dLbls>
          <c:cat>
            <c:strRef>
              <c:f>смертність!$N$4:$N$7</c:f>
              <c:strCache>
                <c:ptCount val="4"/>
                <c:pt idx="0">
                  <c:v>2010 рік</c:v>
                </c:pt>
                <c:pt idx="1">
                  <c:v>2015 рік</c:v>
                </c:pt>
                <c:pt idx="2">
                  <c:v>2020 рік</c:v>
                </c:pt>
                <c:pt idx="3">
                  <c:v>2025 рік</c:v>
                </c:pt>
              </c:strCache>
            </c:strRef>
          </c:cat>
          <c:val>
            <c:numRef>
              <c:f>смертність!$P$4:$P$7</c:f>
              <c:numCache>
                <c:formatCode>0.0</c:formatCode>
                <c:ptCount val="4"/>
                <c:pt idx="0">
                  <c:v>0.3</c:v>
                </c:pt>
                <c:pt idx="1">
                  <c:v>0.4</c:v>
                </c:pt>
                <c:pt idx="2">
                  <c:v>0.4</c:v>
                </c:pt>
                <c:pt idx="3">
                  <c:v>0.4</c:v>
                </c:pt>
              </c:numCache>
            </c:numRef>
          </c:val>
          <c:smooth val="0"/>
        </c:ser>
        <c:dLbls>
          <c:showLegendKey val="0"/>
          <c:showVal val="0"/>
          <c:showCatName val="0"/>
          <c:showSerName val="0"/>
          <c:showPercent val="0"/>
          <c:showBubbleSize val="0"/>
        </c:dLbls>
        <c:dropLines/>
        <c:marker val="1"/>
        <c:smooth val="0"/>
        <c:axId val="166827520"/>
        <c:axId val="166829056"/>
      </c:lineChart>
      <c:catAx>
        <c:axId val="166827520"/>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a:pPr>
            <a:endParaRPr lang="ru-RU"/>
          </a:p>
        </c:txPr>
        <c:crossAx val="166829056"/>
        <c:crosses val="autoZero"/>
        <c:auto val="1"/>
        <c:lblAlgn val="ctr"/>
        <c:lblOffset val="100"/>
        <c:tickLblSkip val="1"/>
        <c:tickMarkSkip val="1"/>
        <c:noMultiLvlLbl val="0"/>
      </c:catAx>
      <c:valAx>
        <c:axId val="166829056"/>
        <c:scaling>
          <c:orientation val="minMax"/>
        </c:scaling>
        <c:delete val="0"/>
        <c:axPos val="l"/>
        <c:majorGridlines>
          <c:spPr>
            <a:ln w="3175">
              <a:solidFill>
                <a:srgbClr val="000000"/>
              </a:solidFill>
              <a:prstDash val="solid"/>
            </a:ln>
          </c:spPr>
        </c:majorGridlines>
        <c:numFmt formatCode="0.0" sourceLinked="1"/>
        <c:majorTickMark val="out"/>
        <c:minorTickMark val="none"/>
        <c:tickLblPos val="nextTo"/>
        <c:spPr>
          <a:ln w="3175">
            <a:solidFill>
              <a:srgbClr val="000000"/>
            </a:solidFill>
            <a:prstDash val="solid"/>
          </a:ln>
        </c:spPr>
        <c:txPr>
          <a:bodyPr rot="0" vert="horz"/>
          <a:lstStyle/>
          <a:p>
            <a:pPr>
              <a:defRPr/>
            </a:pPr>
            <a:endParaRPr lang="ru-RU"/>
          </a:p>
        </c:txPr>
        <c:crossAx val="166827520"/>
        <c:crosses val="autoZero"/>
        <c:crossBetween val="between"/>
      </c:valAx>
      <c:spPr>
        <a:solidFill>
          <a:schemeClr val="bg1"/>
        </a:solidFill>
        <a:ln w="12700">
          <a:solidFill>
            <a:srgbClr val="808080"/>
          </a:solidFill>
          <a:prstDash val="solid"/>
        </a:ln>
      </c:spPr>
    </c:plotArea>
    <c:legend>
      <c:legendPos val="t"/>
      <c:layout>
        <c:manualLayout>
          <c:xMode val="edge"/>
          <c:yMode val="edge"/>
          <c:x val="4.8080773500150428E-2"/>
          <c:y val="1.7301115761651813E-2"/>
          <c:w val="0.8709002036800737"/>
          <c:h val="4.9201738983188109E-2"/>
        </c:manualLayout>
      </c:layout>
      <c:overlay val="0"/>
      <c:spPr>
        <a:ln>
          <a:solidFill>
            <a:schemeClr val="tx1"/>
          </a:solidFill>
        </a:ln>
      </c:spPr>
    </c:legend>
    <c:plotVisOnly val="1"/>
    <c:dispBlanksAs val="gap"/>
    <c:showDLblsOverMax val="0"/>
  </c:chart>
  <c:spPr>
    <a:solidFill>
      <a:srgbClr val="FFFFFF"/>
    </a:solidFill>
    <a:ln w="3175">
      <a:solidFill>
        <a:srgbClr val="000000"/>
      </a:solidFill>
      <a:prstDash val="solid"/>
    </a:ln>
  </c:spPr>
  <c:txPr>
    <a:bodyPr/>
    <a:lstStyle/>
    <a:p>
      <a:pPr>
        <a:defRPr sz="1200" b="0" i="0" u="none" strike="noStrike" baseline="0">
          <a:solidFill>
            <a:srgbClr val="000000"/>
          </a:solidFill>
          <a:latin typeface="Times New Roman" panose="02020603050405020304" pitchFamily="18" charset="0"/>
          <a:ea typeface="Arial Cyr"/>
          <a:cs typeface="Times New Roman" panose="02020603050405020304" pitchFamily="18" charset="0"/>
        </a:defRPr>
      </a:pPr>
      <a:endParaRPr lang="ru-RU"/>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4.8455056179775288E-2"/>
          <c:y val="6.652071084600554E-2"/>
          <c:w val="0.94990636704119846"/>
          <c:h val="0.91118857428708022"/>
        </c:manualLayout>
      </c:layout>
      <c:pie3DChart>
        <c:varyColors val="1"/>
        <c:ser>
          <c:idx val="0"/>
          <c:order val="0"/>
          <c:spPr>
            <a:pattFill prst="pct5">
              <a:fgClr>
                <a:schemeClr val="tx1"/>
              </a:fgClr>
              <a:bgClr>
                <a:schemeClr val="bg1"/>
              </a:bgClr>
            </a:pattFill>
          </c:spPr>
          <c:explosion val="26"/>
          <c:dPt>
            <c:idx val="0"/>
            <c:bubble3D val="0"/>
            <c:spPr>
              <a:pattFill prst="lgGrid">
                <a:fgClr>
                  <a:schemeClr val="tx1"/>
                </a:fgClr>
                <a:bgClr>
                  <a:schemeClr val="bg1"/>
                </a:bgClr>
              </a:pattFill>
            </c:spPr>
          </c:dPt>
          <c:dPt>
            <c:idx val="1"/>
            <c:bubble3D val="0"/>
            <c:explosion val="12"/>
            <c:spPr>
              <a:pattFill prst="lgConfetti">
                <a:fgClr>
                  <a:schemeClr val="tx1"/>
                </a:fgClr>
                <a:bgClr>
                  <a:schemeClr val="bg1"/>
                </a:bgClr>
              </a:pattFill>
            </c:spPr>
          </c:dPt>
          <c:dPt>
            <c:idx val="2"/>
            <c:bubble3D val="0"/>
            <c:explosion val="15"/>
            <c:spPr>
              <a:pattFill prst="diagBrick">
                <a:fgClr>
                  <a:schemeClr val="tx1"/>
                </a:fgClr>
                <a:bgClr>
                  <a:schemeClr val="bg1"/>
                </a:bgClr>
              </a:pattFill>
            </c:spPr>
          </c:dPt>
          <c:dPt>
            <c:idx val="3"/>
            <c:bubble3D val="0"/>
            <c:spPr>
              <a:pattFill prst="wdDnDiag">
                <a:fgClr>
                  <a:schemeClr val="tx1"/>
                </a:fgClr>
                <a:bgClr>
                  <a:schemeClr val="bg1"/>
                </a:bgClr>
              </a:pattFill>
            </c:spPr>
          </c:dPt>
          <c:dLbls>
            <c:dLbl>
              <c:idx val="0"/>
              <c:layout>
                <c:manualLayout>
                  <c:x val="0.25494264059689176"/>
                  <c:y val="2.5130679533574587E-2"/>
                </c:manualLayout>
              </c:layout>
              <c:showLegendKey val="0"/>
              <c:showVal val="1"/>
              <c:showCatName val="1"/>
              <c:showSerName val="0"/>
              <c:showPercent val="0"/>
              <c:showBubbleSize val="0"/>
              <c:separator> </c:separator>
            </c:dLbl>
            <c:dLbl>
              <c:idx val="1"/>
              <c:layout>
                <c:manualLayout>
                  <c:x val="-0.15933988764044943"/>
                  <c:y val="6.8090131676845619E-2"/>
                </c:manualLayout>
              </c:layout>
              <c:showLegendKey val="0"/>
              <c:showVal val="1"/>
              <c:showCatName val="1"/>
              <c:showSerName val="0"/>
              <c:showPercent val="0"/>
              <c:showBubbleSize val="0"/>
              <c:separator> </c:separator>
            </c:dLbl>
            <c:dLbl>
              <c:idx val="2"/>
              <c:layout>
                <c:manualLayout>
                  <c:x val="0.16110730189625172"/>
                  <c:y val="-0.16153288438462676"/>
                </c:manualLayout>
              </c:layout>
              <c:showLegendKey val="0"/>
              <c:showVal val="1"/>
              <c:showCatName val="1"/>
              <c:showSerName val="0"/>
              <c:showPercent val="0"/>
              <c:showBubbleSize val="0"/>
              <c:separator> </c:separator>
            </c:dLbl>
            <c:dLbl>
              <c:idx val="3"/>
              <c:layout>
                <c:manualLayout>
                  <c:x val="-0.17516017134094194"/>
                  <c:y val="3.3172496984318456E-2"/>
                </c:manualLayout>
              </c:layout>
              <c:showLegendKey val="0"/>
              <c:showVal val="1"/>
              <c:showCatName val="1"/>
              <c:showSerName val="0"/>
              <c:showPercent val="0"/>
              <c:showBubbleSize val="0"/>
              <c:separator> </c:separator>
            </c:dLbl>
            <c:spPr>
              <a:solidFill>
                <a:schemeClr val="bg1"/>
              </a:solidFill>
              <a:ln>
                <a:solidFill>
                  <a:schemeClr val="accent1"/>
                </a:solidFill>
              </a:ln>
            </c:spPr>
            <c:txPr>
              <a:bodyPr/>
              <a:lstStyle/>
              <a:p>
                <a:pPr>
                  <a:defRPr sz="1200">
                    <a:latin typeface="Times New Roman" panose="02020603050405020304" pitchFamily="18" charset="0"/>
                    <a:cs typeface="Times New Roman" panose="02020603050405020304" pitchFamily="18" charset="0"/>
                  </a:defRPr>
                </a:pPr>
                <a:endParaRPr lang="ru-RU"/>
              </a:p>
            </c:txPr>
            <c:showLegendKey val="0"/>
            <c:showVal val="1"/>
            <c:showCatName val="1"/>
            <c:showSerName val="0"/>
            <c:showPercent val="0"/>
            <c:showBubbleSize val="0"/>
            <c:separator> </c:separator>
            <c:showLeaderLines val="1"/>
          </c:dLbls>
          <c:cat>
            <c:strRef>
              <c:f>Лист1!$N$7:$N$10</c:f>
              <c:strCache>
                <c:ptCount val="4"/>
                <c:pt idx="0">
                  <c:v>20-29 років </c:v>
                </c:pt>
                <c:pt idx="1">
                  <c:v>30-54 роки </c:v>
                </c:pt>
                <c:pt idx="2">
                  <c:v>55-74 роки</c:v>
                </c:pt>
                <c:pt idx="3">
                  <c:v>від 75+років   </c:v>
                </c:pt>
              </c:strCache>
            </c:strRef>
          </c:cat>
          <c:val>
            <c:numRef>
              <c:f>Лист1!$O$7:$O$10</c:f>
              <c:numCache>
                <c:formatCode>0.00%</c:formatCode>
                <c:ptCount val="4"/>
                <c:pt idx="0">
                  <c:v>1.7500000000000002E-2</c:v>
                </c:pt>
                <c:pt idx="1">
                  <c:v>0.41749999999999998</c:v>
                </c:pt>
                <c:pt idx="2">
                  <c:v>0.52749999999999997</c:v>
                </c:pt>
                <c:pt idx="3">
                  <c:v>3.7499999999999999E-2</c:v>
                </c:pt>
              </c:numCache>
            </c:numRef>
          </c:val>
        </c:ser>
        <c:dLbls>
          <c:showLegendKey val="0"/>
          <c:showVal val="0"/>
          <c:showCatName val="0"/>
          <c:showSerName val="0"/>
          <c:showPercent val="0"/>
          <c:showBubbleSize val="0"/>
          <c:showLeaderLines val="1"/>
        </c:dLbls>
      </c:pie3DChart>
    </c:plotArea>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10DD79-24E5-4D0B-9B3C-48378B87B3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244</Pages>
  <Words>53688</Words>
  <Characters>306026</Characters>
  <Application>Microsoft Office Word</Application>
  <DocSecurity>0</DocSecurity>
  <Lines>2550</Lines>
  <Paragraphs>717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Розділ 1</vt:lpstr>
      <vt:lpstr>Розділ 1</vt:lpstr>
    </vt:vector>
  </TitlesOfParts>
  <Company/>
  <LinksUpToDate>false</LinksUpToDate>
  <CharactersWithSpaces>358997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Розділ 1</dc:title>
  <dc:creator>Zek1313</dc:creator>
  <cp:lastModifiedBy>Любовь Игоревна</cp:lastModifiedBy>
  <cp:revision>2</cp:revision>
  <cp:lastPrinted>2016-04-13T10:44:00Z</cp:lastPrinted>
  <dcterms:created xsi:type="dcterms:W3CDTF">2016-04-13T11:45:00Z</dcterms:created>
  <dcterms:modified xsi:type="dcterms:W3CDTF">2016-04-13T11:45:00Z</dcterms:modified>
</cp:coreProperties>
</file>