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МІНІСТЕРСТВО ОХОРОНИ ЗДОРОВ’Я УКРАЇНИ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ХАРКІВСЬКИЙ НАЦІОНАЛЬНИЙ МЕДИЧНИЙ УНІВЕРСИТЕТ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ЗБІРНИК ТЕЗ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міжвузівської конференції молодих вчених та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студентів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МЕДИЦИНА ТРЕТЬОГО ТИСЯЧОЛІТТЯ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  <w:t>(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 – 16-17 січня 2017 р.)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6F6B14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Харків </w:t>
      </w:r>
      <w:r>
        <w:rPr>
          <w:rFonts w:ascii="TimesNewRomanPS-BoldMT" w:hAnsi="TimesNewRomanPS-BoldMT"/>
          <w:b/>
          <w:bCs/>
          <w:color w:val="000000"/>
          <w:sz w:val="36"/>
          <w:szCs w:val="36"/>
        </w:rPr>
        <w:t>–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 2017</w:t>
      </w:r>
    </w:p>
    <w:p w:rsidR="00F16388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lastRenderedPageBreak/>
        <w:t>УДК 61.061.3 (043.2)</w:t>
      </w:r>
      <w:r>
        <w:rPr>
          <w:rFonts w:ascii="TimesNewRomanPSMT" w:hAnsi="TimesNewRomanPSMT"/>
          <w:color w:val="000000"/>
          <w:sz w:val="28"/>
          <w:szCs w:val="28"/>
        </w:rPr>
        <w:br/>
        <w:t>ББК 61 (063)</w:t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Медицина третього тисячоліття: Збірник тез міжвузівської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конференції молодих вчених та студентів (Харків – 16-17 січня 2017 р.)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Харків, 2017. – 600 с.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1446A0" w:rsidRDefault="00F16388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t>За редакцією професора В.М. ЛІСОВОГО</w:t>
      </w:r>
      <w:r>
        <w:rPr>
          <w:rFonts w:ascii="TimesNewRomanPS-BoldItalicMT" w:hAnsi="TimesNewRomanPS-BoldItalic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 xml:space="preserve">Відповідальний за випуск проф. В.В.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М’ясоєдов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Затверджено Вченою радою ХНМУ</w:t>
      </w:r>
      <w:r>
        <w:rPr>
          <w:rFonts w:ascii="TimesNewRomanPSMT" w:hAnsi="TimesNewRomanPSMT"/>
          <w:color w:val="000000"/>
          <w:sz w:val="28"/>
          <w:szCs w:val="28"/>
        </w:rPr>
        <w:br/>
        <w:t>Протокол № 12 від 22 грудня 2016 р.</w:t>
      </w: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3661C4" w:rsidRDefault="003661C4" w:rsidP="003661C4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Суровцева</w:t>
      </w:r>
      <w:proofErr w:type="spellEnd"/>
      <w:r>
        <w:rPr>
          <w:rFonts w:ascii="Times New Roman" w:hAnsi="Times New Roman"/>
          <w:sz w:val="28"/>
          <w:szCs w:val="28"/>
        </w:rPr>
        <w:t xml:space="preserve"> К. С.</w:t>
      </w:r>
    </w:p>
    <w:p w:rsidR="003661C4" w:rsidRDefault="003661C4" w:rsidP="003661C4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КУЛЬТУРА МОВИ В ЖИТТІ ПРОФЕСІЙНОГО КОМУНІКАТОРА</w:t>
      </w:r>
    </w:p>
    <w:p w:rsidR="003661C4" w:rsidRDefault="003661C4" w:rsidP="003661C4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Харківський національний медичний університет</w:t>
      </w:r>
    </w:p>
    <w:p w:rsidR="003661C4" w:rsidRDefault="003661C4" w:rsidP="003661C4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Кафедра </w:t>
      </w:r>
      <w:proofErr w:type="spellStart"/>
      <w:r>
        <w:rPr>
          <w:rFonts w:ascii="Times New Roman" w:hAnsi="Times New Roman"/>
          <w:sz w:val="28"/>
          <w:szCs w:val="28"/>
        </w:rPr>
        <w:t>укр</w:t>
      </w:r>
      <w:proofErr w:type="spellEnd"/>
      <w:r>
        <w:rPr>
          <w:rFonts w:ascii="Times New Roman" w:hAnsi="Times New Roman"/>
          <w:sz w:val="28"/>
          <w:szCs w:val="28"/>
        </w:rPr>
        <w:t>. мови, основ психології та педагогіки</w:t>
      </w:r>
    </w:p>
    <w:p w:rsidR="003661C4" w:rsidRDefault="003661C4" w:rsidP="003661C4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м. Харків, Україна</w:t>
      </w:r>
    </w:p>
    <w:p w:rsidR="003661C4" w:rsidRDefault="003661C4" w:rsidP="003661C4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Науковий керівник: – </w:t>
      </w:r>
      <w:proofErr w:type="spellStart"/>
      <w:r>
        <w:rPr>
          <w:rFonts w:ascii="Times New Roman" w:hAnsi="Times New Roman"/>
          <w:sz w:val="28"/>
          <w:szCs w:val="28"/>
        </w:rPr>
        <w:t>канд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філол</w:t>
      </w:r>
      <w:proofErr w:type="spellEnd"/>
      <w:r>
        <w:rPr>
          <w:rFonts w:ascii="Times New Roman" w:hAnsi="Times New Roman"/>
          <w:sz w:val="28"/>
          <w:szCs w:val="28"/>
        </w:rPr>
        <w:t>. наук Антонович С. О.</w:t>
      </w:r>
    </w:p>
    <w:p w:rsidR="003661C4" w:rsidRDefault="003661C4" w:rsidP="003661C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3661C4" w:rsidRDefault="003661C4" w:rsidP="003661C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Висока культура мови позитивно впливає на всебічний розвиток особистості. Поняття «культури мови»  містить у собі два найголовніші критерії літературної мови: правильність мови й </w:t>
      </w:r>
      <w:proofErr w:type="spellStart"/>
      <w:r>
        <w:rPr>
          <w:rFonts w:ascii="Times New Roman" w:hAnsi="Times New Roman"/>
          <w:sz w:val="28"/>
          <w:szCs w:val="28"/>
        </w:rPr>
        <w:t>мовна</w:t>
      </w:r>
      <w:proofErr w:type="spellEnd"/>
      <w:r>
        <w:rPr>
          <w:rFonts w:ascii="Times New Roman" w:hAnsi="Times New Roman"/>
          <w:sz w:val="28"/>
          <w:szCs w:val="28"/>
        </w:rPr>
        <w:t xml:space="preserve"> майстерність. Вона включає: доречність, доцільність або недоцільність використання  різних засобів </w:t>
      </w:r>
      <w:proofErr w:type="spellStart"/>
      <w:r>
        <w:rPr>
          <w:rFonts w:ascii="Times New Roman" w:hAnsi="Times New Roman"/>
          <w:sz w:val="28"/>
          <w:szCs w:val="28"/>
        </w:rPr>
        <w:t>мовного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вираження.</w:t>
      </w:r>
    </w:p>
    <w:p w:rsidR="003661C4" w:rsidRDefault="003661C4" w:rsidP="003661C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Завданням культури мови є: відрізняти граматично правильно побудовані, логічні за змістом речення, а також не допускати вживання  жаргонізмів, </w:t>
      </w:r>
      <w:proofErr w:type="spellStart"/>
      <w:r>
        <w:rPr>
          <w:rFonts w:ascii="Times New Roman" w:hAnsi="Times New Roman"/>
          <w:sz w:val="28"/>
          <w:szCs w:val="28"/>
        </w:rPr>
        <w:t>діалектизмів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суржику. Основні  ознаки культури мови: змістовність, логічність, доцільність, послідовність, точність, багатство використання мовленнєвих засобів.</w:t>
      </w:r>
    </w:p>
    <w:p w:rsidR="003661C4" w:rsidRDefault="003661C4" w:rsidP="003661C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Усне професійне спілкування, окрім вже названих комунікативних ознак, включає й такі: доцільність використання стилю викладу, відповідність змісту до теми,  уживання сталих словосполучень (фразеологізмів) та виразність дикції.</w:t>
      </w:r>
    </w:p>
    <w:p w:rsidR="003661C4" w:rsidRDefault="003661C4" w:rsidP="003661C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Високий рівень культури мовлення – важливий показник загальної культури,  освіченості. Саме це є великою перспективою, яка є гарним початком для кар’єрного зростання.</w:t>
      </w:r>
    </w:p>
    <w:p w:rsidR="003661C4" w:rsidRDefault="003661C4" w:rsidP="003661C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Найскладніше в оволодінні усним мовленням – необхідність багатства лексикону. До того ж, багатство мови визначається й смисловим насиченням слова.  Уживання фразеологізмів, паронімів, синонімів, омонімів є доречним в офіційно-діловому стилі. Навіть у певних випадках необхідність їх вживання є запорукою успіху для спікера.</w:t>
      </w:r>
    </w:p>
    <w:p w:rsidR="003661C4" w:rsidRDefault="003661C4" w:rsidP="003661C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Отже,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культура мови в житті професійного комунікатора відіграє провідну роль.</w:t>
      </w: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E02AE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F122E4" w:rsidP="00625CDD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color w:val="000000"/>
          <w:sz w:val="28"/>
          <w:szCs w:val="28"/>
        </w:rPr>
        <w:t>Зміст</w:t>
      </w:r>
    </w:p>
    <w:bookmarkEnd w:id="0"/>
    <w:p w:rsidR="003661C4" w:rsidRDefault="003661C4" w:rsidP="003661C4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Суровцева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К.С</w:t>
      </w:r>
    </w:p>
    <w:p w:rsidR="0083617A" w:rsidRDefault="003661C4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КУЛЬТУРА МОВИ В</w:t>
      </w:r>
      <w:r>
        <w:rPr>
          <w:rFonts w:ascii="Times New Roman" w:hAnsi="Times New Roman"/>
          <w:sz w:val="28"/>
          <w:szCs w:val="28"/>
        </w:rPr>
        <w:t xml:space="preserve"> ЖИТТІ ПРОФЕСІЙНОГО КОМУНІКАТОРА……..С.570</w:t>
      </w:r>
    </w:p>
    <w:p w:rsidR="0083617A" w:rsidRP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sectPr w:rsidR="00FA25C3" w:rsidRPr="001446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A0"/>
    <w:rsid w:val="00131C08"/>
    <w:rsid w:val="001446A0"/>
    <w:rsid w:val="00284BA9"/>
    <w:rsid w:val="003661C4"/>
    <w:rsid w:val="00401B81"/>
    <w:rsid w:val="00497975"/>
    <w:rsid w:val="004A3209"/>
    <w:rsid w:val="00625CDD"/>
    <w:rsid w:val="006F6B14"/>
    <w:rsid w:val="00722646"/>
    <w:rsid w:val="0083617A"/>
    <w:rsid w:val="00A60870"/>
    <w:rsid w:val="00AC0035"/>
    <w:rsid w:val="00AE02AE"/>
    <w:rsid w:val="00C9036A"/>
    <w:rsid w:val="00F122E4"/>
    <w:rsid w:val="00F16388"/>
    <w:rsid w:val="00FA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2E132-035A-4A03-B704-E5CDED07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AE02A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24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2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1484</Words>
  <Characters>847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2017-02-21T13:33:00Z</dcterms:created>
  <dcterms:modified xsi:type="dcterms:W3CDTF">2017-02-21T13:33:00Z</dcterms:modified>
</cp:coreProperties>
</file>